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_Toc423435155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_Toc423435156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_Toc423435157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_Toc423435158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_Toc423435159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_Toc423435160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_Toc423435161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_Toc423435162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_Toc423435163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_Toc423435164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_Toc423435165 \h </w:instrText>
      </w:r>
      <w:r>
        <w:fldChar w:fldCharType="separate"/>
      </w:r>
      <w:r>
        <w:t>2</w:t>
      </w:r>
      <w:r>
        <w:fldChar w:fldCharType="end"/>
      </w:r>
    </w:p>
    <w:p>
      <w:pPr>
        <w:pStyle w:val="TOC8"/>
        <w:rPr>
          <w:rFonts w:asciiTheme="minorHAnsi" w:eastAsiaTheme="minorEastAsia" w:hAnsiTheme="minorHAnsi" w:cstheme="minorBidi"/>
          <w:szCs w:val="22"/>
        </w:rPr>
      </w:pPr>
      <w:r>
        <w:t>12A.</w:t>
      </w:r>
      <w:r>
        <w:tab/>
        <w:t>Scope of a licence or permit (Sch. 4)</w:t>
      </w:r>
      <w:r>
        <w:tab/>
      </w:r>
      <w:r>
        <w:fldChar w:fldCharType="begin"/>
      </w:r>
      <w:r>
        <w:instrText xml:space="preserve"> PAGEREF _Toc423435166 \h </w:instrText>
      </w:r>
      <w:r>
        <w:fldChar w:fldCharType="separate"/>
      </w:r>
      <w:r>
        <w:t>2</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_Toc423435167 \h </w:instrText>
      </w:r>
      <w:r>
        <w:fldChar w:fldCharType="separate"/>
      </w:r>
      <w:r>
        <w:t>2</w:t>
      </w:r>
      <w:r>
        <w:fldChar w:fldCharType="end"/>
      </w:r>
    </w:p>
    <w:p>
      <w:pPr>
        <w:pStyle w:val="TOC8"/>
        <w:rPr>
          <w:rFonts w:asciiTheme="minorHAnsi" w:eastAsiaTheme="minorEastAsia" w:hAnsiTheme="minorHAnsi" w:cstheme="minorBidi"/>
          <w:szCs w:val="22"/>
        </w:rPr>
      </w:pPr>
      <w:r>
        <w:rPr>
          <w:i/>
          <w:snapToGrid w:val="0"/>
        </w:rPr>
        <w:tab/>
        <w:t>[Regulation 13 inserted in Gazette 29 May 2015 p. 1883.]</w:t>
      </w:r>
      <w:r>
        <w:tab/>
      </w:r>
      <w:r>
        <w:fldChar w:fldCharType="begin"/>
      </w:r>
      <w:r>
        <w:instrText xml:space="preserve"> PAGEREF _Toc423435168 \h </w:instrText>
      </w:r>
      <w:r>
        <w:fldChar w:fldCharType="separate"/>
      </w:r>
      <w:r>
        <w:t>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_Toc423435169 \h </w:instrText>
      </w:r>
      <w:r>
        <w:fldChar w:fldCharType="separate"/>
      </w:r>
      <w:r>
        <w:t>2</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_Toc423435170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_Toc423435171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_Toc423435177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3" w:name="_Toc42343515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23435156"/>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23435157"/>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23435158"/>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23435159"/>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2343516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23435161"/>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23435162"/>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23435163"/>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23435164"/>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13" w:name="_Toc423435165"/>
      <w:r>
        <w:rPr>
          <w:rStyle w:val="CharSectno"/>
        </w:rPr>
        <w:t>12</w:t>
      </w:r>
      <w:r>
        <w:rPr>
          <w:snapToGrid w:val="0"/>
        </w:rPr>
        <w:t>.</w:t>
      </w:r>
      <w:r>
        <w:rPr>
          <w:snapToGrid w:val="0"/>
        </w:rPr>
        <w:tab/>
        <w:t>Bodies prescribed (Act s. 7(4)); classes of vehicle prescribed</w:t>
      </w:r>
      <w:bookmarkEnd w:id="13"/>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pPr>
      <w:bookmarkStart w:id="14" w:name="_Toc423435166"/>
      <w:r>
        <w:rPr>
          <w:rStyle w:val="CharSectno"/>
        </w:rPr>
        <w:t>12A</w:t>
      </w:r>
      <w:r>
        <w:t>.</w:t>
      </w:r>
      <w:r>
        <w:tab/>
        <w:t>Scope of a licence or permit (Sch. 4)</w:t>
      </w:r>
      <w:bookmarkEnd w:id="1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pPr>
      <w:bookmarkStart w:id="15" w:name="_Toc423435167"/>
      <w:r>
        <w:rPr>
          <w:rStyle w:val="CharSectno"/>
        </w:rPr>
        <w:t>13</w:t>
      </w:r>
      <w:r>
        <w:t>.</w:t>
      </w:r>
      <w:r>
        <w:tab/>
        <w:t>Fees</w:t>
      </w:r>
      <w:bookmarkEnd w:id="15"/>
    </w:p>
    <w:p>
      <w:pPr>
        <w:pStyle w:val="Subsection"/>
      </w:pPr>
      <w:r>
        <w:tab/>
      </w:r>
      <w:r>
        <w:tab/>
        <w:t>The fees specified in the Table are payable for the matters specified in the Table.</w:t>
      </w:r>
    </w:p>
    <w:p>
      <w:pPr>
        <w:pStyle w:val="z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$90.80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$5.20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$157.90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$7.60</w:t>
            </w:r>
          </w:p>
        </w:tc>
      </w:tr>
    </w:tbl>
    <w:p>
      <w:pPr>
        <w:pStyle w:val="Heading5"/>
        <w:rPr>
          <w:b w:val="0"/>
          <w:i/>
          <w:snapToGrid w:val="0"/>
        </w:rPr>
      </w:pPr>
      <w:bookmarkStart w:id="16" w:name="_Toc423435168"/>
      <w:r>
        <w:rPr>
          <w:b w:val="0"/>
          <w:i/>
          <w:snapToGrid w:val="0"/>
        </w:rPr>
        <w:tab/>
        <w:t>[Regulation 13 inserted in Gazette 29 May 2015 p. 1883.]</w:t>
      </w:r>
      <w:bookmarkEnd w:id="16"/>
    </w:p>
    <w:p>
      <w:pPr>
        <w:pStyle w:val="Heading5"/>
        <w:spacing w:before="260"/>
        <w:rPr>
          <w:snapToGrid w:val="0"/>
        </w:rPr>
      </w:pPr>
      <w:bookmarkStart w:id="17" w:name="_Toc423435169"/>
      <w:r>
        <w:rPr>
          <w:rStyle w:val="CharSectno"/>
        </w:rPr>
        <w:t>13A</w:t>
      </w:r>
      <w:r>
        <w:rPr>
          <w:snapToGrid w:val="0"/>
        </w:rPr>
        <w:t>.</w:t>
      </w:r>
      <w:r>
        <w:rPr>
          <w:snapToGrid w:val="0"/>
        </w:rPr>
        <w:tab/>
        <w:t>Exemption from Act’s requirements to pay fees</w:t>
      </w:r>
      <w:bookmarkEnd w:id="17"/>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8" w:name="_Toc423435170"/>
      <w:r>
        <w:rPr>
          <w:rStyle w:val="CharSectno"/>
        </w:rPr>
        <w:t>13B</w:t>
      </w:r>
      <w:r>
        <w:t>.</w:t>
      </w:r>
      <w:r>
        <w:tab/>
        <w:t>Exemptions from Act’s requirement to be licensed</w:t>
      </w:r>
      <w:bookmarkEnd w:id="18"/>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19" w:name="_Toc423435171"/>
      <w:r>
        <w:rPr>
          <w:rStyle w:val="CharSectno"/>
        </w:rPr>
        <w:t>14</w:t>
      </w:r>
      <w:r>
        <w:rPr>
          <w:snapToGrid w:val="0"/>
        </w:rPr>
        <w:t>.</w:t>
      </w:r>
      <w:r>
        <w:rPr>
          <w:snapToGrid w:val="0"/>
        </w:rPr>
        <w:tab/>
        <w:t>Offence and penalty</w:t>
      </w:r>
      <w:bookmarkEnd w:id="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0" w:name="_Toc416883940"/>
      <w:bookmarkStart w:id="21" w:name="_Toc416883963"/>
      <w:bookmarkStart w:id="22" w:name="_Toc417648251"/>
      <w:bookmarkStart w:id="23" w:name="_Toc423083230"/>
      <w:bookmarkStart w:id="24" w:name="_Toc423435172"/>
      <w:r>
        <w:rPr>
          <w:rStyle w:val="CharSchNo"/>
        </w:rPr>
        <w:t>Schedule 1 </w:t>
      </w:r>
      <w:r>
        <w:t>— </w:t>
      </w:r>
      <w:r>
        <w:rPr>
          <w:rStyle w:val="CharSchText"/>
        </w:rPr>
        <w:t>Forms</w:t>
      </w:r>
      <w:bookmarkEnd w:id="20"/>
      <w:bookmarkEnd w:id="21"/>
      <w:bookmarkEnd w:id="22"/>
      <w:bookmarkEnd w:id="23"/>
      <w:bookmarkEnd w:id="24"/>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25" w:name="_Toc416883941"/>
      <w:bookmarkStart w:id="26" w:name="_Toc416883964"/>
      <w:bookmarkStart w:id="27" w:name="_Toc417648252"/>
      <w:bookmarkStart w:id="28" w:name="_Toc423083231"/>
      <w:bookmarkStart w:id="29" w:name="_Toc423435173"/>
      <w:r>
        <w:rPr>
          <w:rStyle w:val="CharSchNo"/>
        </w:rPr>
        <w:t>Schedule 2</w:t>
      </w:r>
      <w:r>
        <w:t> — </w:t>
      </w:r>
      <w:r>
        <w:rPr>
          <w:rStyle w:val="CharSchText"/>
        </w:rPr>
        <w:t>Prescribed bodies</w:t>
      </w:r>
      <w:bookmarkEnd w:id="25"/>
      <w:bookmarkEnd w:id="26"/>
      <w:bookmarkEnd w:id="27"/>
      <w:bookmarkEnd w:id="28"/>
      <w:bookmarkEnd w:id="29"/>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pPr>
      <w:bookmarkStart w:id="30" w:name="_Toc416883942"/>
      <w:bookmarkStart w:id="31" w:name="_Toc416883965"/>
      <w:bookmarkStart w:id="32" w:name="_Toc417648253"/>
      <w:bookmarkStart w:id="33" w:name="_Toc423083232"/>
      <w:bookmarkStart w:id="34" w:name="_Toc423435174"/>
      <w:r>
        <w:rPr>
          <w:rStyle w:val="CharSchNo"/>
        </w:rPr>
        <w:t>Schedule 3</w:t>
      </w:r>
      <w:r>
        <w:t> — </w:t>
      </w:r>
      <w:r>
        <w:rPr>
          <w:rStyle w:val="CharSchText"/>
        </w:rPr>
        <w:t>Classes of vehicles</w:t>
      </w:r>
      <w:bookmarkEnd w:id="30"/>
      <w:bookmarkEnd w:id="31"/>
      <w:bookmarkEnd w:id="32"/>
      <w:bookmarkEnd w:id="33"/>
      <w:bookmarkEnd w:id="34"/>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35" w:name="_Toc416883943"/>
      <w:bookmarkStart w:id="36" w:name="_Toc416883966"/>
      <w:bookmarkStart w:id="37" w:name="_Toc417648254"/>
      <w:bookmarkStart w:id="38" w:name="_Toc423083233"/>
      <w:bookmarkStart w:id="39" w:name="_Toc423435175"/>
      <w:r>
        <w:rPr>
          <w:rStyle w:val="CharSchNo"/>
        </w:rPr>
        <w:t>Schedule 4</w:t>
      </w:r>
      <w:r>
        <w:t> — </w:t>
      </w:r>
      <w:r>
        <w:rPr>
          <w:rStyle w:val="CharSchText"/>
        </w:rPr>
        <w:t>Scope of a licence or permit</w:t>
      </w:r>
      <w:bookmarkEnd w:id="35"/>
      <w:bookmarkEnd w:id="36"/>
      <w:bookmarkEnd w:id="37"/>
      <w:bookmarkEnd w:id="38"/>
      <w:bookmarkEnd w:id="39"/>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1" w:name="_Toc416883944"/>
      <w:bookmarkStart w:id="42" w:name="_Toc416883967"/>
      <w:bookmarkStart w:id="43" w:name="_Toc417648255"/>
      <w:bookmarkStart w:id="44" w:name="_Toc423083234"/>
      <w:bookmarkStart w:id="45" w:name="_Toc423435176"/>
      <w:r>
        <w:t>Notes</w:t>
      </w:r>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46" w:name="_Toc423435177"/>
      <w: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5</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6</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7</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4 Nov 2014 (see r. 2(a));</w:t>
            </w:r>
            <w:r>
              <w:rPr>
                <w:rFonts w:ascii="Times" w:hAnsi="Times"/>
                <w:bCs/>
                <w:snapToGrid w:val="0"/>
                <w:spacing w:val="-2"/>
              </w:rPr>
              <w:br/>
              <w:t>Regulations other than r. 1 and 2: 5 Nov 2014 (see r. 2(b))</w:t>
            </w:r>
          </w:p>
        </w:tc>
      </w:tr>
      <w:tr>
        <w:tc>
          <w:tcPr>
            <w:tcW w:w="3119" w:type="dxa"/>
            <w:shd w:val="clear" w:color="auto" w:fill="auto"/>
          </w:tcPr>
          <w:p>
            <w:pPr>
              <w:pStyle w:val="nTable"/>
              <w:keepNext/>
              <w:spacing w:after="40"/>
              <w:rPr>
                <w:i/>
              </w:rPr>
            </w:pPr>
            <w:r>
              <w:rPr>
                <w:i/>
              </w:rPr>
              <w:t>Motor Vehicle Drivers Instructors Amendment Regulations 2014</w:t>
            </w:r>
          </w:p>
        </w:tc>
        <w:tc>
          <w:tcPr>
            <w:tcW w:w="1276" w:type="dxa"/>
            <w:shd w:val="clear" w:color="auto" w:fill="auto"/>
          </w:tcPr>
          <w:p>
            <w:pPr>
              <w:pStyle w:val="nTable"/>
              <w:keepNext/>
              <w:spacing w:after="40"/>
            </w:pPr>
            <w:r>
              <w:t>8 Jan 2015 p. 57</w:t>
            </w:r>
            <w:r>
              <w:noBreakHyphen/>
              <w:t>9</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9" w:type="dxa"/>
            <w:tcBorders>
              <w:bottom w:val="single" w:sz="4" w:space="0" w:color="auto"/>
            </w:tcBorders>
            <w:shd w:val="clear" w:color="auto" w:fill="auto"/>
          </w:tcPr>
          <w:p>
            <w:pPr>
              <w:pStyle w:val="nTable"/>
              <w:keepNext/>
              <w:spacing w:after="40"/>
              <w:rPr>
                <w:i/>
              </w:rPr>
            </w:pPr>
            <w:r>
              <w:rPr>
                <w:i/>
              </w:rPr>
              <w:t>Motor Vehicle Drivers Instructors Amendment Regulations 2015</w:t>
            </w:r>
          </w:p>
        </w:tc>
        <w:tc>
          <w:tcPr>
            <w:tcW w:w="1276" w:type="dxa"/>
            <w:tcBorders>
              <w:bottom w:val="single" w:sz="4" w:space="0" w:color="auto"/>
            </w:tcBorders>
            <w:shd w:val="clear" w:color="auto" w:fill="auto"/>
          </w:tcPr>
          <w:p>
            <w:pPr>
              <w:pStyle w:val="nTable"/>
              <w:keepNext/>
              <w:spacing w:after="40"/>
            </w:pPr>
            <w:r>
              <w:t>29 May 2015 p. 1882</w:t>
            </w:r>
            <w:r>
              <w:noBreakHyphen/>
              <w:t>3</w:t>
            </w:r>
          </w:p>
        </w:tc>
        <w:tc>
          <w:tcPr>
            <w:tcW w:w="2693" w:type="dxa"/>
            <w:tcBorders>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8" w:name="_Toc416883970"/>
      <w:bookmarkStart w:id="49" w:name="_Toc417648257"/>
      <w:bookmarkStart w:id="50" w:name="_Toc423083236"/>
      <w:bookmarkStart w:id="51" w:name="_Toc423435178"/>
      <w:r>
        <w:rPr>
          <w:sz w:val="28"/>
        </w:rPr>
        <w:t>Defined terms</w:t>
      </w:r>
      <w:bookmarkEnd w:id="48"/>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06-l0-00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5538</Words>
  <Characters>28411</Characters>
  <Application>Microsoft Office Word</Application>
  <DocSecurity>0</DocSecurity>
  <Lines>1092</Lines>
  <Paragraphs>692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Company>Ministry of Justice</Company>
  <LinksUpToDate>false</LinksUpToDate>
  <CharactersWithSpaces>33257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1964 - 06-l0-00</dc:title>
  <dc:subject>SubIF_M</dc:subject>
  <dc:creator>Matthew Pether</dc:creator>
  <cp:lastModifiedBy>svcMRProcess</cp:lastModifiedBy>
  <cp:revision>4</cp:revision>
  <cp:lastPrinted>2012-03-19T05:39:00Z</cp:lastPrinted>
  <dcterms:created xsi:type="dcterms:W3CDTF">2015-06-30T08:00:00Z</dcterms:created>
  <dcterms:modified xsi:type="dcterms:W3CDTF">2015-06-30T08:00:00Z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No">
    <vt:lpwstr>6</vt:lpwstr>
  </property>
  <property fmtid="{D5CDD505-2E9C-101B-9397-08002B2CF9AE}" pid="6" name="ReprintedAsAt">
    <vt:filetime>2012-03-08T16:00:00Z</vt:filetime>
  </property>
  <property fmtid="{D5CDD505-2E9C-101B-9397-08002B2CF9AE}" pid="7" name="AsAtDate">
    <vt:lpwstr>01 Jul 2015</vt:lpwstr>
  </property>
  <property fmtid="{D5CDD505-2E9C-101B-9397-08002B2CF9AE}" pid="8" name="Suffix">
    <vt:lpwstr>06-l0-00</vt:lpwstr>
  </property>
  <property fmtid="{D5CDD505-2E9C-101B-9397-08002B2CF9AE}" pid="9" name="CommencementDate">
    <vt:lpwstr>20150701</vt:lpwstr>
  </property>
</Properties>
</file>