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_Toc423446531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_Toc423446532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_Toc423446533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_Toc423446534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_Toc423446535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_Toc423446536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_Toc423446537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_Toc423446538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_Toc423446539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_Toc423446540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_Toc423446541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_Toc423446543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Construction Contracts Act 2004</w:t>
      </w:r>
    </w:p>
    <w:p>
      <w:pPr>
        <w:pStyle w:val="NameofActReg"/>
      </w:pPr>
      <w:r>
        <w:t>Construction Contracts Regulations 2004</w:t>
      </w:r>
    </w:p>
    <w:p>
      <w:pPr>
        <w:pStyle w:val="Heading5"/>
      </w:pPr>
      <w:bookmarkStart w:id="3" w:name="_Toc423446531"/>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23446532"/>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423446533"/>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23446534"/>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23446535"/>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23446536"/>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23446537"/>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23446538"/>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23446539"/>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23446540"/>
      <w:r>
        <w:rPr>
          <w:rStyle w:val="CharSectno"/>
        </w:rPr>
        <w:t>10</w:t>
      </w:r>
      <w:r>
        <w:t>.</w:t>
      </w:r>
      <w:r>
        <w:tab/>
        <w:t>Adjudicator application fee</w:t>
      </w:r>
      <w:bookmarkEnd w:id="12"/>
    </w:p>
    <w:p>
      <w:pPr>
        <w:pStyle w:val="Subsection"/>
      </w:pPr>
      <w:r>
        <w:tab/>
      </w:r>
      <w:r>
        <w:tab/>
        <w:t>For the purposes of section 48(3) of the Act, a fee of $52.50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w:t>
      </w:r>
      <w:r>
        <w:t>.]</w:t>
      </w:r>
    </w:p>
    <w:p>
      <w:pPr>
        <w:pStyle w:val="Heading5"/>
      </w:pPr>
      <w:bookmarkStart w:id="13" w:name="_Toc423446541"/>
      <w:r>
        <w:rPr>
          <w:rStyle w:val="CharSectno"/>
        </w:rPr>
        <w:t>11</w:t>
      </w:r>
      <w:r>
        <w:t>.</w:t>
      </w:r>
      <w:r>
        <w:tab/>
        <w:t>Prescribed appointors</w:t>
      </w:r>
      <w:bookmarkEnd w:id="1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652457"/>
      <w:bookmarkStart w:id="15" w:name="_Toc415652515"/>
      <w:bookmarkStart w:id="16" w:name="_Toc423446542"/>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17" w:name="_Toc423446543"/>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bottom w:val="single" w:sz="4" w:space="0" w:color="auto"/>
            </w:tcBorders>
          </w:tcPr>
          <w:p>
            <w:pPr>
              <w:pStyle w:val="nTable"/>
              <w:rPr>
                <w:i/>
              </w:rPr>
            </w:pPr>
            <w:r>
              <w:rPr>
                <w:i/>
              </w:rPr>
              <w:t>Construction Contracts Amendment Regulations 2015</w:t>
            </w:r>
          </w:p>
        </w:tc>
        <w:tc>
          <w:tcPr>
            <w:tcW w:w="1276" w:type="dxa"/>
            <w:tcBorders>
              <w:bottom w:val="single" w:sz="4" w:space="0" w:color="auto"/>
            </w:tcBorders>
          </w:tcPr>
          <w:p>
            <w:pPr>
              <w:pStyle w:val="nTable"/>
            </w:pPr>
            <w:r>
              <w:t>23 Jun 2015 p. 2170</w:t>
            </w:r>
          </w:p>
        </w:tc>
        <w:tc>
          <w:tcPr>
            <w:tcW w:w="2693" w:type="dxa"/>
            <w:tcBorders>
              <w:bottom w:val="single" w:sz="4" w:space="0" w:color="auto"/>
            </w:tcBorders>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 w:name="_Toc415652517"/>
      <w:bookmarkStart w:id="20" w:name="_Toc423446544"/>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1307</Words>
  <Characters>7077</Characters>
  <Application>Microsoft Office Word</Application>
  <DocSecurity>0</DocSecurity>
  <Lines>235</Lines>
  <Paragraphs>167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2004 - 00-e0-01</dc:title>
  <dc:subject/>
  <dc:creator/>
  <cp:keywords/>
  <dc:description/>
  <cp:lastModifiedBy>svcMRProcess</cp:lastModifiedBy>
  <cp:revision>4</cp:revision>
  <cp:lastPrinted>2004-11-15T08:24:00Z</cp:lastPrinted>
  <dcterms:created xsi:type="dcterms:W3CDTF">2015-11-02T12:41:00Z</dcterms:created>
  <dcterms:modified xsi:type="dcterms:W3CDTF">2015-11-02T12:41:00Z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AsAtDate">
    <vt:lpwstr>01 Jul 2015</vt:lpwstr>
  </property>
  <property fmtid="{D5CDD505-2E9C-101B-9397-08002B2CF9AE}" pid="6" name="Suffix">
    <vt:lpwstr>00-e0-01</vt:lpwstr>
  </property>
  <property fmtid="{D5CDD505-2E9C-101B-9397-08002B2CF9AE}" pid="7" name="CommencementDate">
    <vt:lpwstr>20150701</vt:lpwstr>
  </property>
</Properties>
</file>