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_Toc423447044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_Toc423447045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_Toc423447046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_Toc423447047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_Toc423447048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_Toc423447049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_Toc423447050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_Toc423447051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_Toc423447052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_Toc423447053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_Toc423447054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_Toc423447055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_Toc423447056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_Toc423447057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_Toc423447058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_Toc423447059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_Toc423447064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391473298"/>
      <w:bookmarkStart w:id="4" w:name="_Toc423447044"/>
      <w:r>
        <w:rPr>
          <w:rStyle w:val="CharSectno"/>
        </w:rPr>
        <w:t>1</w:t>
      </w:r>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391473299"/>
      <w:bookmarkStart w:id="6" w:name="_Toc423447045"/>
      <w:r>
        <w:rPr>
          <w:rStyle w:val="CharSectno"/>
        </w:rPr>
        <w:t>2</w:t>
      </w:r>
      <w:r>
        <w:rPr>
          <w:snapToGrid w:val="0"/>
        </w:rPr>
        <w:t>.</w:t>
      </w:r>
      <w:r>
        <w:rPr>
          <w:snapToGrid w:val="0"/>
        </w:rPr>
        <w:tab/>
        <w:t>Forms</w:t>
      </w:r>
      <w:bookmarkEnd w:id="5"/>
      <w:bookmarkEnd w:id="6"/>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7" w:name="_Toc391473300"/>
      <w:bookmarkStart w:id="8" w:name="_Toc423447046"/>
      <w:r>
        <w:rPr>
          <w:rStyle w:val="CharSectno"/>
        </w:rPr>
        <w:t>3</w:t>
      </w:r>
      <w:r>
        <w:rPr>
          <w:snapToGrid w:val="0"/>
        </w:rPr>
        <w:t>.</w:t>
      </w:r>
      <w:r>
        <w:rPr>
          <w:snapToGrid w:val="0"/>
        </w:rPr>
        <w:tab/>
        <w:t>Application by corporation</w:t>
      </w:r>
      <w:bookmarkEnd w:id="7"/>
      <w:bookmarkEnd w:id="8"/>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9" w:name="_Toc423447047"/>
      <w:bookmarkStart w:id="10" w:name="_Toc391473301"/>
      <w:r>
        <w:rPr>
          <w:rStyle w:val="CharSectno"/>
        </w:rPr>
        <w:t>4</w:t>
      </w:r>
      <w:r>
        <w:t>.</w:t>
      </w:r>
      <w:r>
        <w:tab/>
        <w:t>Fees</w:t>
      </w:r>
      <w:bookmarkEnd w:id="9"/>
    </w:p>
    <w:p>
      <w:pPr>
        <w:pStyle w:val="Subsection"/>
      </w:pPr>
      <w:r>
        <w:tab/>
      </w:r>
      <w:r>
        <w:tab/>
        <w:t>The fees specified in the Table are payable for the matters specified in the Table.</w:t>
      </w:r>
    </w:p>
    <w:p>
      <w:pPr>
        <w:pStyle w:val="zTHeadingNAm"/>
      </w:pPr>
      <w:r>
        <w:lastRenderedPageBreak/>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Issue or renewal of licence</w:t>
            </w:r>
          </w:p>
        </w:tc>
        <w:tc>
          <w:tcPr>
            <w:tcW w:w="1134" w:type="dxa"/>
            <w:vAlign w:val="bottom"/>
          </w:tcPr>
          <w:p>
            <w:pPr>
              <w:pStyle w:val="TableNAm"/>
            </w:pPr>
            <w:r>
              <w:t>$567.00</w:t>
            </w:r>
          </w:p>
        </w:tc>
      </w:tr>
      <w:tr>
        <w:tc>
          <w:tcPr>
            <w:tcW w:w="709" w:type="dxa"/>
          </w:tcPr>
          <w:p>
            <w:pPr>
              <w:pStyle w:val="TableNAm"/>
            </w:pPr>
            <w:r>
              <w:t>2.</w:t>
            </w:r>
          </w:p>
        </w:tc>
        <w:tc>
          <w:tcPr>
            <w:tcW w:w="3827" w:type="dxa"/>
          </w:tcPr>
          <w:p>
            <w:pPr>
              <w:pStyle w:val="TableNAm"/>
            </w:pPr>
            <w:r>
              <w:t>Transfer of licence</w:t>
            </w:r>
          </w:p>
        </w:tc>
        <w:tc>
          <w:tcPr>
            <w:tcW w:w="1134" w:type="dxa"/>
            <w:vAlign w:val="bottom"/>
          </w:tcPr>
          <w:p>
            <w:pPr>
              <w:pStyle w:val="TableNAm"/>
            </w:pPr>
            <w:r>
              <w:t>$318.00</w:t>
            </w:r>
          </w:p>
        </w:tc>
      </w:tr>
      <w:tr>
        <w:tc>
          <w:tcPr>
            <w:tcW w:w="709" w:type="dxa"/>
          </w:tcPr>
          <w:p>
            <w:pPr>
              <w:pStyle w:val="TableNAm"/>
            </w:pPr>
            <w:r>
              <w:t>3.</w:t>
            </w:r>
          </w:p>
        </w:tc>
        <w:tc>
          <w:tcPr>
            <w:tcW w:w="3827" w:type="dxa"/>
          </w:tcPr>
          <w:p>
            <w:pPr>
              <w:pStyle w:val="TableNAm"/>
            </w:pPr>
            <w:r>
              <w:t>Issue of duplicate licence</w:t>
            </w:r>
          </w:p>
        </w:tc>
        <w:tc>
          <w:tcPr>
            <w:tcW w:w="1134" w:type="dxa"/>
            <w:vAlign w:val="bottom"/>
          </w:tcPr>
          <w:p>
            <w:pPr>
              <w:pStyle w:val="TableNAm"/>
            </w:pPr>
            <w:r>
              <w:t>$34.50</w:t>
            </w:r>
          </w:p>
        </w:tc>
      </w:tr>
      <w:tr>
        <w:tc>
          <w:tcPr>
            <w:tcW w:w="709" w:type="dxa"/>
          </w:tcPr>
          <w:p>
            <w:pPr>
              <w:pStyle w:val="TableNAm"/>
            </w:pPr>
            <w:r>
              <w:t>4.</w:t>
            </w:r>
          </w:p>
        </w:tc>
        <w:tc>
          <w:tcPr>
            <w:tcW w:w="3827" w:type="dxa"/>
          </w:tcPr>
          <w:p>
            <w:pPr>
              <w:pStyle w:val="TableNAm"/>
            </w:pPr>
            <w:r>
              <w:t>Inspection of register kept under section 12 of the Act</w:t>
            </w:r>
          </w:p>
        </w:tc>
        <w:tc>
          <w:tcPr>
            <w:tcW w:w="1134" w:type="dxa"/>
            <w:vAlign w:val="bottom"/>
          </w:tcPr>
          <w:p>
            <w:pPr>
              <w:pStyle w:val="TableNAm"/>
            </w:pPr>
            <w:r>
              <w:t>$11.30</w:t>
            </w:r>
          </w:p>
        </w:tc>
      </w:tr>
    </w:tbl>
    <w:p>
      <w:pPr>
        <w:pStyle w:val="Footnotesection"/>
        <w:spacing w:before="100"/>
        <w:ind w:left="890" w:hanging="890"/>
      </w:pPr>
      <w:r>
        <w:tab/>
        <w:t>[Regulation 4 inserted in Gazette 23 Jun 2015 p. 2171.]</w:t>
      </w:r>
    </w:p>
    <w:p>
      <w:pPr>
        <w:pStyle w:val="Heading5"/>
        <w:rPr>
          <w:snapToGrid w:val="0"/>
        </w:rPr>
      </w:pPr>
      <w:bookmarkStart w:id="11" w:name="_Toc391473302"/>
      <w:bookmarkStart w:id="12" w:name="_Toc423447048"/>
      <w:bookmarkEnd w:id="10"/>
      <w:r>
        <w:rPr>
          <w:rStyle w:val="CharSectno"/>
        </w:rPr>
        <w:t>5</w:t>
      </w:r>
      <w:r>
        <w:rPr>
          <w:snapToGrid w:val="0"/>
        </w:rPr>
        <w:t>.</w:t>
      </w:r>
      <w:r>
        <w:rPr>
          <w:snapToGrid w:val="0"/>
        </w:rPr>
        <w:tab/>
        <w:t>Transfer of licence</w:t>
      </w:r>
      <w:bookmarkEnd w:id="11"/>
      <w:bookmarkEnd w:id="1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lastRenderedPageBreak/>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13" w:name="_Toc391473303"/>
      <w:bookmarkStart w:id="14" w:name="_Toc423447049"/>
      <w:r>
        <w:rPr>
          <w:rStyle w:val="CharSectno"/>
        </w:rPr>
        <w:t>6</w:t>
      </w:r>
      <w:r>
        <w:t>.</w:t>
      </w:r>
      <w:r>
        <w:tab/>
      </w:r>
      <w:r>
        <w:rPr>
          <w:snapToGrid w:val="0"/>
        </w:rPr>
        <w:t>Lodging of application</w:t>
      </w:r>
      <w:bookmarkEnd w:id="13"/>
      <w:bookmarkEnd w:id="14"/>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15" w:name="_Toc391473304"/>
      <w:bookmarkStart w:id="16" w:name="_Toc423447050"/>
      <w:r>
        <w:rPr>
          <w:rStyle w:val="CharSectno"/>
        </w:rPr>
        <w:t>7</w:t>
      </w:r>
      <w:r>
        <w:rPr>
          <w:snapToGrid w:val="0"/>
        </w:rPr>
        <w:t>.</w:t>
      </w:r>
      <w:r>
        <w:rPr>
          <w:snapToGrid w:val="0"/>
        </w:rPr>
        <w:tab/>
        <w:t>Duplicate licence</w:t>
      </w:r>
      <w:bookmarkEnd w:id="15"/>
      <w:bookmarkEnd w:id="16"/>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7" w:name="_Toc391473305"/>
      <w:bookmarkStart w:id="18" w:name="_Toc423447051"/>
      <w:r>
        <w:rPr>
          <w:rStyle w:val="CharSectno"/>
        </w:rPr>
        <w:t>8</w:t>
      </w:r>
      <w:r>
        <w:rPr>
          <w:snapToGrid w:val="0"/>
        </w:rPr>
        <w:t>.</w:t>
      </w:r>
      <w:r>
        <w:rPr>
          <w:snapToGrid w:val="0"/>
        </w:rPr>
        <w:tab/>
        <w:t>Fidelity bond</w:t>
      </w:r>
      <w:bookmarkEnd w:id="17"/>
      <w:bookmarkEnd w:id="1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9" w:name="_Toc391473306"/>
      <w:bookmarkStart w:id="20" w:name="_Toc423447052"/>
      <w:r>
        <w:rPr>
          <w:rStyle w:val="CharSectno"/>
        </w:rPr>
        <w:t>9</w:t>
      </w:r>
      <w:r>
        <w:rPr>
          <w:snapToGrid w:val="0"/>
        </w:rPr>
        <w:t>.</w:t>
      </w:r>
      <w:r>
        <w:rPr>
          <w:snapToGrid w:val="0"/>
        </w:rPr>
        <w:tab/>
        <w:t>Surrender of licence</w:t>
      </w:r>
      <w:bookmarkEnd w:id="19"/>
      <w:bookmarkEnd w:id="2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21" w:name="_Toc391473307"/>
      <w:bookmarkStart w:id="22" w:name="_Toc423447053"/>
      <w:r>
        <w:rPr>
          <w:rStyle w:val="CharSectno"/>
        </w:rPr>
        <w:t>10</w:t>
      </w:r>
      <w:r>
        <w:rPr>
          <w:snapToGrid w:val="0"/>
        </w:rPr>
        <w:t>.</w:t>
      </w:r>
      <w:r>
        <w:rPr>
          <w:snapToGrid w:val="0"/>
        </w:rPr>
        <w:tab/>
        <w:t>Non</w:t>
      </w:r>
      <w:r>
        <w:rPr>
          <w:snapToGrid w:val="0"/>
        </w:rPr>
        <w:noBreakHyphen/>
        <w:t>disclosure by auditor and person appointed by Minister</w:t>
      </w:r>
      <w:bookmarkEnd w:id="21"/>
      <w:bookmarkEnd w:id="2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3" w:name="_Toc391473308"/>
      <w:bookmarkStart w:id="24" w:name="_Toc423447054"/>
      <w:r>
        <w:rPr>
          <w:rStyle w:val="CharSectno"/>
        </w:rPr>
        <w:t>11</w:t>
      </w:r>
      <w:r>
        <w:rPr>
          <w:snapToGrid w:val="0"/>
        </w:rPr>
        <w:t>.</w:t>
      </w:r>
      <w:r>
        <w:rPr>
          <w:snapToGrid w:val="0"/>
        </w:rPr>
        <w:tab/>
        <w:t>Offence</w:t>
      </w:r>
      <w:bookmarkEnd w:id="23"/>
      <w:bookmarkEnd w:id="2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25" w:name="_Toc391473309"/>
      <w:bookmarkStart w:id="26" w:name="_Toc423447055"/>
      <w:r>
        <w:rPr>
          <w:rStyle w:val="CharSectno"/>
        </w:rPr>
        <w:t>12</w:t>
      </w:r>
      <w:r>
        <w:rPr>
          <w:snapToGrid w:val="0"/>
        </w:rPr>
        <w:t>.</w:t>
      </w:r>
      <w:r>
        <w:rPr>
          <w:snapToGrid w:val="0"/>
        </w:rPr>
        <w:tab/>
        <w:t>Change of address</w:t>
      </w:r>
      <w:bookmarkEnd w:id="25"/>
      <w:bookmarkEnd w:id="26"/>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27" w:name="_Toc391473310"/>
      <w:bookmarkStart w:id="28" w:name="_Toc423447056"/>
      <w:r>
        <w:rPr>
          <w:rStyle w:val="CharSectno"/>
        </w:rPr>
        <w:t>13</w:t>
      </w:r>
      <w:r>
        <w:rPr>
          <w:snapToGrid w:val="0"/>
        </w:rPr>
        <w:t>.</w:t>
      </w:r>
      <w:r>
        <w:rPr>
          <w:snapToGrid w:val="0"/>
        </w:rPr>
        <w:tab/>
        <w:t>Charges by licensee</w:t>
      </w:r>
      <w:bookmarkEnd w:id="27"/>
      <w:bookmarkEnd w:id="2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29" w:name="_Toc391473311"/>
      <w:bookmarkStart w:id="30" w:name="_Toc423447057"/>
      <w:r>
        <w:rPr>
          <w:rStyle w:val="CharSectno"/>
        </w:rPr>
        <w:t>14</w:t>
      </w:r>
      <w:r>
        <w:rPr>
          <w:snapToGrid w:val="0"/>
        </w:rPr>
        <w:t>.</w:t>
      </w:r>
      <w:r>
        <w:rPr>
          <w:snapToGrid w:val="0"/>
        </w:rPr>
        <w:tab/>
        <w:t>Exemptions</w:t>
      </w:r>
      <w:bookmarkEnd w:id="29"/>
      <w:bookmarkEnd w:id="3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31" w:name="_Toc391473312"/>
      <w:bookmarkStart w:id="32" w:name="_Toc423447058"/>
      <w:r>
        <w:rPr>
          <w:rStyle w:val="CharSectno"/>
        </w:rPr>
        <w:t>15</w:t>
      </w:r>
      <w:r>
        <w:rPr>
          <w:snapToGrid w:val="0"/>
        </w:rPr>
        <w:t>.</w:t>
      </w:r>
      <w:r>
        <w:rPr>
          <w:snapToGrid w:val="0"/>
        </w:rPr>
        <w:tab/>
        <w:t>Penalties</w:t>
      </w:r>
      <w:bookmarkEnd w:id="31"/>
      <w:bookmarkEnd w:id="3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3" w:name="_Toc391473313"/>
      <w:bookmarkStart w:id="34" w:name="_Toc423447059"/>
      <w:r>
        <w:rPr>
          <w:rStyle w:val="CharSectno"/>
        </w:rPr>
        <w:t>16</w:t>
      </w:r>
      <w:r>
        <w:t>.</w:t>
      </w:r>
      <w:r>
        <w:tab/>
        <w:t>Infringement notices</w:t>
      </w:r>
      <w:bookmarkEnd w:id="33"/>
      <w:bookmarkEnd w:id="3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391473314"/>
      <w:bookmarkStart w:id="36" w:name="_Toc416444400"/>
      <w:bookmarkStart w:id="37" w:name="_Toc416444421"/>
      <w:bookmarkStart w:id="38" w:name="_Toc423447060"/>
      <w:r>
        <w:rPr>
          <w:rStyle w:val="CharSchNo"/>
        </w:rPr>
        <w:t>First Schedule</w:t>
      </w:r>
      <w:bookmarkEnd w:id="35"/>
      <w:bookmarkEnd w:id="36"/>
      <w:bookmarkEnd w:id="37"/>
      <w:bookmarkEnd w:id="38"/>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0" w:name="_Toc391473315"/>
      <w:bookmarkStart w:id="41" w:name="_Toc416444401"/>
      <w:bookmarkStart w:id="42" w:name="_Toc416444422"/>
      <w:bookmarkStart w:id="43" w:name="_Toc423447061"/>
      <w:r>
        <w:rPr>
          <w:rStyle w:val="CharSchNo"/>
        </w:rPr>
        <w:t>Second Schedule</w:t>
      </w:r>
      <w:bookmarkEnd w:id="40"/>
      <w:bookmarkEnd w:id="41"/>
      <w:bookmarkEnd w:id="42"/>
      <w:bookmarkEnd w:id="43"/>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44" w:name="_Toc391473316"/>
      <w:bookmarkStart w:id="45" w:name="_Toc416444402"/>
      <w:bookmarkStart w:id="46" w:name="_Toc416444423"/>
      <w:bookmarkStart w:id="47" w:name="_Toc423447062"/>
      <w:r>
        <w:rPr>
          <w:rStyle w:val="CharSchNo"/>
        </w:rPr>
        <w:t>Third Schedule</w:t>
      </w:r>
      <w:r>
        <w:t> — </w:t>
      </w:r>
      <w:r>
        <w:rPr>
          <w:rStyle w:val="CharSchText"/>
        </w:rPr>
        <w:t>Prescribed offences and modified penalties</w:t>
      </w:r>
      <w:bookmarkEnd w:id="44"/>
      <w:bookmarkEnd w:id="45"/>
      <w:bookmarkEnd w:id="46"/>
      <w:bookmarkEnd w:id="47"/>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48" w:name="_Toc391473317"/>
      <w:bookmarkStart w:id="49" w:name="_Toc416444403"/>
      <w:bookmarkStart w:id="50" w:name="_Toc416444424"/>
      <w:bookmarkStart w:id="51" w:name="_Toc423447063"/>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391473318"/>
      <w:bookmarkStart w:id="53" w:name="_Toc423447064"/>
      <w:r>
        <w:rPr>
          <w:snapToGrid w:val="0"/>
        </w:rPr>
        <w:t>Compilation table</w:t>
      </w:r>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8"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before="50" w:after="50"/>
              <w:ind w:right="113"/>
              <w:rPr>
                <w:i/>
              </w:rPr>
            </w:pPr>
            <w:r>
              <w:rPr>
                <w:i/>
              </w:rPr>
              <w:t>Debt Collectors Licensing Amendment Regulations 2015</w:t>
            </w:r>
          </w:p>
        </w:tc>
        <w:tc>
          <w:tcPr>
            <w:tcW w:w="1276" w:type="dxa"/>
            <w:tcBorders>
              <w:bottom w:val="single" w:sz="4" w:space="0" w:color="auto"/>
            </w:tcBorders>
            <w:shd w:val="clear" w:color="auto" w:fill="auto"/>
          </w:tcPr>
          <w:p>
            <w:pPr>
              <w:pStyle w:val="nTable"/>
              <w:spacing w:before="50" w:after="50"/>
            </w:pPr>
            <w:r>
              <w:t>23 Jun 2015 p. 2170</w:t>
            </w:r>
            <w:r>
              <w:noBreakHyphen/>
              <w:t>1</w:t>
            </w:r>
          </w:p>
        </w:tc>
        <w:tc>
          <w:tcPr>
            <w:tcW w:w="2694" w:type="dxa"/>
            <w:tcBorders>
              <w:bottom w:val="single" w:sz="4" w:space="0" w:color="auto"/>
            </w:tcBorders>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55" w:name="_Toc416444426"/>
      <w:bookmarkStart w:id="56" w:name="_Toc423447065"/>
      <w:r>
        <w:rPr>
          <w:sz w:val="28"/>
        </w:rPr>
        <w:t>Defined terms</w:t>
      </w:r>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32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4856</Words>
  <Characters>26081</Characters>
  <Application>Microsoft Office Word</Application>
  <DocSecurity>0</DocSecurity>
  <Lines>841</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1964 - 05-c0-02</dc:title>
  <dc:subject/>
  <dc:creator/>
  <cp:keywords/>
  <dc:description/>
  <cp:lastModifiedBy>svcMRProcess</cp:lastModifiedBy>
  <cp:revision>4</cp:revision>
  <cp:lastPrinted>2014-05-16T01:36:00Z</cp:lastPrinted>
  <dcterms:created xsi:type="dcterms:W3CDTF">2015-12-01T03:26:00Z</dcterms:created>
  <dcterms:modified xsi:type="dcterms:W3CDTF">2015-12-01T03:26:00Z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2015</vt:lpwstr>
  </property>
  <property fmtid="{D5CDD505-2E9C-101B-9397-08002B2CF9AE}" pid="8" name="Suffix">
    <vt:lpwstr>05-c0-02</vt:lpwstr>
  </property>
  <property fmtid="{D5CDD505-2E9C-101B-9397-08002B2CF9AE}" pid="9" name="CommencementDate">
    <vt:lpwstr>20150701</vt:lpwstr>
  </property>
</Properties>
</file>