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_Toc423446335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_Toc423446336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_Toc423446337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_Toc423446338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_Toc423446339 \h </w:instrText>
      </w:r>
      <w:r>
        <w:fldChar w:fldCharType="separate"/>
      </w:r>
      <w:r>
        <w:t>1</w:t>
      </w:r>
      <w:r>
        <w:fldChar w:fldCharType="end"/>
      </w:r>
    </w:p>
    <w:p>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_Toc423446340 \h </w:instrText>
      </w:r>
      <w:r>
        <w:fldChar w:fldCharType="separate"/>
      </w:r>
      <w:r>
        <w:t>1</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_Toc423446341 \h </w:instrText>
      </w:r>
      <w:r>
        <w:fldChar w:fldCharType="separate"/>
      </w:r>
      <w:r>
        <w:t>1</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_Toc423446342 \h </w:instrText>
      </w:r>
      <w:r>
        <w:fldChar w:fldCharType="separate"/>
      </w:r>
      <w:r>
        <w:t>1</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_Toc423446343 \h </w:instrText>
      </w:r>
      <w:r>
        <w:fldChar w:fldCharType="separate"/>
      </w:r>
      <w:r>
        <w:t>1</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_Toc423446344 \h </w:instrText>
      </w:r>
      <w:r>
        <w:fldChar w:fldCharType="separate"/>
      </w:r>
      <w:r>
        <w:t>1</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_Toc423446345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_Toc423446347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3" w:name="_Toc377564552"/>
      <w:bookmarkStart w:id="4" w:name="_Toc423446335"/>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23446336"/>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July 2000</w:t>
      </w:r>
      <w:r>
        <w:t>.</w:t>
      </w:r>
    </w:p>
    <w:p>
      <w:pPr>
        <w:pStyle w:val="Heading5"/>
      </w:pPr>
      <w:bookmarkStart w:id="7" w:name="_Toc377564554"/>
      <w:bookmarkStart w:id="8" w:name="_Toc423446337"/>
      <w:r>
        <w:rPr>
          <w:rStyle w:val="CharSectno"/>
        </w:rPr>
        <w:t>3</w:t>
      </w:r>
      <w:r>
        <w:t>.</w:t>
      </w:r>
      <w:r>
        <w:tab/>
        <w:t>Term used: interested person</w:t>
      </w:r>
      <w:bookmarkEnd w:id="7"/>
      <w:bookmarkEnd w:id="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9" w:name="_Toc377564555"/>
      <w:bookmarkStart w:id="10" w:name="_Toc423446338"/>
      <w:r>
        <w:rPr>
          <w:rStyle w:val="CharSectno"/>
        </w:rPr>
        <w:t>4</w:t>
      </w:r>
      <w:r>
        <w:t>.</w:t>
      </w:r>
      <w:r>
        <w:tab/>
        <w:t>Interest of disabled person in home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1" w:name="_Toc377564556"/>
      <w:bookmarkStart w:id="12" w:name="_Toc423446339"/>
      <w:r>
        <w:rPr>
          <w:rStyle w:val="CharSectno"/>
        </w:rPr>
        <w:t>5</w:t>
      </w:r>
      <w:r>
        <w:t>.</w:t>
      </w:r>
      <w:r>
        <w:tab/>
        <w:t>Interest of occupier of home on primary production land prescribed to be relevant interest (s. 6(1)(h))</w:t>
      </w:r>
      <w:bookmarkEnd w:id="11"/>
      <w:bookmarkEnd w:id="1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3" w:name="_Toc377564557"/>
      <w:bookmarkStart w:id="14" w:name="_Toc423446340"/>
      <w:r>
        <w:rPr>
          <w:rStyle w:val="CharSectno"/>
        </w:rPr>
        <w:t>6</w:t>
      </w:r>
      <w:r>
        <w:t>.</w:t>
      </w:r>
      <w:r>
        <w:tab/>
        <w:t>Prescribed qualification to completion of eligible transaction (s. 14(6))</w:t>
      </w:r>
      <w:bookmarkEnd w:id="13"/>
      <w:bookmarkEnd w:id="14"/>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15" w:name="_Toc377564558"/>
      <w:bookmarkStart w:id="16" w:name="_Toc423446341"/>
      <w:r>
        <w:rPr>
          <w:rStyle w:val="CharSectno"/>
        </w:rPr>
        <w:t>7</w:t>
      </w:r>
      <w:r>
        <w:t>.</w:t>
      </w:r>
      <w:r>
        <w:tab/>
        <w:t>Certain owners of land excluded from the operation of s. 16(1)</w:t>
      </w:r>
      <w:bookmarkEnd w:id="15"/>
      <w:bookmarkEnd w:id="16"/>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17" w:name="_Toc423446342"/>
      <w:bookmarkStart w:id="18" w:name="_Toc377564559"/>
      <w:r>
        <w:rPr>
          <w:rStyle w:val="CharSectno"/>
        </w:rPr>
        <w:t>8</w:t>
      </w:r>
      <w:r>
        <w:t>.</w:t>
      </w:r>
      <w:r>
        <w:tab/>
        <w:t>Prescribed rates of interest (s. 30, 32 and 52)</w:t>
      </w:r>
      <w:bookmarkEnd w:id="17"/>
    </w:p>
    <w:p>
      <w:pPr>
        <w:pStyle w:val="Subsection"/>
      </w:pPr>
      <w:r>
        <w:tab/>
        <w:t>(1)</w:t>
      </w:r>
      <w:r>
        <w:tab/>
        <w:t>The rate of interest for the purposes of section 30(3), (4)(d) and (5)(c) of the Act is 2.6% per annum.</w:t>
      </w:r>
    </w:p>
    <w:p>
      <w:pPr>
        <w:pStyle w:val="Subsection"/>
      </w:pPr>
      <w:r>
        <w:tab/>
        <w:t>(2)</w:t>
      </w:r>
      <w:r>
        <w:tab/>
        <w:t>The rate of interest for the purposes of section 32(2), (3)(d) and (4)(c) of the Act is 2.6% per annum.</w:t>
      </w:r>
    </w:p>
    <w:p>
      <w:pPr>
        <w:pStyle w:val="Subsection"/>
      </w:pPr>
      <w:r>
        <w:tab/>
        <w:t>(3)</w:t>
      </w:r>
      <w:r>
        <w:tab/>
        <w:t>The rate of interest for the purposes of section 52(3)(a) and (7) of the Act is 10.6% per annum.</w:t>
      </w:r>
    </w:p>
    <w:p>
      <w:pPr>
        <w:pStyle w:val="Footnotesection"/>
      </w:pPr>
      <w:r>
        <w:tab/>
        <w:t>[Regulation 8 inserted in Gazette 26 Jun 2015 p. 2278.]</w:t>
      </w:r>
    </w:p>
    <w:p>
      <w:pPr>
        <w:pStyle w:val="Heading5"/>
      </w:pPr>
      <w:bookmarkStart w:id="19" w:name="_Toc377564560"/>
      <w:bookmarkStart w:id="20" w:name="_Toc423446343"/>
      <w:bookmarkEnd w:id="18"/>
      <w:r>
        <w:rPr>
          <w:rStyle w:val="CharSectno"/>
        </w:rPr>
        <w:t>9</w:t>
      </w:r>
      <w:r>
        <w:t>.</w:t>
      </w:r>
      <w:r>
        <w:tab/>
        <w:t>Conditions to be included in administration agreements (s. 37(2))</w:t>
      </w:r>
      <w:bookmarkEnd w:id="19"/>
      <w:bookmarkEnd w:id="2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21" w:name="_Toc377564561"/>
      <w:bookmarkStart w:id="22" w:name="_Toc423446344"/>
      <w:r>
        <w:rPr>
          <w:rStyle w:val="CharSectno"/>
        </w:rPr>
        <w:t>10</w:t>
      </w:r>
      <w:r>
        <w:t>.</w:t>
      </w:r>
      <w:r>
        <w:tab/>
        <w:t>Witness fees and expenses (s. 41(7))</w:t>
      </w:r>
      <w:bookmarkEnd w:id="21"/>
      <w:bookmarkEnd w:id="2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23" w:name="_Toc377564562"/>
      <w:bookmarkStart w:id="24" w:name="_Toc423446345"/>
      <w:r>
        <w:rPr>
          <w:rStyle w:val="CharSectno"/>
        </w:rPr>
        <w:t>11</w:t>
      </w:r>
      <w:r>
        <w:t>.</w:t>
      </w:r>
      <w:r>
        <w:tab/>
        <w:t>Authorised receipt and permitted disclosure of confidential information (s. 65(3))</w:t>
      </w:r>
      <w:bookmarkEnd w:id="23"/>
      <w:bookmarkEnd w:id="24"/>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7564563"/>
      <w:bookmarkStart w:id="26" w:name="_Toc418861214"/>
      <w:bookmarkStart w:id="27" w:name="_Toc423446346"/>
      <w:r>
        <w:t>Notes</w:t>
      </w:r>
      <w:bookmarkEnd w:id="25"/>
      <w:bookmarkEnd w:id="26"/>
      <w:bookmarkEnd w:id="27"/>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28" w:name="_Toc377564564"/>
      <w:bookmarkStart w:id="29" w:name="_Toc423446347"/>
      <w: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Borders>
              <w:bottom w:val="single" w:sz="4" w:space="0" w:color="auto"/>
            </w:tcBorders>
          </w:tcPr>
          <w:p>
            <w:pPr>
              <w:pStyle w:val="nTable"/>
              <w:keepNext/>
              <w:spacing w:after="40"/>
              <w:rPr>
                <w:i/>
              </w:rPr>
            </w:pPr>
            <w:r>
              <w:rPr>
                <w:i/>
              </w:rPr>
              <w:t>First Home Owner Grant Amendment Regulations 2015</w:t>
            </w:r>
          </w:p>
        </w:tc>
        <w:tc>
          <w:tcPr>
            <w:tcW w:w="1276" w:type="dxa"/>
            <w:tcBorders>
              <w:bottom w:val="single" w:sz="4" w:space="0" w:color="auto"/>
            </w:tcBorders>
          </w:tcPr>
          <w:p>
            <w:pPr>
              <w:pStyle w:val="nTable"/>
              <w:keepNext/>
              <w:spacing w:after="40"/>
            </w:pPr>
            <w:r>
              <w:t>26 Jun 2015 p. 2277</w:t>
            </w:r>
            <w:r>
              <w:noBreakHyphen/>
              <w:t>8</w:t>
            </w:r>
          </w:p>
        </w:tc>
        <w:tc>
          <w:tcPr>
            <w:tcW w:w="2693" w:type="dxa"/>
            <w:tcBorders>
              <w:bottom w:val="single" w:sz="4" w:space="0" w:color="auto"/>
            </w:tcBorders>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1" w:name="_Toc423446348"/>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primary production business</w:t>
      </w:r>
      <w:r>
        <w:tab/>
        <w:t>5(2)</w:t>
      </w:r>
    </w:p>
    <w:p>
      <w:pPr>
        <w:pStyle w:val="DefinedTerms"/>
      </w:pPr>
      <w:r>
        <w:t>protected web site</w:t>
      </w:r>
      <w:r>
        <w:tab/>
        <w:t>11(3)</w:t>
      </w:r>
    </w:p>
    <w:p>
      <w:pPr>
        <w:pStyle w:val="DefinedTerms"/>
      </w:pPr>
      <w:r>
        <w:t>relevant owner of land</w:t>
      </w:r>
      <w:r>
        <w:tab/>
        <w:t>7(4)</w:t>
      </w:r>
    </w:p>
    <w:p>
      <w:pPr>
        <w:pStyle w:val="DefinedTerms"/>
      </w:pPr>
      <w:r>
        <w:t>State Housing Commission</w:t>
      </w:r>
      <w:r>
        <w:tab/>
        <w:t>7(4)</w:t>
      </w:r>
    </w:p>
    <w:p>
      <w:pPr>
        <w:pStyle w:val="DefinedTerms"/>
      </w:pPr>
      <w:r>
        <w:t>the records</w:t>
      </w:r>
      <w:r>
        <w:tab/>
        <w:t>9(4)</w:t>
      </w:r>
    </w:p>
    <w:p>
      <w:pPr>
        <w:pStyle w:val="DefinedTerms"/>
      </w:pPr>
      <w:r>
        <w:t>witness</w:t>
      </w:r>
      <w:r>
        <w:tab/>
        <w:t>10(1)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811075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2786</Words>
  <Characters>13267</Characters>
  <Application>Microsoft Office Word</Application>
  <DocSecurity>0</DocSecurity>
  <Lines>427</Lines>
  <Paragraphs>239</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15814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2000 - 02-f0-00</dc:title>
  <dc:subject>Subsidiary Legislation</dc:subject>
  <dc:creator>svcMRProcess</dc:creator>
  <cp:lastModifiedBy>svcMRProcess</cp:lastModifiedBy>
  <cp:revision>4</cp:revision>
  <cp:lastPrinted>2009-10-23T02:12:00Z</cp:lastPrinted>
  <dcterms:created xsi:type="dcterms:W3CDTF">2015-06-30T09:16:00Z</dcterms:created>
  <dcterms:modified xsi:type="dcterms:W3CDTF">2015-06-30T09:16:00Z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AsAtDate">
    <vt:lpwstr>01 Jul 2015</vt:lpwstr>
  </property>
  <property fmtid="{D5CDD505-2E9C-101B-9397-08002B2CF9AE}" pid="7" name="Suffix">
    <vt:lpwstr>02-f0-00</vt:lpwstr>
  </property>
  <property fmtid="{D5CDD505-2E9C-101B-9397-08002B2CF9AE}" pid="8" name="CommencementDate">
    <vt:lpwstr>20150701</vt:lpwstr>
  </property>
</Properties>
</file>