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20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Registration of Deeds Act 1856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Registration of Deeds Regulations 2004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Registration of Deeds Regulations 2004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_Toc423436262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_Toc423436263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</w:r>
      <w:r>
        <w:rPr>
          <w:snapToGrid w:val="0"/>
        </w:rPr>
        <w:t>Terms used</w:t>
      </w:r>
      <w:r>
        <w:tab/>
      </w:r>
      <w:r>
        <w:fldChar w:fldCharType="begin"/>
      </w:r>
      <w:r>
        <w:instrText xml:space="preserve"> PAGEREF _Toc423436264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Memorials for registration, requirements for etc.</w:t>
      </w:r>
      <w:r>
        <w:tab/>
      </w:r>
      <w:r>
        <w:fldChar w:fldCharType="begin"/>
      </w:r>
      <w:r>
        <w:instrText xml:space="preserve"> PAGEREF _Toc423436265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</w:r>
      <w:r>
        <w:rPr>
          <w:snapToGrid w:val="0"/>
        </w:rPr>
        <w:t>Fees (Sch. 1)</w:t>
      </w:r>
      <w:r>
        <w:tab/>
      </w:r>
      <w:r>
        <w:fldChar w:fldCharType="begin"/>
      </w:r>
      <w:r>
        <w:instrText xml:space="preserve"> PAGEREF _Toc423436266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 — Fees to be charged by the Registrar</w:t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 1 — Registrations</w:t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 2 — Reproduction of documents</w:t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 3 — Miscellaneous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_Toc423436272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Registration of Deeds Act 1856</w:t>
      </w:r>
    </w:p>
    <w:p>
      <w:pPr>
        <w:pStyle w:val="NameofActReg"/>
      </w:pPr>
      <w:r>
        <w:t>Registration of Deeds Regulations 2004</w:t>
      </w:r>
    </w:p>
    <w:p>
      <w:pPr>
        <w:pStyle w:val="Heading5"/>
      </w:pPr>
      <w:bookmarkStart w:id="3" w:name="_Toc378672665"/>
      <w:bookmarkStart w:id="4" w:name="_Toc423436262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Registration of Deeds Regulations 2004</w:t>
      </w:r>
      <w:r>
        <w:rPr>
          <w:vertAlign w:val="superscript"/>
        </w:rPr>
        <w:t> 1</w:t>
      </w:r>
      <w:r>
        <w:t>.</w:t>
      </w:r>
    </w:p>
    <w:p>
      <w:pPr>
        <w:pStyle w:val="Heading5"/>
        <w:rPr>
          <w:spacing w:val="-2"/>
        </w:rPr>
      </w:pPr>
      <w:bookmarkStart w:id="5" w:name="_Toc378672666"/>
      <w:bookmarkStart w:id="6" w:name="_Toc42343626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on 6 September 2004.</w:t>
      </w:r>
    </w:p>
    <w:p>
      <w:pPr>
        <w:pStyle w:val="Heading5"/>
        <w:rPr>
          <w:snapToGrid w:val="0"/>
        </w:rPr>
      </w:pPr>
      <w:bookmarkStart w:id="7" w:name="_Toc378672667"/>
      <w:bookmarkStart w:id="8" w:name="_Toc423436264"/>
      <w:r>
        <w:rPr>
          <w:rStyle w:val="CharSectno"/>
        </w:rPr>
        <w:t>3</w:t>
      </w:r>
      <w:r>
        <w:t>.</w:t>
      </w:r>
      <w:r>
        <w:tab/>
      </w:r>
      <w:r>
        <w:rPr>
          <w:snapToGrid w:val="0"/>
        </w:rPr>
        <w:t>Terms used</w:t>
      </w:r>
      <w:bookmarkEnd w:id="7"/>
      <w:bookmarkEnd w:id="8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context requires otherwise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memorial</w:t>
      </w:r>
      <w:r>
        <w:t xml:space="preserve"> means any judgment, deed, will, conveyance or instrument presented for registration;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Registrar</w:t>
      </w:r>
      <w:r>
        <w:t xml:space="preserve"> means the Registrar of Deeds and Transfers.</w:t>
      </w:r>
    </w:p>
    <w:p>
      <w:pPr>
        <w:pStyle w:val="Heading5"/>
        <w:rPr>
          <w:snapToGrid w:val="0"/>
        </w:rPr>
      </w:pPr>
      <w:bookmarkStart w:id="9" w:name="_Toc378672668"/>
      <w:bookmarkStart w:id="10" w:name="_Toc423436265"/>
      <w:r>
        <w:rPr>
          <w:rStyle w:val="CharSectno"/>
        </w:rPr>
        <w:t>4</w:t>
      </w:r>
      <w:r>
        <w:t>.</w:t>
      </w:r>
      <w:r>
        <w:tab/>
        <w:t>Memorials for registration, requirements for etc.</w:t>
      </w:r>
      <w:bookmarkEnd w:id="9"/>
      <w:bookmarkEnd w:id="10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Every memorial presented for registration is to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be prepared on good quality paper approved by the Registrar and having the dimensions of </w:t>
      </w:r>
      <w:r>
        <w:t>210 mm by 297 mm;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be clearly and legibly handwritten in ink, printed or typewritten;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have a binding margin on each page of 51 mm free of written, printed or typewritten matter with the binding margin on the left hand side of the face sheet and on a corresponding side for all subsequent sheets;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have all writing, printing, type or other matter appearing on the memorial of sufficient strength to bear photographic reproduction.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Registrar may reject for registration a memorial which does not comply with this regulation.</w:t>
      </w:r>
    </w:p>
    <w:p>
      <w:pPr>
        <w:pStyle w:val="Footnotesection"/>
      </w:pPr>
      <w:r>
        <w:tab/>
        <w:t>[Regulation 4 amended in Gazette 7 Jul 2006 p. 2512.]</w:t>
      </w:r>
    </w:p>
    <w:p>
      <w:pPr>
        <w:pStyle w:val="Heading5"/>
        <w:rPr>
          <w:snapToGrid w:val="0"/>
        </w:rPr>
      </w:pPr>
      <w:bookmarkStart w:id="11" w:name="_Toc378672669"/>
      <w:bookmarkStart w:id="12" w:name="_Toc423436266"/>
      <w:r>
        <w:rPr>
          <w:rStyle w:val="CharSectno"/>
        </w:rPr>
        <w:t>5</w:t>
      </w:r>
      <w:r>
        <w:t>.</w:t>
      </w:r>
      <w:r>
        <w:tab/>
      </w:r>
      <w:r>
        <w:rPr>
          <w:snapToGrid w:val="0"/>
        </w:rPr>
        <w:t>Fees (Sch. 1)</w:t>
      </w:r>
      <w:bookmarkEnd w:id="11"/>
      <w:bookmarkEnd w:id="12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fees to be charged by the Registrar are set out in Schedule 1.</w:t>
      </w:r>
    </w:p>
    <w:p>
      <w:pPr>
        <w:pStyle w:val="Ednotesection"/>
      </w:pPr>
      <w:r>
        <w:rPr>
          <w:rStyle w:val="CharSectno"/>
        </w:rPr>
        <w:t>[</w:t>
      </w:r>
      <w:r>
        <w:rPr>
          <w:rStyle w:val="CharSectno"/>
          <w:b/>
          <w:bCs/>
        </w:rPr>
        <w:t>6</w:t>
      </w:r>
      <w:r>
        <w:rPr>
          <w:b/>
          <w:bCs/>
        </w:rPr>
        <w:t>.</w:t>
      </w:r>
      <w:r>
        <w:tab/>
        <w:t>Omitted under the Reprints Act 1984 s. 7(4)(f).]</w:t>
      </w:r>
    </w:p>
    <w:p>
      <w:pPr>
        <w:sectPr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78"/>
        </w:sectPr>
      </w:pPr>
    </w:p>
    <w:p>
      <w:pPr>
        <w:pStyle w:val="yScheduleHeading"/>
      </w:pPr>
      <w:bookmarkStart w:id="13" w:name="_Toc378672670"/>
      <w:bookmarkStart w:id="14" w:name="_Toc423421660"/>
      <w:bookmarkStart w:id="15" w:name="_Toc423435952"/>
      <w:bookmarkStart w:id="16" w:name="_Toc423436246"/>
      <w:bookmarkStart w:id="17" w:name="_Toc423436267"/>
      <w:r>
        <w:rPr>
          <w:rStyle w:val="CharSchNo"/>
        </w:rPr>
        <w:t>Schedule 1</w:t>
      </w:r>
      <w:r>
        <w:t xml:space="preserve"> — </w:t>
      </w:r>
      <w:r>
        <w:rPr>
          <w:rStyle w:val="CharSchText"/>
        </w:rPr>
        <w:t>Fees to be charged by the Registrar</w:t>
      </w:r>
      <w:bookmarkEnd w:id="13"/>
      <w:bookmarkEnd w:id="14"/>
      <w:bookmarkEnd w:id="15"/>
      <w:bookmarkEnd w:id="16"/>
      <w:bookmarkEnd w:id="17"/>
    </w:p>
    <w:p>
      <w:pPr>
        <w:pStyle w:val="yShoulderClause"/>
        <w:spacing w:after="120"/>
        <w:rPr>
          <w:b/>
          <w:i/>
        </w:rPr>
      </w:pPr>
      <w:r>
        <w:t>[r. 5]</w:t>
      </w:r>
      <w:r>
        <w:rPr>
          <w:b/>
          <w:i/>
        </w:rPr>
        <w:t xml:space="preserve"> </w:t>
      </w:r>
    </w:p>
    <w:p>
      <w:pPr>
        <w:pStyle w:val="yHeading3"/>
        <w:spacing w:before="260" w:after="120"/>
      </w:pPr>
      <w:bookmarkStart w:id="18" w:name="_Toc378672671"/>
      <w:bookmarkStart w:id="19" w:name="_Toc423421661"/>
      <w:bookmarkStart w:id="20" w:name="_Toc423435953"/>
      <w:bookmarkStart w:id="21" w:name="_Toc423436247"/>
      <w:bookmarkStart w:id="22" w:name="_Toc423436268"/>
      <w:r>
        <w:rPr>
          <w:rStyle w:val="CharSDivNo"/>
        </w:rPr>
        <w:t>Division 1</w:t>
      </w:r>
      <w:r>
        <w:t> — </w:t>
      </w:r>
      <w:r>
        <w:rPr>
          <w:rStyle w:val="CharSDivText"/>
        </w:rPr>
        <w:t>Registrations</w:t>
      </w:r>
      <w:bookmarkEnd w:id="18"/>
      <w:bookmarkEnd w:id="19"/>
      <w:bookmarkEnd w:id="20"/>
      <w:bookmarkEnd w:id="21"/>
      <w:bookmarkEnd w:id="22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86"/>
        <w:gridCol w:w="1502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registering, recording, enrolling or receiving on deposit, any memorial, enrolment or instrument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</w:r>
            <w:r>
              <w:rPr>
                <w:szCs w:val="22"/>
              </w:rPr>
              <w:t>$143.00</w:t>
            </w:r>
          </w:p>
        </w:tc>
      </w:tr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2.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cancelling or amending a registration by order of the Court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</w:r>
            <w:r>
              <w:rPr>
                <w:szCs w:val="22"/>
              </w:rPr>
              <w:t>$143.00</w:t>
            </w:r>
          </w:p>
        </w:tc>
      </w:tr>
    </w:tbl>
    <w:p>
      <w:pPr>
        <w:pStyle w:val="yFootnotesection"/>
      </w:pPr>
      <w:r>
        <w:tab/>
        <w:t>[Division 1 amended in Gazette 24 Jun 2005 p. 2761; 7 Jul 2006 p. 2512; 25 Jun 2007 p. 2966</w:t>
      </w:r>
      <w:r>
        <w:noBreakHyphen/>
        <w:t>7; 20 Jun 2008 p. 2708; 9 Jan 2009 p. 28; 19 Jun 2009 p. 2242; 18 Jun 2010 p. 2677; 14 Jun 2011 p. 2137; 19 Jun 2015 p. 2135.]</w:t>
      </w:r>
    </w:p>
    <w:p>
      <w:pPr>
        <w:pStyle w:val="yHeading3"/>
        <w:spacing w:before="260" w:after="120"/>
      </w:pPr>
      <w:bookmarkStart w:id="23" w:name="_Toc378672672"/>
      <w:bookmarkStart w:id="24" w:name="_Toc423421662"/>
      <w:bookmarkStart w:id="25" w:name="_Toc423435954"/>
      <w:bookmarkStart w:id="26" w:name="_Toc423436248"/>
      <w:bookmarkStart w:id="27" w:name="_Toc423436269"/>
      <w:r>
        <w:rPr>
          <w:rStyle w:val="CharSDivNo"/>
        </w:rPr>
        <w:t>Division 2</w:t>
      </w:r>
      <w:r>
        <w:t xml:space="preserve"> — </w:t>
      </w:r>
      <w:r>
        <w:rPr>
          <w:rStyle w:val="CharSDivText"/>
        </w:rPr>
        <w:t>Reproduction of documents</w:t>
      </w:r>
      <w:bookmarkEnd w:id="23"/>
      <w:bookmarkEnd w:id="24"/>
      <w:bookmarkEnd w:id="25"/>
      <w:bookmarkEnd w:id="26"/>
      <w:bookmarkEnd w:id="27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86"/>
        <w:gridCol w:w="1502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  <w:rPr>
                <w:b/>
                <w:i/>
              </w:rPr>
            </w:pPr>
            <w:r>
              <w:t xml:space="preserve">For a photocopy supplied of a memorial or other document not specifically provided for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</w:r>
            <w:r>
              <w:rPr>
                <w:szCs w:val="22"/>
              </w:rPr>
              <w:t>$24.60</w:t>
            </w:r>
          </w:p>
        </w:tc>
      </w:tr>
    </w:tbl>
    <w:p>
      <w:pPr>
        <w:pStyle w:val="yFootnotesection"/>
      </w:pPr>
      <w:r>
        <w:tab/>
        <w:t>[Division 2 amended in Gazette 7 Jul 2006 p. 2512; 25 Jun 2007 p. 2967; 20 Jun 2008 p. 2708; 9 Jan 2009 p. 29; 19 Jun 2009 p. 2242; 18 Jun 2010 p. 2677; 14 Jun 2011 p. 2137; 19 Jun 2015 p. 2135.]</w:t>
      </w:r>
    </w:p>
    <w:p>
      <w:pPr>
        <w:pStyle w:val="yHeading3"/>
        <w:spacing w:before="260" w:after="120"/>
      </w:pPr>
      <w:bookmarkStart w:id="28" w:name="_Toc378672673"/>
      <w:bookmarkStart w:id="29" w:name="_Toc423421663"/>
      <w:bookmarkStart w:id="30" w:name="_Toc423435955"/>
      <w:bookmarkStart w:id="31" w:name="_Toc423436249"/>
      <w:bookmarkStart w:id="32" w:name="_Toc423436270"/>
      <w:r>
        <w:rPr>
          <w:rStyle w:val="CharSDivNo"/>
        </w:rPr>
        <w:t>Division 3</w:t>
      </w:r>
      <w:r>
        <w:t> — </w:t>
      </w:r>
      <w:r>
        <w:rPr>
          <w:rStyle w:val="CharSDivText"/>
        </w:rPr>
        <w:t>Miscellaneous</w:t>
      </w:r>
      <w:bookmarkEnd w:id="28"/>
      <w:bookmarkEnd w:id="29"/>
      <w:bookmarkEnd w:id="30"/>
      <w:bookmarkEnd w:id="31"/>
      <w:bookmarkEnd w:id="32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29"/>
        <w:gridCol w:w="1559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29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a certification by the Registrar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spacing w:after="40"/>
            </w:pPr>
            <w:r>
              <w:t>$60</w:t>
            </w:r>
          </w:p>
        </w:tc>
      </w:tr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2.</w:t>
            </w:r>
          </w:p>
        </w:tc>
        <w:tc>
          <w:tcPr>
            <w:tcW w:w="4929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Withdrawal of a memorial registered under section 46 of the </w:t>
            </w:r>
            <w:r>
              <w:rPr>
                <w:i/>
                <w:iCs/>
              </w:rPr>
              <w:t>Land Tax Assessment Act 1976</w:t>
            </w:r>
            <w:r>
              <w:t xml:space="preserve"> before that Act was repealed or the </w:t>
            </w:r>
            <w:r>
              <w:rPr>
                <w:i/>
                <w:iCs/>
              </w:rPr>
              <w:t>Taxation Administration Act 2003</w:t>
            </w:r>
            <w:r>
              <w:t xml:space="preserve"> Part 6 Division 2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spacing w:after="40"/>
            </w:pPr>
            <w:r>
              <w:br/>
            </w:r>
            <w:r>
              <w:br/>
            </w:r>
            <w:r>
              <w:br/>
            </w:r>
            <w:r>
              <w:rPr>
                <w:szCs w:val="22"/>
              </w:rPr>
              <w:t>$143.00</w:t>
            </w:r>
          </w:p>
        </w:tc>
      </w:tr>
      <w:tr>
        <w:tc>
          <w:tcPr>
            <w:tcW w:w="458" w:type="dxa"/>
          </w:tcPr>
          <w:p>
            <w:pPr>
              <w:pStyle w:val="yTableNAm"/>
              <w:keepNext/>
              <w:keepLines/>
              <w:spacing w:after="40"/>
            </w:pPr>
            <w:r>
              <w:t>3.</w:t>
            </w:r>
          </w:p>
        </w:tc>
        <w:tc>
          <w:tcPr>
            <w:tcW w:w="4929" w:type="dxa"/>
          </w:tcPr>
          <w:p>
            <w:pPr>
              <w:pStyle w:val="yTableNAm"/>
              <w:keepNext/>
              <w:keepLines/>
              <w:tabs>
                <w:tab w:val="right" w:leader="dot" w:pos="5018"/>
              </w:tabs>
              <w:spacing w:after="40"/>
            </w:pPr>
            <w:r>
              <w:t xml:space="preserve">For any service not mentioned in this Schedule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keepNext/>
              <w:keepLines/>
              <w:spacing w:after="40"/>
              <w:rPr>
                <w:rFonts w:ascii="Times" w:hAnsi="Times"/>
                <w:szCs w:val="22"/>
              </w:rPr>
            </w:pPr>
            <w:r>
              <w:rPr>
                <w:rFonts w:ascii="Times" w:hAnsi="Times"/>
                <w:szCs w:val="22"/>
              </w:rPr>
              <w:t>fee, if any, as assessed by the Registrar, not exceeding actual cost</w:t>
            </w:r>
          </w:p>
        </w:tc>
      </w:tr>
    </w:tbl>
    <w:p>
      <w:pPr>
        <w:pStyle w:val="yFootnotesection"/>
      </w:pPr>
      <w:r>
        <w:tab/>
        <w:t>[Division 3 amended in Gazette 24 Jun 2005 p. 2761; 7 Jul 2006 p. 2512; 25 Jun 2007 p. 2967; 20 Jun 2008 p. 2709; 9 Jan 2009 p. 29; 19 Jun 2009 p. 2242; 18 Jun 2010 p. 2677; 14 Jun 2011 p. 2137; 19 Jun 2015 p. 2135.]</w:t>
      </w:r>
    </w:p>
    <w:p>
      <w:pPr>
        <w:pStyle w:val="yEdnotedivision"/>
        <w:spacing w:before="240"/>
      </w:pPr>
      <w:r>
        <w:t>[Division 4 deleted in Gazette 22 Jun 2012 p. 2784.]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7"/>
          <w:headerReference w:type="default" r:id="rId28"/>
          <w:headerReference w:type="first" r:id="rId29"/>
          <w:endnotePr>
            <w:numFmt w:val="decimal"/>
          </w:endnotePr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34" w:name="_Toc378672674"/>
      <w:bookmarkStart w:id="35" w:name="_Toc423421664"/>
      <w:bookmarkStart w:id="36" w:name="_Toc423435956"/>
      <w:bookmarkStart w:id="37" w:name="_Toc423436250"/>
      <w:bookmarkStart w:id="38" w:name="_Toc423436271"/>
      <w:r>
        <w:t>Notes</w:t>
      </w:r>
      <w:bookmarkEnd w:id="34"/>
      <w:bookmarkEnd w:id="35"/>
      <w:bookmarkEnd w:id="36"/>
      <w:bookmarkEnd w:id="37"/>
      <w:bookmarkEnd w:id="38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Registration of Deeds Regulations 2004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39" w:name="_Toc378672675"/>
      <w:bookmarkStart w:id="40" w:name="_Toc423436272"/>
      <w:r>
        <w:rPr>
          <w:snapToGrid w:val="0"/>
        </w:rPr>
        <w:t>Compilation table</w:t>
      </w:r>
      <w:bookmarkEnd w:id="39"/>
      <w:bookmarkEnd w:id="40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29"/>
        <w:gridCol w:w="1247"/>
        <w:gridCol w:w="29"/>
        <w:gridCol w:w="2664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Registration of Deeds Regulations 2004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 Sep 2004 p. 3822</w:t>
            </w:r>
            <w:r>
              <w:noBreakHyphen/>
              <w:t>3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6 Sep 2004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2005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24 Jun 2005 p. 2760</w:t>
            </w:r>
            <w:r>
              <w:noBreakHyphen/>
              <w:t>1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4 Jul 2005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2006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7 Jul 2006 p. 2511</w:t>
            </w:r>
            <w:r>
              <w:noBreakHyphen/>
              <w:t>12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10 Jul 2006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2007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25 Jun 2007 p. 2966</w:t>
            </w:r>
            <w:r>
              <w:noBreakHyphen/>
              <w:t>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25 Jun 2007 (see r. 2(a));</w:t>
            </w:r>
            <w:r>
              <w:rPr>
                <w:snapToGrid w:val="0"/>
              </w:rPr>
              <w:br/>
              <w:t>Regulations other than r. 1 and 2: 2 Jul 2007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2008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20 Jun 2008 p. 2708</w:t>
            </w:r>
            <w:r>
              <w:noBreakHyphen/>
              <w:t>9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20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7087" w:type="dxa"/>
            <w:gridSpan w:val="5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  <w:snapToGrid w:val="0"/>
              </w:rPr>
              <w:t xml:space="preserve">Reprint 1: The </w:t>
            </w:r>
            <w:r>
              <w:rPr>
                <w:b/>
                <w:bCs/>
                <w:i/>
              </w:rPr>
              <w:t>Registration of Deeds Regulations 2004</w:t>
            </w:r>
            <w:r>
              <w:rPr>
                <w:b/>
                <w:bCs/>
                <w:snapToGrid w:val="0"/>
              </w:rPr>
              <w:t xml:space="preserve"> as at 5 Dec 2008</w:t>
            </w:r>
            <w:r>
              <w:rPr>
                <w:snapToGrid w:val="0"/>
              </w:rPr>
              <w:t xml:space="preserve"> (includes amendments listed above)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(No. 2) 2008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9 Jan 2009 p. 28-9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9 Jan 2009 (see r. 2(a));</w:t>
            </w:r>
            <w:r>
              <w:rPr>
                <w:snapToGrid w:val="0"/>
              </w:rPr>
              <w:br/>
              <w:t>Regulations other than r. 1 and 2: 19 Jan 2009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 2009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19 Jun 2009 p. 2241-2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19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2010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18 Jun 2010 p. 2677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18 Jun 2010 (see r. 2(a));</w:t>
            </w:r>
            <w:r>
              <w:rPr>
                <w:snapToGrid w:val="0"/>
              </w:rPr>
              <w:br/>
              <w:t>Regulations other than r. 1 and 2: 1 Jul 2010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2011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14 Jun 2011 p. 2136</w:t>
            </w:r>
            <w:r>
              <w:noBreakHyphen/>
              <w:t>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14 Jun 2011 (see r. 2(a));</w:t>
            </w:r>
            <w:r>
              <w:rPr>
                <w:snapToGrid w:val="0"/>
              </w:rPr>
              <w:br/>
              <w:t>Regulations other than r. 1 and 2: 1 Jul 2011 (see r. 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 2012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22 Jun 2012 p. 2783-4</w:t>
            </w:r>
          </w:p>
        </w:tc>
        <w:tc>
          <w:tcPr>
            <w:tcW w:w="2693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22 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c>
          <w:tcPr>
            <w:tcW w:w="7087" w:type="dxa"/>
            <w:gridSpan w:val="5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  <w:snapToGrid w:val="0"/>
              </w:rPr>
              <w:t xml:space="preserve">Reprint 2: The </w:t>
            </w:r>
            <w:r>
              <w:rPr>
                <w:b/>
                <w:bCs/>
                <w:i/>
              </w:rPr>
              <w:t>Registration of Deeds Regulations 2004</w:t>
            </w:r>
            <w:r>
              <w:rPr>
                <w:b/>
                <w:bCs/>
                <w:snapToGrid w:val="0"/>
              </w:rPr>
              <w:t xml:space="preserve"> as at 12 Oct 2012</w:t>
            </w:r>
            <w:r>
              <w:rPr>
                <w:snapToGrid w:val="0"/>
              </w:rPr>
              <w:t xml:space="preserve"> (includes amendments listed above)</w:t>
            </w:r>
          </w:p>
        </w:tc>
      </w:tr>
      <w:tr>
        <w:tc>
          <w:tcPr>
            <w:tcW w:w="3147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rPr>
                <w:i/>
              </w:rPr>
              <w:t>Registration of Deeds Amendment Regulations 2015</w:t>
            </w:r>
          </w:p>
        </w:tc>
        <w:tc>
          <w:tcPr>
            <w:tcW w:w="1276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t>19 Jun 2015 p. 2134</w:t>
            </w:r>
            <w:r>
              <w:noBreakHyphen/>
              <w:t>5</w:t>
            </w:r>
          </w:p>
        </w:tc>
        <w:tc>
          <w:tcPr>
            <w:tcW w:w="2664" w:type="dxa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rPr>
                <w:snapToGrid w:val="0"/>
              </w:rPr>
              <w:t xml:space="preserve">r. 1 and 2: </w:t>
            </w:r>
            <w:r>
              <w:t>19 Jun 2015</w:t>
            </w:r>
            <w:r>
              <w:rPr>
                <w:snapToGrid w:val="0"/>
              </w:rPr>
              <w:t xml:space="preserve"> (see r. 2(a));</w:t>
            </w:r>
            <w:r>
              <w:rPr>
                <w:snapToGrid w:val="0"/>
              </w:rPr>
              <w:br/>
              <w:t>Regulations other than r. 1 and 2: 1 Jul 2015 (see r. 2(b))</w:t>
            </w:r>
          </w:p>
        </w:tc>
      </w:tr>
    </w:tbl>
    <w:p/>
    <w:p>
      <w:pPr>
        <w:sectPr>
          <w:headerReference w:type="even" r:id="rId30"/>
          <w:headerReference w:type="default" r:id="rId31"/>
          <w:headerReference w:type="first" r:id="rId32"/>
          <w:endnotePr>
            <w:numFmt w:val="decimal"/>
          </w:endnotePr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42" w:name="_Toc423435958"/>
      <w:bookmarkStart w:id="43" w:name="_Toc423436252"/>
      <w:bookmarkStart w:id="44" w:name="_Toc423436273"/>
      <w:r>
        <w:rPr>
          <w:sz w:val="28"/>
        </w:rPr>
        <w:t>Defined terms</w:t>
      </w:r>
      <w:bookmarkEnd w:id="42"/>
      <w:bookmarkEnd w:id="43"/>
      <w:bookmarkEnd w:id="44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memorial</w:t>
      </w:r>
      <w:r>
        <w:tab/>
        <w:t>3</w:t>
      </w:r>
    </w:p>
    <w:p>
      <w:pPr>
        <w:pStyle w:val="DefinedTerms"/>
      </w:pPr>
      <w:r>
        <w:t>Registrar</w:t>
      </w:r>
      <w:r>
        <w:tab/>
        <w:t>3</w:t>
      </w:r>
    </w:p>
    <w:p>
      <w:pPr>
        <w:sectPr>
          <w:headerReference w:type="even" r:id="rId33"/>
          <w:headerReference w:type="default" r:id="rId34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5"/>
      <w:headerReference w:type="default" r:id="rId36"/>
      <w:footerReference w:type="even" r:id="rId37"/>
      <w:footerReference w:type="default" r:id="rId38"/>
      <w:headerReference w:type="first" r:id="rId39"/>
      <w:footerReference w:type="first" r:id="rId40"/>
      <w:endnotePr>
        <w:numFmt w:val="decimal"/>
      </w:endnotePr>
      <w:type w:val="continuous"/>
      <w:pgSz w:w="11907" w:h="16840" w:code="9"/>
      <w:pgMar w:top="2381" w:right="2409" w:bottom="3543" w:left="2409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02-b0-02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02-b0-02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02-b0-02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02-b0-02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02-b0-02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02-b0-02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6</w:t>
    </w:r>
    <w:r>
      <w:rPr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02-b0-02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 Jul 2015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 Jul 2015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02-b0-02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7</w:t>
    </w:r>
    <w:r>
      <w:rPr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3" w:name="Schedule"/>
    <w:bookmarkEnd w:id="33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1" w:name="Compilation"/>
    <w:bookmarkEnd w:id="41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45" w:name="DefinedTerms"/>
    <w:bookmarkEnd w:id="45"/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46" w:name="Coversheet"/>
    <w:bookmarkEnd w:id="46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854320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C18898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0EA7A5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7AC212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AA077E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56222F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FA8C28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2FC31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9EEA23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788DF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3C2808C0"/>
    <w:multiLevelType w:val="singleLevel"/>
    <w:tmpl w:val="177C4EF0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7"/>
  </w:num>
  <w:num w:numId="13">
    <w:abstractNumId w:val="11"/>
  </w:num>
  <w:num w:numId="14">
    <w:abstractNumId w:val="10"/>
  </w:num>
  <w:num w:numId="15">
    <w:abstractNumId w:val="15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7"/>
  </w:num>
  <w:num w:numId="27">
    <w:abstractNumId w:val="15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2114002"/>
    <w:docVar w:name="WAFER_20140128103838" w:val="RemoveTocBookmarks,RemoveUnusedBookmarks,RemoveLanguageTags,UsedStyles,ResetPageSize,UpdateArrangement"/>
    <w:docVar w:name="WAFER_20140128103838_GUID" w:val="1f192afb-ec81-44d4-9097-9eee1264a8a0"/>
    <w:docVar w:name="WAFER_20140128112537" w:val="RemoveTocBookmarks,RunningHeaders"/>
    <w:docVar w:name="WAFER_20140128112537_GUID" w:val="c641e775-7fc8-42c2-aa25-22db27c15813"/>
    <w:docVar w:name="WAFER_20150630095733" w:val="ResetPageSize,UpdateArrangement,UpdateNTable"/>
    <w:docVar w:name="WAFER_20150630095733_GUID" w:val="501dcbca-c1f6-4f2c-8d83-23dbd4aee096"/>
    <w:docVar w:name="WAFER_20151112114002" w:val="UpdateStyles,UsedStyles"/>
    <w:docVar w:name="WAFER_20151112114002_GUID" w:val="52ac0c77-ef4e-41f6-afbc-0cf3f08cfea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4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8"/>
      </w:numPr>
    </w:pPr>
  </w:style>
  <w:style w:type="paragraph" w:styleId="ListBullet2">
    <w:name w:val="List Bullet 2"/>
    <w:basedOn w:val="Normal"/>
    <w:autoRedefine/>
    <w:pPr>
      <w:numPr>
        <w:numId w:val="29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0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31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32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33"/>
      </w:numPr>
    </w:pPr>
  </w:style>
  <w:style w:type="paragraph" w:styleId="ListNumber2">
    <w:name w:val="List Number 2"/>
    <w:basedOn w:val="Normal"/>
    <w:pPr>
      <w:numPr>
        <w:numId w:val="34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35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36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37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4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8"/>
      </w:numPr>
    </w:pPr>
  </w:style>
  <w:style w:type="paragraph" w:styleId="ListBullet2">
    <w:name w:val="List Bullet 2"/>
    <w:basedOn w:val="Normal"/>
    <w:autoRedefine/>
    <w:pPr>
      <w:numPr>
        <w:numId w:val="29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0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31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32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33"/>
      </w:numPr>
    </w:pPr>
  </w:style>
  <w:style w:type="paragraph" w:styleId="ListNumber2">
    <w:name w:val="List Number 2"/>
    <w:basedOn w:val="Normal"/>
    <w:pPr>
      <w:numPr>
        <w:numId w:val="34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35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36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37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image" Target="media/image2.png"/><Relationship Id="rId39" Type="http://schemas.openxmlformats.org/officeDocument/2006/relationships/header" Target="header20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7.xm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9.xml"/><Relationship Id="rId33" Type="http://schemas.openxmlformats.org/officeDocument/2006/relationships/header" Target="header16.xml"/><Relationship Id="rId38" Type="http://schemas.openxmlformats.org/officeDocument/2006/relationships/footer" Target="footer10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2.xm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8.xml"/><Relationship Id="rId32" Type="http://schemas.openxmlformats.org/officeDocument/2006/relationships/header" Target="header15.xml"/><Relationship Id="rId37" Type="http://schemas.openxmlformats.org/officeDocument/2006/relationships/footer" Target="footer9.xml"/><Relationship Id="rId40" Type="http://schemas.openxmlformats.org/officeDocument/2006/relationships/footer" Target="footer1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1.xml"/><Relationship Id="rId36" Type="http://schemas.openxmlformats.org/officeDocument/2006/relationships/header" Target="header1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0.xml"/><Relationship Id="rId30" Type="http://schemas.openxmlformats.org/officeDocument/2006/relationships/header" Target="header13.xml"/><Relationship Id="rId35" Type="http://schemas.openxmlformats.org/officeDocument/2006/relationships/header" Target="header1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1136</Words>
  <Characters>5169</Characters>
  <Application>Microsoft Office Word</Application>
  <DocSecurity>0</DocSecurity>
  <Lines>246</Lines>
  <Paragraphs>153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8</vt:i4>
      </vt:variant>
    </vt:vector>
  </HeadingPairs>
  <TitlesOfParts>
    <vt:vector size="9" baseType="lpstr">
      <vt:lpstr>Drafting Template (Regs)</vt:lpstr>
      <vt:lpstr>Western Australia</vt:lpstr>
      <vt:lpstr>Registration of Deeds Regulations 2004</vt:lpstr>
      <vt:lpstr>    Schedule 1 — Fees to be charged by the Registrar</vt:lpstr>
      <vt:lpstr>        Division 1 — Registrations</vt:lpstr>
      <vt:lpstr>        Division 2 — Reproduction of documents</vt:lpstr>
      <vt:lpstr>        Division 3 — Miscellaneous</vt:lpstr>
      <vt:lpstr>    Notes</vt:lpstr>
      <vt:lpstr>    Defined Terms</vt:lpstr>
    </vt:vector>
  </TitlesOfParts>
  <Manager/>
  <Company/>
  <LinksUpToDate>false</LinksUpToDate>
  <CharactersWithSpaces>6152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of Deeds Regulations 2004 - 02-b0-02</dc:title>
  <dc:subject/>
  <dc:creator/>
  <cp:keywords/>
  <dc:description/>
  <cp:lastModifiedBy>svcMRProcess</cp:lastModifiedBy>
  <cp:revision>4</cp:revision>
  <cp:lastPrinted>2012-10-30T00:56:00Z</cp:lastPrinted>
  <dcterms:created xsi:type="dcterms:W3CDTF">2019-04-08T02:43:00Z</dcterms:created>
  <dcterms:modified xsi:type="dcterms:W3CDTF">2019-04-08T02:43:00Z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02 Sep 2004 p. 3822-3</vt:lpwstr>
  </property>
  <property fmtid="{D5CDD505-2E9C-101B-9397-08002B2CF9AE}" pid="3" name="OwlsUID">
    <vt:i4>35188</vt:i4>
  </property>
  <property fmtid="{D5CDD505-2E9C-101B-9397-08002B2CF9AE}" pid="4" name="DocumentType">
    <vt:lpwstr>Reg</vt:lpwstr>
  </property>
  <property fmtid="{D5CDD505-2E9C-101B-9397-08002B2CF9AE}" pid="5" name="ReprintNo">
    <vt:lpwstr>2</vt:lpwstr>
  </property>
  <property fmtid="{D5CDD505-2E9C-101B-9397-08002B2CF9AE}" pid="6" name="ReprintedAsAt">
    <vt:filetime>2012-10-11T16:00:00Z</vt:filetime>
  </property>
  <property fmtid="{D5CDD505-2E9C-101B-9397-08002B2CF9AE}" pid="7" name="AsAtDate">
    <vt:lpwstr>01 Jul 2015</vt:lpwstr>
  </property>
  <property fmtid="{D5CDD505-2E9C-101B-9397-08002B2CF9AE}" pid="8" name="Suffix">
    <vt:lpwstr>02-b0-02</vt:lpwstr>
  </property>
  <property fmtid="{D5CDD505-2E9C-101B-9397-08002B2CF9AE}" pid="9" name="CommencementDate">
    <vt:lpwstr>20150701</vt:lpwstr>
  </property>
</Properties>
</file>