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Companies (Co-operative)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w:t>
      </w:r>
    </w:p>
    <w:p>
      <w:pPr>
        <w:pStyle w:val="TOC8"/>
        <w:rPr>
          <w:sz w:val="24"/>
          <w:szCs w:val="24"/>
        </w:rPr>
      </w:pPr>
      <w:r>
        <w:rPr>
          <w:szCs w:val="24"/>
        </w:rPr>
        <w:t>1.</w:t>
      </w:r>
      <w:r>
        <w:rPr>
          <w:szCs w:val="24"/>
        </w:rPr>
        <w:tab/>
        <w:t>Citation</w:t>
      </w:r>
      <w:r>
        <w:tab/>
      </w:r>
      <w:r>
        <w:fldChar w:fldCharType="begin"/>
      </w:r>
      <w:r>
        <w:instrText xml:space="preserve"> PAGEREF _Toc155062173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Documents for filing with Registrar</w:t>
      </w:r>
      <w:r>
        <w:tab/>
      </w:r>
      <w:r>
        <w:fldChar w:fldCharType="begin"/>
      </w:r>
      <w:r>
        <w:instrText xml:space="preserve"> PAGEREF _Toc155062174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Typewritten documents</w:t>
      </w:r>
      <w:r>
        <w:tab/>
      </w:r>
      <w:r>
        <w:fldChar w:fldCharType="begin"/>
      </w:r>
      <w:r>
        <w:instrText xml:space="preserve"> PAGEREF _Toc155062175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Registrar may accept non-complying documents</w:t>
      </w:r>
      <w:r>
        <w:tab/>
      </w:r>
      <w:r>
        <w:fldChar w:fldCharType="begin"/>
      </w:r>
      <w:r>
        <w:instrText xml:space="preserve"> PAGEREF _Toc155062176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Registrar may require fresh documents</w:t>
      </w:r>
      <w:r>
        <w:tab/>
      </w:r>
      <w:r>
        <w:fldChar w:fldCharType="begin"/>
      </w:r>
      <w:r>
        <w:instrText xml:space="preserve"> PAGEREF _Toc155062177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Execution of Memorandum, etc.</w:t>
      </w:r>
      <w:r>
        <w:tab/>
      </w:r>
      <w:r>
        <w:fldChar w:fldCharType="begin"/>
      </w:r>
      <w:r>
        <w:instrText xml:space="preserve"> PAGEREF _Toc155062178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Orders of Court</w:t>
      </w:r>
      <w:r>
        <w:tab/>
      </w:r>
      <w:r>
        <w:fldChar w:fldCharType="begin"/>
      </w:r>
      <w:r>
        <w:instrText xml:space="preserve"> PAGEREF _Toc155062179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Declaration by Registrar and his Officers</w:t>
      </w:r>
      <w:r>
        <w:tab/>
      </w:r>
      <w:r>
        <w:fldChar w:fldCharType="begin"/>
      </w:r>
      <w:r>
        <w:instrText xml:space="preserve"> PAGEREF _Toc155062180 \h </w:instrText>
      </w:r>
      <w:r>
        <w:fldChar w:fldCharType="separate"/>
      </w:r>
      <w:r>
        <w:t>4</w:t>
      </w:r>
      <w:r>
        <w:fldChar w:fldCharType="end"/>
      </w:r>
    </w:p>
    <w:p>
      <w:pPr>
        <w:pStyle w:val="TOC8"/>
        <w:rPr>
          <w:sz w:val="24"/>
          <w:szCs w:val="24"/>
        </w:rPr>
      </w:pPr>
      <w:r>
        <w:rPr>
          <w:szCs w:val="24"/>
        </w:rPr>
        <w:t>9A</w:t>
      </w:r>
      <w:r>
        <w:rPr>
          <w:snapToGrid w:val="0"/>
          <w:szCs w:val="24"/>
        </w:rPr>
        <w:t>.</w:t>
      </w:r>
      <w:r>
        <w:rPr>
          <w:snapToGrid w:val="0"/>
          <w:szCs w:val="24"/>
        </w:rPr>
        <w:tab/>
        <w:t>Declarations</w:t>
      </w:r>
      <w:r>
        <w:tab/>
      </w:r>
      <w:r>
        <w:fldChar w:fldCharType="begin"/>
      </w:r>
      <w:r>
        <w:instrText xml:space="preserve"> PAGEREF _Toc155062181 \h </w:instrText>
      </w:r>
      <w:r>
        <w:fldChar w:fldCharType="separate"/>
      </w:r>
      <w:r>
        <w:t>4</w:t>
      </w:r>
      <w:r>
        <w:fldChar w:fldCharType="end"/>
      </w:r>
    </w:p>
    <w:p>
      <w:pPr>
        <w:pStyle w:val="TOC2"/>
        <w:tabs>
          <w:tab w:val="right" w:leader="dot" w:pos="7086"/>
        </w:tabs>
        <w:rPr>
          <w:b w:val="0"/>
          <w:sz w:val="24"/>
          <w:szCs w:val="24"/>
        </w:rPr>
      </w:pPr>
      <w:r>
        <w:rPr>
          <w:szCs w:val="30"/>
        </w:rPr>
        <w:t>Part II</w:t>
      </w:r>
    </w:p>
    <w:p>
      <w:pPr>
        <w:pStyle w:val="TOC8"/>
        <w:rPr>
          <w:sz w:val="24"/>
          <w:szCs w:val="24"/>
        </w:rPr>
      </w:pPr>
      <w:r>
        <w:rPr>
          <w:szCs w:val="24"/>
        </w:rPr>
        <w:t>10</w:t>
      </w:r>
      <w:r>
        <w:rPr>
          <w:snapToGrid w:val="0"/>
          <w:szCs w:val="24"/>
        </w:rPr>
        <w:t>.</w:t>
      </w:r>
      <w:r>
        <w:rPr>
          <w:snapToGrid w:val="0"/>
          <w:szCs w:val="24"/>
        </w:rPr>
        <w:tab/>
        <w:t>Time for lodgement under section 289</w:t>
      </w:r>
      <w:r>
        <w:tab/>
      </w:r>
      <w:r>
        <w:fldChar w:fldCharType="begin"/>
      </w:r>
      <w:r>
        <w:instrText xml:space="preserve"> PAGEREF _Toc155062183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Conclusion of winding up</w:t>
      </w:r>
      <w:r>
        <w:tab/>
      </w:r>
      <w:r>
        <w:fldChar w:fldCharType="begin"/>
      </w:r>
      <w:r>
        <w:instrText xml:space="preserve"> PAGEREF _Toc155062184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Applications for payment under section 290(4)</w:t>
      </w:r>
      <w:r>
        <w:tab/>
      </w:r>
      <w:r>
        <w:fldChar w:fldCharType="begin"/>
      </w:r>
      <w:r>
        <w:instrText xml:space="preserve"> PAGEREF _Toc155062185 \h </w:instrText>
      </w:r>
      <w:r>
        <w:fldChar w:fldCharType="separate"/>
      </w:r>
      <w:r>
        <w:t>5</w:t>
      </w:r>
      <w:r>
        <w:fldChar w:fldCharType="end"/>
      </w:r>
    </w:p>
    <w:p>
      <w:pPr>
        <w:pStyle w:val="TOC2"/>
        <w:tabs>
          <w:tab w:val="right" w:leader="dot" w:pos="7086"/>
        </w:tabs>
        <w:rPr>
          <w:b w:val="0"/>
          <w:sz w:val="24"/>
          <w:szCs w:val="24"/>
        </w:rPr>
      </w:pPr>
      <w:r>
        <w:rPr>
          <w:szCs w:val="30"/>
        </w:rPr>
        <w:t>Part III</w:t>
      </w:r>
    </w:p>
    <w:p>
      <w:pPr>
        <w:pStyle w:val="TOC8"/>
        <w:rPr>
          <w:sz w:val="24"/>
          <w:szCs w:val="24"/>
        </w:rPr>
      </w:pPr>
      <w:r>
        <w:rPr>
          <w:szCs w:val="24"/>
        </w:rPr>
        <w:t>13</w:t>
      </w:r>
      <w:r>
        <w:rPr>
          <w:snapToGrid w:val="0"/>
          <w:szCs w:val="24"/>
        </w:rPr>
        <w:t>.</w:t>
      </w:r>
      <w:r>
        <w:rPr>
          <w:snapToGrid w:val="0"/>
          <w:szCs w:val="24"/>
        </w:rPr>
        <w:tab/>
        <w:t>Verification of memorandum</w:t>
      </w:r>
      <w:r>
        <w:tab/>
      </w:r>
      <w:r>
        <w:fldChar w:fldCharType="begin"/>
      </w:r>
      <w:r>
        <w:instrText xml:space="preserve"> PAGEREF _Toc155062187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Certification of charter etc of foreign company</w:t>
      </w:r>
      <w:r>
        <w:tab/>
      </w:r>
      <w:r>
        <w:fldChar w:fldCharType="begin"/>
      </w:r>
      <w:r>
        <w:instrText xml:space="preserve"> PAGEREF _Toc155062188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Certification of certificate of incorporation</w:t>
      </w:r>
      <w:r>
        <w:tab/>
      </w:r>
      <w:r>
        <w:fldChar w:fldCharType="begin"/>
      </w:r>
      <w:r>
        <w:instrText xml:space="preserve"> PAGEREF _Toc155062189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Certificate of incorporation to be filed within 3 months of issue or cretification</w:t>
      </w:r>
      <w:r>
        <w:tab/>
      </w:r>
      <w:r>
        <w:fldChar w:fldCharType="begin"/>
      </w:r>
      <w:r>
        <w:instrText xml:space="preserve"> PAGEREF _Toc155062190 \h </w:instrText>
      </w:r>
      <w:r>
        <w:fldChar w:fldCharType="separate"/>
      </w:r>
      <w:r>
        <w:t>8</w:t>
      </w:r>
      <w:r>
        <w:fldChar w:fldCharType="end"/>
      </w:r>
    </w:p>
    <w:p>
      <w:pPr>
        <w:pStyle w:val="TOC8"/>
        <w:rPr>
          <w:sz w:val="24"/>
          <w:szCs w:val="24"/>
        </w:rPr>
      </w:pPr>
      <w:r>
        <w:rPr>
          <w:szCs w:val="24"/>
        </w:rPr>
        <w:t>16A</w:t>
      </w:r>
      <w:r>
        <w:rPr>
          <w:snapToGrid w:val="0"/>
          <w:szCs w:val="24"/>
        </w:rPr>
        <w:t>.</w:t>
      </w:r>
      <w:r>
        <w:rPr>
          <w:snapToGrid w:val="0"/>
          <w:szCs w:val="24"/>
        </w:rPr>
        <w:tab/>
        <w:t>Agent may certify if no Australian directors</w:t>
      </w:r>
      <w:r>
        <w:tab/>
      </w:r>
      <w:r>
        <w:fldChar w:fldCharType="begin"/>
      </w:r>
      <w:r>
        <w:instrText xml:space="preserve"> PAGEREF _Toc155062191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Translations</w:t>
      </w:r>
      <w:r>
        <w:tab/>
      </w:r>
      <w:r>
        <w:fldChar w:fldCharType="begin"/>
      </w:r>
      <w:r>
        <w:instrText xml:space="preserve"> PAGEREF _Toc155062192 \h </w:instrText>
      </w:r>
      <w:r>
        <w:fldChar w:fldCharType="separate"/>
      </w:r>
      <w:r>
        <w:t>8</w:t>
      </w:r>
      <w:r>
        <w:fldChar w:fldCharType="end"/>
      </w:r>
    </w:p>
    <w:p>
      <w:pPr>
        <w:pStyle w:val="TOC8"/>
        <w:rPr>
          <w:sz w:val="24"/>
          <w:szCs w:val="24"/>
        </w:rPr>
      </w:pPr>
      <w:r>
        <w:rPr>
          <w:szCs w:val="24"/>
        </w:rPr>
        <w:t>18</w:t>
      </w:r>
      <w:r>
        <w:rPr>
          <w:snapToGrid w:val="0"/>
          <w:szCs w:val="24"/>
        </w:rPr>
        <w:t xml:space="preserve">. </w:t>
      </w:r>
      <w:r>
        <w:rPr>
          <w:snapToGrid w:val="0"/>
          <w:szCs w:val="24"/>
        </w:rPr>
        <w:tab/>
        <w:t>The Companies Regulations 1947</w:t>
      </w:r>
      <w:r>
        <w:tab/>
      </w:r>
      <w:r>
        <w:fldChar w:fldCharType="begin"/>
      </w:r>
      <w:r>
        <w:instrText xml:space="preserve"> PAGEREF _Toc155062193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Returns under section 335</w:t>
      </w:r>
      <w:r>
        <w:tab/>
      </w:r>
      <w:r>
        <w:fldChar w:fldCharType="begin"/>
      </w:r>
      <w:r>
        <w:instrText xml:space="preserve"> PAGEREF _Toc155062194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Change of Name</w:t>
      </w:r>
      <w:r>
        <w:tab/>
      </w:r>
      <w:r>
        <w:fldChar w:fldCharType="begin"/>
      </w:r>
      <w:r>
        <w:instrText xml:space="preserve"> PAGEREF _Toc155062195 \h </w:instrText>
      </w:r>
      <w:r>
        <w:fldChar w:fldCharType="separate"/>
      </w:r>
      <w:r>
        <w:t>10</w:t>
      </w:r>
      <w:r>
        <w:fldChar w:fldCharType="end"/>
      </w:r>
    </w:p>
    <w:p>
      <w:pPr>
        <w:pStyle w:val="TOC2"/>
        <w:tabs>
          <w:tab w:val="right" w:leader="dot" w:pos="7086"/>
        </w:tabs>
        <w:rPr>
          <w:b w:val="0"/>
          <w:sz w:val="24"/>
          <w:szCs w:val="24"/>
        </w:rPr>
      </w:pPr>
      <w:r>
        <w:rPr>
          <w:szCs w:val="30"/>
        </w:rPr>
        <w:t>Part IV</w:t>
      </w:r>
    </w:p>
    <w:p>
      <w:pPr>
        <w:pStyle w:val="TOC8"/>
        <w:rPr>
          <w:sz w:val="24"/>
          <w:szCs w:val="24"/>
        </w:rPr>
      </w:pPr>
      <w:r>
        <w:rPr>
          <w:szCs w:val="24"/>
        </w:rPr>
        <w:t>21</w:t>
      </w:r>
      <w:r>
        <w:rPr>
          <w:snapToGrid w:val="0"/>
          <w:szCs w:val="24"/>
        </w:rPr>
        <w:t>.</w:t>
      </w:r>
      <w:r>
        <w:rPr>
          <w:snapToGrid w:val="0"/>
          <w:szCs w:val="24"/>
        </w:rPr>
        <w:tab/>
        <w:t>Authorised Sharebrokers</w:t>
      </w:r>
      <w:r>
        <w:tab/>
      </w:r>
      <w:r>
        <w:fldChar w:fldCharType="begin"/>
      </w:r>
      <w:r>
        <w:instrText xml:space="preserve"> PAGEREF _Toc155062197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Application to withdraw security</w:t>
      </w:r>
      <w:r>
        <w:tab/>
      </w:r>
      <w:r>
        <w:fldChar w:fldCharType="begin"/>
      </w:r>
      <w:r>
        <w:instrText xml:space="preserve"> PAGEREF _Toc155062198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Application by client for compensation</w:t>
      </w:r>
      <w:r>
        <w:tab/>
      </w:r>
      <w:r>
        <w:fldChar w:fldCharType="begin"/>
      </w:r>
      <w:r>
        <w:instrText xml:space="preserve"> PAGEREF _Toc155062199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Notice of cessation of business</w:t>
      </w:r>
      <w:r>
        <w:tab/>
      </w:r>
      <w:r>
        <w:fldChar w:fldCharType="begin"/>
      </w:r>
      <w:r>
        <w:instrText xml:space="preserve"> PAGEREF _Toc155062200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Cancellation of registration</w:t>
      </w:r>
      <w:r>
        <w:tab/>
      </w:r>
      <w:r>
        <w:fldChar w:fldCharType="begin"/>
      </w:r>
      <w:r>
        <w:instrText xml:space="preserve"> PAGEREF _Toc155062201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Investment of moneys held under section 373</w:t>
      </w:r>
      <w:r>
        <w:tab/>
      </w:r>
      <w:r>
        <w:fldChar w:fldCharType="begin"/>
      </w:r>
      <w:r>
        <w:instrText xml:space="preserve"> PAGEREF _Toc155062202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Annual declaration</w:t>
      </w:r>
      <w:r>
        <w:tab/>
      </w:r>
      <w:r>
        <w:fldChar w:fldCharType="begin"/>
      </w:r>
      <w:r>
        <w:instrText xml:space="preserve"> PAGEREF _Toc155062203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Return of certificate on cancellation of registration</w:t>
      </w:r>
      <w:r>
        <w:tab/>
      </w:r>
      <w:r>
        <w:fldChar w:fldCharType="begin"/>
      </w:r>
      <w:r>
        <w:instrText xml:space="preserve"> PAGEREF _Toc155062204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Register of authorised sharebrokers</w:t>
      </w:r>
      <w:r>
        <w:tab/>
      </w:r>
      <w:r>
        <w:fldChar w:fldCharType="begin"/>
      </w:r>
      <w:r>
        <w:instrText xml:space="preserve"> PAGEREF _Toc155062205 \h </w:instrText>
      </w:r>
      <w:r>
        <w:fldChar w:fldCharType="separate"/>
      </w:r>
      <w:r>
        <w:t>14</w:t>
      </w:r>
      <w:r>
        <w:fldChar w:fldCharType="end"/>
      </w:r>
    </w:p>
    <w:p>
      <w:pPr>
        <w:pStyle w:val="TOC2"/>
        <w:tabs>
          <w:tab w:val="right" w:leader="dot" w:pos="7086"/>
        </w:tabs>
        <w:rPr>
          <w:b w:val="0"/>
          <w:sz w:val="24"/>
          <w:szCs w:val="24"/>
        </w:rPr>
      </w:pPr>
      <w:r>
        <w:rPr>
          <w:szCs w:val="30"/>
        </w:rPr>
        <w:t>Part V</w:t>
      </w:r>
    </w:p>
    <w:p>
      <w:pPr>
        <w:pStyle w:val="TOC8"/>
        <w:rPr>
          <w:sz w:val="24"/>
          <w:szCs w:val="24"/>
        </w:rPr>
      </w:pPr>
      <w:r>
        <w:rPr>
          <w:szCs w:val="24"/>
        </w:rPr>
        <w:t>30</w:t>
      </w:r>
      <w:r>
        <w:rPr>
          <w:snapToGrid w:val="0"/>
          <w:szCs w:val="24"/>
        </w:rPr>
        <w:t>.</w:t>
      </w:r>
      <w:r>
        <w:rPr>
          <w:snapToGrid w:val="0"/>
          <w:szCs w:val="24"/>
        </w:rPr>
        <w:tab/>
        <w:t>Application for registration as auditor or liquidator</w:t>
      </w:r>
      <w:r>
        <w:tab/>
      </w:r>
      <w:r>
        <w:fldChar w:fldCharType="begin"/>
      </w:r>
      <w:r>
        <w:instrText xml:space="preserve"> PAGEREF _Toc155062207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Register of auditors and liquidators</w:t>
      </w:r>
      <w:r>
        <w:tab/>
      </w:r>
      <w:r>
        <w:fldChar w:fldCharType="begin"/>
      </w:r>
      <w:r>
        <w:instrText xml:space="preserve"> PAGEREF _Toc155062208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Recognised authorities</w:t>
      </w:r>
      <w:r>
        <w:tab/>
      </w:r>
      <w:r>
        <w:fldChar w:fldCharType="begin"/>
      </w:r>
      <w:r>
        <w:instrText xml:space="preserve"> PAGEREF _Toc155062209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Complaints</w:t>
      </w:r>
      <w:r>
        <w:tab/>
      </w:r>
      <w:r>
        <w:fldChar w:fldCharType="begin"/>
      </w:r>
      <w:r>
        <w:instrText xml:space="preserve"> PAGEREF _Toc155062210 \h </w:instrText>
      </w:r>
      <w:r>
        <w:fldChar w:fldCharType="separate"/>
      </w:r>
      <w:r>
        <w:t>17</w:t>
      </w:r>
      <w:r>
        <w:fldChar w:fldCharType="end"/>
      </w:r>
    </w:p>
    <w:p>
      <w:pPr>
        <w:pStyle w:val="TOC2"/>
        <w:tabs>
          <w:tab w:val="right" w:leader="dot" w:pos="7086"/>
        </w:tabs>
        <w:rPr>
          <w:b w:val="0"/>
          <w:sz w:val="24"/>
          <w:szCs w:val="24"/>
        </w:rPr>
      </w:pPr>
      <w:r>
        <w:rPr>
          <w:szCs w:val="30"/>
        </w:rPr>
        <w:t>Part VI</w:t>
      </w:r>
    </w:p>
    <w:p>
      <w:pPr>
        <w:pStyle w:val="TOC8"/>
        <w:rPr>
          <w:sz w:val="24"/>
          <w:szCs w:val="24"/>
        </w:rPr>
      </w:pPr>
      <w:r>
        <w:rPr>
          <w:szCs w:val="24"/>
        </w:rPr>
        <w:t>35</w:t>
      </w:r>
      <w:r>
        <w:rPr>
          <w:snapToGrid w:val="0"/>
          <w:szCs w:val="24"/>
        </w:rPr>
        <w:t>.</w:t>
      </w:r>
      <w:r>
        <w:rPr>
          <w:snapToGrid w:val="0"/>
          <w:szCs w:val="24"/>
        </w:rPr>
        <w:tab/>
        <w:t>General penalty</w:t>
      </w:r>
      <w:r>
        <w:tab/>
      </w:r>
      <w:r>
        <w:fldChar w:fldCharType="begin"/>
      </w:r>
      <w:r>
        <w:instrText xml:space="preserve"> PAGEREF _Toc155062212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Sixth Schedule to the Act</w:t>
      </w:r>
      <w:r>
        <w:tab/>
      </w:r>
      <w:r>
        <w:fldChar w:fldCharType="begin"/>
      </w:r>
      <w:r>
        <w:instrText xml:space="preserve"> PAGEREF _Toc155062213 \h </w:instrText>
      </w:r>
      <w:r>
        <w:fldChar w:fldCharType="separate"/>
      </w:r>
      <w:r>
        <w:t>19</w:t>
      </w:r>
      <w:r>
        <w:fldChar w:fldCharType="end"/>
      </w:r>
    </w:p>
    <w:p>
      <w:pPr>
        <w:pStyle w:val="TOC8"/>
        <w:rPr>
          <w:sz w:val="24"/>
          <w:szCs w:val="24"/>
        </w:rPr>
      </w:pPr>
      <w:r>
        <w:rPr>
          <w:szCs w:val="24"/>
        </w:rPr>
        <w:t>38.</w:t>
      </w:r>
      <w:r>
        <w:rPr>
          <w:szCs w:val="24"/>
        </w:rPr>
        <w:tab/>
      </w:r>
      <w:r>
        <w:rPr>
          <w:snapToGrid w:val="0"/>
          <w:szCs w:val="24"/>
        </w:rPr>
        <w:t>Forms</w:t>
      </w:r>
      <w:r>
        <w:tab/>
      </w:r>
      <w:r>
        <w:fldChar w:fldCharType="begin"/>
      </w:r>
      <w:r>
        <w:instrText xml:space="preserve"> PAGEREF _Toc155062214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Documents to be signed by director, secretary or manager</w:t>
      </w:r>
      <w:r>
        <w:tab/>
      </w:r>
      <w:r>
        <w:fldChar w:fldCharType="begin"/>
      </w:r>
      <w:r>
        <w:instrText xml:space="preserve"> PAGEREF _Toc155062215 \h </w:instrText>
      </w:r>
      <w:r>
        <w:fldChar w:fldCharType="separate"/>
      </w:r>
      <w:r>
        <w:t>24</w:t>
      </w:r>
      <w:r>
        <w:fldChar w:fldCharType="end"/>
      </w:r>
    </w:p>
    <w:p>
      <w:pPr>
        <w:pStyle w:val="TOC8"/>
        <w:rPr>
          <w:sz w:val="24"/>
          <w:szCs w:val="24"/>
        </w:rPr>
      </w:pPr>
      <w:r>
        <w:rPr>
          <w:szCs w:val="24"/>
        </w:rPr>
        <w:t>40.</w:t>
      </w:r>
      <w:r>
        <w:rPr>
          <w:szCs w:val="24"/>
        </w:rPr>
        <w:tab/>
        <w:t>Modification of forms</w:t>
      </w:r>
      <w:r>
        <w:tab/>
      </w:r>
      <w:r>
        <w:fldChar w:fldCharType="begin"/>
      </w:r>
      <w:r>
        <w:instrText xml:space="preserve"> PAGEREF _Toc155062216 \h </w:instrText>
      </w:r>
      <w:r>
        <w:fldChar w:fldCharType="separate"/>
      </w:r>
      <w:r>
        <w:t>24</w:t>
      </w:r>
      <w:r>
        <w:fldChar w:fldCharType="end"/>
      </w:r>
    </w:p>
    <w:p>
      <w:pPr>
        <w:pStyle w:val="TOC8"/>
        <w:rPr>
          <w:sz w:val="24"/>
          <w:szCs w:val="24"/>
        </w:rPr>
      </w:pPr>
      <w:r>
        <w:rPr>
          <w:szCs w:val="24"/>
        </w:rPr>
        <w:t>41.</w:t>
      </w:r>
      <w:r>
        <w:rPr>
          <w:szCs w:val="24"/>
        </w:rPr>
        <w:tab/>
        <w:t>Prescribed Fees</w:t>
      </w:r>
      <w:r>
        <w:tab/>
      </w:r>
      <w:r>
        <w:fldChar w:fldCharType="begin"/>
      </w:r>
      <w:r>
        <w:instrText xml:space="preserve"> PAGEREF _Toc155062217 \h </w:instrText>
      </w:r>
      <w:r>
        <w:fldChar w:fldCharType="separate"/>
      </w:r>
      <w:r>
        <w:t>24</w:t>
      </w:r>
      <w:r>
        <w:fldChar w:fldCharType="end"/>
      </w:r>
    </w:p>
    <w:p>
      <w:pPr>
        <w:pStyle w:val="TOC8"/>
        <w:rPr>
          <w:sz w:val="24"/>
          <w:szCs w:val="24"/>
        </w:rPr>
      </w:pPr>
      <w:r>
        <w:rPr>
          <w:szCs w:val="24"/>
        </w:rPr>
        <w:t>42.</w:t>
      </w:r>
      <w:r>
        <w:rPr>
          <w:szCs w:val="24"/>
        </w:rPr>
        <w:tab/>
        <w:t>Payment of fees</w:t>
      </w:r>
      <w:r>
        <w:tab/>
      </w:r>
      <w:r>
        <w:fldChar w:fldCharType="begin"/>
      </w:r>
      <w:r>
        <w:instrText xml:space="preserve"> PAGEREF _Toc155062218 \h </w:instrText>
      </w:r>
      <w:r>
        <w:fldChar w:fldCharType="separate"/>
      </w:r>
      <w:r>
        <w:t>24</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_Toc155062219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szCs w:val="28"/>
        </w:rPr>
        <w:t>Schedule III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_Toc155062224 \h </w:instrText>
      </w:r>
      <w:r>
        <w:fldChar w:fldCharType="separate"/>
      </w:r>
      <w:r>
        <w:t>113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Companies (Co-operative) Act 1943</w:t>
      </w:r>
    </w:p>
    <w:p>
      <w:pPr>
        <w:pStyle w:val="NameofActReg"/>
      </w:pPr>
      <w:r>
        <w:t>Companies (Co-operative) Regulations 1947</w:t>
      </w:r>
    </w:p>
    <w:p>
      <w:pPr>
        <w:pStyle w:val="Heading2"/>
      </w:pPr>
      <w:bookmarkStart w:id="1" w:name="_Toc146626276"/>
      <w:bookmarkStart w:id="2" w:name="_Toc146680462"/>
      <w:bookmarkStart w:id="3" w:name="_Toc146703732"/>
      <w:bookmarkStart w:id="4" w:name="_Toc146704333"/>
      <w:bookmarkStart w:id="5" w:name="_Toc155062172"/>
      <w:r>
        <w:rPr>
          <w:rStyle w:val="CharPartNo"/>
        </w:rPr>
        <w:t>Part I</w:t>
      </w:r>
      <w:bookmarkEnd w:id="1"/>
      <w:bookmarkEnd w:id="2"/>
      <w:bookmarkEnd w:id="3"/>
      <w:bookmarkEnd w:id="4"/>
      <w:bookmarkEnd w:id="5"/>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pPr>
      <w:bookmarkStart w:id="6" w:name="_Toc155062173"/>
      <w:bookmarkStart w:id="7" w:name="_Toc63834008"/>
      <w:bookmarkStart w:id="8" w:name="_Toc146626277"/>
      <w:r>
        <w:rPr>
          <w:rStyle w:val="CharSectno"/>
        </w:rPr>
        <w:t>1</w:t>
      </w:r>
      <w:r>
        <w:t>.</w:t>
      </w:r>
      <w:r>
        <w:tab/>
        <w:t>Citation</w:t>
      </w:r>
      <w:bookmarkEnd w:id="6"/>
    </w:p>
    <w:p>
      <w:pPr>
        <w:pStyle w:val="Subsection"/>
      </w:pPr>
      <w:r>
        <w:tab/>
      </w:r>
      <w:r>
        <w:tab/>
        <w:t>These regulations are the</w:t>
      </w:r>
      <w:r>
        <w:rPr>
          <w:i/>
        </w:rPr>
        <w:t xml:space="preserve"> Companies (Co</w:t>
      </w:r>
      <w:r>
        <w:rPr>
          <w:i/>
        </w:rPr>
        <w:noBreakHyphen/>
        <w:t>operative) Regulations 1947</w:t>
      </w:r>
      <w:r>
        <w:t xml:space="preserve"> </w:t>
      </w:r>
      <w:r>
        <w:rPr>
          <w:vertAlign w:val="superscript"/>
        </w:rPr>
        <w:t>1</w:t>
      </w:r>
      <w:r>
        <w:t>.</w:t>
      </w:r>
    </w:p>
    <w:p>
      <w:pPr>
        <w:pStyle w:val="Footnotesection"/>
      </w:pPr>
      <w:r>
        <w:tab/>
        <w:t>[Regulation 1 inserted in Gazette 22 Sep 2006 p. 4140.]</w:t>
      </w:r>
    </w:p>
    <w:p>
      <w:pPr>
        <w:pStyle w:val="Ednotesection"/>
      </w:pPr>
      <w:r>
        <w:t>[</w:t>
      </w:r>
      <w:r>
        <w:rPr>
          <w:b/>
        </w:rPr>
        <w:t>2.</w:t>
      </w:r>
      <w:r>
        <w:tab/>
      </w:r>
      <w:r>
        <w:tab/>
        <w:t>Deleted in Gazette 22 Sep 2006 p. 4139.]</w:t>
      </w:r>
    </w:p>
    <w:p>
      <w:pPr>
        <w:pStyle w:val="Heading5"/>
        <w:rPr>
          <w:snapToGrid w:val="0"/>
        </w:rPr>
      </w:pPr>
      <w:bookmarkStart w:id="9" w:name="_Toc155062174"/>
      <w:r>
        <w:rPr>
          <w:rStyle w:val="CharSectno"/>
        </w:rPr>
        <w:t>3</w:t>
      </w:r>
      <w:r>
        <w:rPr>
          <w:snapToGrid w:val="0"/>
        </w:rPr>
        <w:t>.</w:t>
      </w:r>
      <w:r>
        <w:rPr>
          <w:snapToGrid w:val="0"/>
        </w:rPr>
        <w:tab/>
        <w:t>Documents for filing with Registrar</w:t>
      </w:r>
      <w:bookmarkEnd w:id="7"/>
      <w:bookmarkEnd w:id="8"/>
      <w:bookmarkEnd w:id="9"/>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10" w:name="_Toc63834009"/>
      <w:bookmarkStart w:id="11" w:name="_Toc146626278"/>
      <w:bookmarkStart w:id="12" w:name="_Toc155062175"/>
      <w:r>
        <w:rPr>
          <w:rStyle w:val="CharSectno"/>
        </w:rPr>
        <w:t>4</w:t>
      </w:r>
      <w:r>
        <w:rPr>
          <w:snapToGrid w:val="0"/>
        </w:rPr>
        <w:t>.</w:t>
      </w:r>
      <w:r>
        <w:rPr>
          <w:snapToGrid w:val="0"/>
        </w:rPr>
        <w:tab/>
        <w:t>Typewritten documents</w:t>
      </w:r>
      <w:bookmarkEnd w:id="10"/>
      <w:bookmarkEnd w:id="11"/>
      <w:bookmarkEnd w:id="12"/>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13" w:name="_Toc63834010"/>
      <w:bookmarkStart w:id="14" w:name="_Toc146626279"/>
      <w:bookmarkStart w:id="15" w:name="_Toc155062176"/>
      <w:r>
        <w:rPr>
          <w:rStyle w:val="CharSectno"/>
        </w:rPr>
        <w:t>5</w:t>
      </w:r>
      <w:r>
        <w:rPr>
          <w:snapToGrid w:val="0"/>
        </w:rPr>
        <w:t>.</w:t>
      </w:r>
      <w:r>
        <w:rPr>
          <w:snapToGrid w:val="0"/>
        </w:rPr>
        <w:tab/>
        <w:t>Registrar may accept non-complying documents</w:t>
      </w:r>
      <w:bookmarkEnd w:id="13"/>
      <w:bookmarkEnd w:id="14"/>
      <w:bookmarkEnd w:id="15"/>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16" w:name="_Toc63834011"/>
      <w:bookmarkStart w:id="17" w:name="_Toc146626280"/>
      <w:bookmarkStart w:id="18" w:name="_Toc155062177"/>
      <w:r>
        <w:rPr>
          <w:rStyle w:val="CharSectno"/>
        </w:rPr>
        <w:t>6</w:t>
      </w:r>
      <w:r>
        <w:rPr>
          <w:snapToGrid w:val="0"/>
        </w:rPr>
        <w:t>.</w:t>
      </w:r>
      <w:r>
        <w:rPr>
          <w:snapToGrid w:val="0"/>
        </w:rPr>
        <w:tab/>
        <w:t>Registrar may require fresh documents</w:t>
      </w:r>
      <w:bookmarkEnd w:id="16"/>
      <w:bookmarkEnd w:id="17"/>
      <w:bookmarkEnd w:id="18"/>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19" w:name="_Toc63834012"/>
      <w:bookmarkStart w:id="20" w:name="_Toc146626281"/>
      <w:bookmarkStart w:id="21" w:name="_Toc155062178"/>
      <w:r>
        <w:rPr>
          <w:rStyle w:val="CharSectno"/>
        </w:rPr>
        <w:t>7</w:t>
      </w:r>
      <w:r>
        <w:rPr>
          <w:snapToGrid w:val="0"/>
        </w:rPr>
        <w:t>.</w:t>
      </w:r>
      <w:r>
        <w:rPr>
          <w:snapToGrid w:val="0"/>
        </w:rPr>
        <w:tab/>
        <w:t>Execution of Memorandum, etc.</w:t>
      </w:r>
      <w:bookmarkEnd w:id="19"/>
      <w:bookmarkEnd w:id="20"/>
      <w:bookmarkEnd w:id="21"/>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22" w:name="_Toc63834013"/>
      <w:bookmarkStart w:id="23" w:name="_Toc146626282"/>
      <w:bookmarkStart w:id="24" w:name="_Toc155062179"/>
      <w:r>
        <w:rPr>
          <w:rStyle w:val="CharSectno"/>
        </w:rPr>
        <w:t>8</w:t>
      </w:r>
      <w:r>
        <w:rPr>
          <w:snapToGrid w:val="0"/>
        </w:rPr>
        <w:t>.</w:t>
      </w:r>
      <w:r>
        <w:rPr>
          <w:snapToGrid w:val="0"/>
        </w:rPr>
        <w:tab/>
        <w:t>Orders of Court</w:t>
      </w:r>
      <w:bookmarkEnd w:id="22"/>
      <w:bookmarkEnd w:id="23"/>
      <w:bookmarkEnd w:id="24"/>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25" w:name="_Toc63834014"/>
      <w:bookmarkStart w:id="26" w:name="_Toc146626283"/>
      <w:bookmarkStart w:id="27" w:name="_Toc155062180"/>
      <w:r>
        <w:rPr>
          <w:rStyle w:val="CharSectno"/>
        </w:rPr>
        <w:t>9</w:t>
      </w:r>
      <w:r>
        <w:rPr>
          <w:snapToGrid w:val="0"/>
        </w:rPr>
        <w:t>.</w:t>
      </w:r>
      <w:r>
        <w:rPr>
          <w:snapToGrid w:val="0"/>
        </w:rPr>
        <w:tab/>
        <w:t>Declaration by Registrar and his Officers</w:t>
      </w:r>
      <w:bookmarkEnd w:id="25"/>
      <w:bookmarkEnd w:id="26"/>
      <w:bookmarkEnd w:id="27"/>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28" w:name="_Toc63834015"/>
      <w:bookmarkStart w:id="29" w:name="_Toc146626284"/>
      <w:bookmarkStart w:id="30" w:name="_Toc155062181"/>
      <w:r>
        <w:rPr>
          <w:rStyle w:val="CharSectno"/>
        </w:rPr>
        <w:t>9A</w:t>
      </w:r>
      <w:r>
        <w:rPr>
          <w:snapToGrid w:val="0"/>
        </w:rPr>
        <w:t>.</w:t>
      </w:r>
      <w:r>
        <w:rPr>
          <w:snapToGrid w:val="0"/>
        </w:rPr>
        <w:tab/>
        <w:t>Declarations</w:t>
      </w:r>
      <w:bookmarkEnd w:id="28"/>
      <w:bookmarkEnd w:id="29"/>
      <w:bookmarkEnd w:id="30"/>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31" w:name="_Toc146626285"/>
      <w:bookmarkStart w:id="32" w:name="_Toc146680472"/>
      <w:bookmarkStart w:id="33" w:name="_Toc146703742"/>
      <w:bookmarkStart w:id="34" w:name="_Toc146704343"/>
      <w:bookmarkStart w:id="35" w:name="_Toc155062182"/>
      <w:r>
        <w:rPr>
          <w:rStyle w:val="CharPartNo"/>
        </w:rPr>
        <w:t>Part II</w:t>
      </w:r>
      <w:bookmarkEnd w:id="31"/>
      <w:bookmarkEnd w:id="32"/>
      <w:bookmarkEnd w:id="33"/>
      <w:bookmarkEnd w:id="34"/>
      <w:bookmarkEnd w:id="35"/>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36" w:name="_Toc63834016"/>
      <w:bookmarkStart w:id="37" w:name="_Toc146626286"/>
      <w:bookmarkStart w:id="38" w:name="_Toc155062183"/>
      <w:r>
        <w:rPr>
          <w:rStyle w:val="CharSectno"/>
        </w:rPr>
        <w:t>10</w:t>
      </w:r>
      <w:r>
        <w:rPr>
          <w:snapToGrid w:val="0"/>
        </w:rPr>
        <w:t>.</w:t>
      </w:r>
      <w:r>
        <w:rPr>
          <w:snapToGrid w:val="0"/>
        </w:rPr>
        <w:tab/>
        <w:t>Time for lodgement under section 289</w:t>
      </w:r>
      <w:bookmarkEnd w:id="36"/>
      <w:bookmarkEnd w:id="37"/>
      <w:bookmarkEnd w:id="38"/>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39" w:name="_Toc63834017"/>
      <w:bookmarkStart w:id="40" w:name="_Toc146626287"/>
      <w:bookmarkStart w:id="41" w:name="_Toc155062184"/>
      <w:r>
        <w:rPr>
          <w:rStyle w:val="CharSectno"/>
        </w:rPr>
        <w:t>11</w:t>
      </w:r>
      <w:r>
        <w:rPr>
          <w:snapToGrid w:val="0"/>
        </w:rPr>
        <w:t>.</w:t>
      </w:r>
      <w:r>
        <w:rPr>
          <w:snapToGrid w:val="0"/>
        </w:rPr>
        <w:tab/>
        <w:t>Conclusion of winding up</w:t>
      </w:r>
      <w:bookmarkEnd w:id="39"/>
      <w:bookmarkEnd w:id="40"/>
      <w:bookmarkEnd w:id="41"/>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42" w:name="_Toc63834018"/>
      <w:bookmarkStart w:id="43" w:name="_Toc146626288"/>
      <w:bookmarkStart w:id="44" w:name="_Toc155062185"/>
      <w:r>
        <w:rPr>
          <w:rStyle w:val="CharSectno"/>
        </w:rPr>
        <w:t>12</w:t>
      </w:r>
      <w:r>
        <w:rPr>
          <w:snapToGrid w:val="0"/>
        </w:rPr>
        <w:t>.</w:t>
      </w:r>
      <w:r>
        <w:rPr>
          <w:snapToGrid w:val="0"/>
        </w:rPr>
        <w:tab/>
        <w:t>Applications for payment under section 290(4)</w:t>
      </w:r>
      <w:bookmarkEnd w:id="42"/>
      <w:bookmarkEnd w:id="43"/>
      <w:bookmarkEnd w:id="44"/>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45" w:name="_Toc146626289"/>
      <w:bookmarkStart w:id="46" w:name="_Toc146680476"/>
      <w:bookmarkStart w:id="47" w:name="_Toc146703746"/>
      <w:bookmarkStart w:id="48" w:name="_Toc146704347"/>
      <w:bookmarkStart w:id="49" w:name="_Toc155062186"/>
      <w:r>
        <w:rPr>
          <w:rStyle w:val="CharPartNo"/>
        </w:rPr>
        <w:t>Part III</w:t>
      </w:r>
      <w:bookmarkEnd w:id="45"/>
      <w:bookmarkEnd w:id="46"/>
      <w:bookmarkEnd w:id="47"/>
      <w:bookmarkEnd w:id="48"/>
      <w:bookmarkEnd w:id="49"/>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50" w:name="_Toc63834019"/>
      <w:bookmarkStart w:id="51" w:name="_Toc146626290"/>
      <w:bookmarkStart w:id="52" w:name="_Toc155062187"/>
      <w:r>
        <w:rPr>
          <w:rStyle w:val="CharSectno"/>
        </w:rPr>
        <w:t>13</w:t>
      </w:r>
      <w:r>
        <w:rPr>
          <w:snapToGrid w:val="0"/>
        </w:rPr>
        <w:t>.</w:t>
      </w:r>
      <w:r>
        <w:rPr>
          <w:snapToGrid w:val="0"/>
        </w:rPr>
        <w:tab/>
        <w:t>Verification of memorandum</w:t>
      </w:r>
      <w:bookmarkEnd w:id="50"/>
      <w:bookmarkEnd w:id="51"/>
      <w:bookmarkEnd w:id="52"/>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53" w:name="_Toc63834020"/>
      <w:bookmarkStart w:id="54" w:name="_Toc146626291"/>
      <w:bookmarkStart w:id="55" w:name="_Toc155062188"/>
      <w:r>
        <w:rPr>
          <w:rStyle w:val="CharSectno"/>
        </w:rPr>
        <w:t>14</w:t>
      </w:r>
      <w:r>
        <w:rPr>
          <w:snapToGrid w:val="0"/>
        </w:rPr>
        <w:t>.</w:t>
      </w:r>
      <w:r>
        <w:rPr>
          <w:snapToGrid w:val="0"/>
        </w:rPr>
        <w:tab/>
        <w:t>Certification of charter etc of foreign company</w:t>
      </w:r>
      <w:bookmarkEnd w:id="53"/>
      <w:bookmarkEnd w:id="54"/>
      <w:bookmarkEnd w:id="55"/>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56" w:name="_Toc63834021"/>
      <w:bookmarkStart w:id="57" w:name="_Toc146626292"/>
      <w:bookmarkStart w:id="58" w:name="_Toc155062189"/>
      <w:r>
        <w:rPr>
          <w:rStyle w:val="CharSectno"/>
        </w:rPr>
        <w:t>15</w:t>
      </w:r>
      <w:r>
        <w:rPr>
          <w:snapToGrid w:val="0"/>
        </w:rPr>
        <w:t>.</w:t>
      </w:r>
      <w:r>
        <w:rPr>
          <w:snapToGrid w:val="0"/>
        </w:rPr>
        <w:tab/>
        <w:t>Certification of certificate of incorporation</w:t>
      </w:r>
      <w:bookmarkEnd w:id="56"/>
      <w:bookmarkEnd w:id="57"/>
      <w:bookmarkEnd w:id="58"/>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59" w:name="_Toc63834022"/>
      <w:bookmarkStart w:id="60" w:name="_Toc146626293"/>
      <w:bookmarkStart w:id="61" w:name="_Toc155062190"/>
      <w:r>
        <w:rPr>
          <w:rStyle w:val="CharSectno"/>
        </w:rPr>
        <w:t>16</w:t>
      </w:r>
      <w:r>
        <w:rPr>
          <w:snapToGrid w:val="0"/>
        </w:rPr>
        <w:t>.</w:t>
      </w:r>
      <w:r>
        <w:rPr>
          <w:snapToGrid w:val="0"/>
        </w:rPr>
        <w:tab/>
        <w:t>Certificate of incorporation to be filed within 3 months of issue or cretification</w:t>
      </w:r>
      <w:bookmarkEnd w:id="59"/>
      <w:bookmarkEnd w:id="60"/>
      <w:bookmarkEnd w:id="61"/>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62" w:name="_Toc63834023"/>
      <w:bookmarkStart w:id="63" w:name="_Toc146626294"/>
      <w:bookmarkStart w:id="64" w:name="_Toc155062191"/>
      <w:r>
        <w:rPr>
          <w:rStyle w:val="CharSectno"/>
        </w:rPr>
        <w:t>16A</w:t>
      </w:r>
      <w:r>
        <w:rPr>
          <w:snapToGrid w:val="0"/>
        </w:rPr>
        <w:t>.</w:t>
      </w:r>
      <w:r>
        <w:rPr>
          <w:snapToGrid w:val="0"/>
        </w:rPr>
        <w:tab/>
        <w:t>Agent may certify if no Australian directors</w:t>
      </w:r>
      <w:bookmarkEnd w:id="62"/>
      <w:bookmarkEnd w:id="63"/>
      <w:bookmarkEnd w:id="64"/>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65" w:name="_Toc63834024"/>
      <w:bookmarkStart w:id="66" w:name="_Toc146626295"/>
      <w:bookmarkStart w:id="67" w:name="_Toc155062192"/>
      <w:r>
        <w:rPr>
          <w:rStyle w:val="CharSectno"/>
        </w:rPr>
        <w:t>17</w:t>
      </w:r>
      <w:r>
        <w:rPr>
          <w:snapToGrid w:val="0"/>
        </w:rPr>
        <w:t>.</w:t>
      </w:r>
      <w:r>
        <w:rPr>
          <w:snapToGrid w:val="0"/>
        </w:rPr>
        <w:tab/>
        <w:t>Translations</w:t>
      </w:r>
      <w:bookmarkEnd w:id="65"/>
      <w:bookmarkEnd w:id="66"/>
      <w:bookmarkEnd w:id="67"/>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(where such translation is made outside the State of Western Australia)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68" w:name="_Toc63834025"/>
      <w:bookmarkStart w:id="69" w:name="_Toc146626296"/>
      <w:bookmarkStart w:id="70" w:name="_Toc155062193"/>
      <w:r>
        <w:rPr>
          <w:rStyle w:val="CharSectno"/>
        </w:rPr>
        <w:t>18</w:t>
      </w:r>
      <w:r>
        <w:rPr>
          <w:snapToGrid w:val="0"/>
        </w:rPr>
        <w:t xml:space="preserve">. </w:t>
      </w:r>
      <w:r>
        <w:rPr>
          <w:snapToGrid w:val="0"/>
        </w:rPr>
        <w:tab/>
        <w:t>The Companies Regulations 1947</w:t>
      </w:r>
      <w:bookmarkEnd w:id="68"/>
      <w:bookmarkEnd w:id="69"/>
      <w:bookmarkEnd w:id="70"/>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71" w:name="_Toc63834026"/>
      <w:bookmarkStart w:id="72" w:name="_Toc146626297"/>
      <w:bookmarkStart w:id="73" w:name="_Toc155062194"/>
      <w:r>
        <w:rPr>
          <w:rStyle w:val="CharSectno"/>
        </w:rPr>
        <w:t>19</w:t>
      </w:r>
      <w:r>
        <w:rPr>
          <w:snapToGrid w:val="0"/>
        </w:rPr>
        <w:t>.</w:t>
      </w:r>
      <w:r>
        <w:rPr>
          <w:snapToGrid w:val="0"/>
        </w:rPr>
        <w:tab/>
        <w:t>Returns under section 335</w:t>
      </w:r>
      <w:bookmarkEnd w:id="71"/>
      <w:bookmarkEnd w:id="72"/>
      <w:bookmarkEnd w:id="73"/>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74" w:name="_Toc63834027"/>
      <w:bookmarkStart w:id="75" w:name="_Toc146626298"/>
      <w:bookmarkStart w:id="76" w:name="_Toc155062195"/>
      <w:r>
        <w:rPr>
          <w:rStyle w:val="CharSectno"/>
        </w:rPr>
        <w:t>20</w:t>
      </w:r>
      <w:r>
        <w:rPr>
          <w:snapToGrid w:val="0"/>
        </w:rPr>
        <w:t>.</w:t>
      </w:r>
      <w:r>
        <w:rPr>
          <w:snapToGrid w:val="0"/>
        </w:rPr>
        <w:tab/>
        <w:t>Change of Name</w:t>
      </w:r>
      <w:bookmarkEnd w:id="74"/>
      <w:bookmarkEnd w:id="75"/>
      <w:bookmarkEnd w:id="76"/>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77" w:name="_Toc146626299"/>
      <w:bookmarkStart w:id="78" w:name="_Toc146680486"/>
      <w:bookmarkStart w:id="79" w:name="_Toc146703756"/>
      <w:bookmarkStart w:id="80" w:name="_Toc146704357"/>
      <w:bookmarkStart w:id="81" w:name="_Toc155062196"/>
      <w:r>
        <w:rPr>
          <w:rStyle w:val="CharPartNo"/>
        </w:rPr>
        <w:t>Part IV</w:t>
      </w:r>
      <w:bookmarkEnd w:id="77"/>
      <w:bookmarkEnd w:id="78"/>
      <w:bookmarkEnd w:id="79"/>
      <w:bookmarkEnd w:id="80"/>
      <w:bookmarkEnd w:id="81"/>
      <w:r>
        <w:rPr>
          <w:rStyle w:val="CharPartNo"/>
        </w:rPr>
        <w:t xml:space="preserve"> </w:t>
      </w:r>
    </w:p>
    <w:p>
      <w:pPr>
        <w:pStyle w:val="Heading5"/>
        <w:rPr>
          <w:snapToGrid w:val="0"/>
        </w:rPr>
      </w:pPr>
      <w:bookmarkStart w:id="82" w:name="_Toc63834028"/>
      <w:bookmarkStart w:id="83" w:name="_Toc146626300"/>
      <w:bookmarkStart w:id="84" w:name="_Toc155062197"/>
      <w:r>
        <w:rPr>
          <w:rStyle w:val="CharSectno"/>
        </w:rPr>
        <w:t>21</w:t>
      </w:r>
      <w:r>
        <w:rPr>
          <w:snapToGrid w:val="0"/>
        </w:rPr>
        <w:t>.</w:t>
      </w:r>
      <w:r>
        <w:rPr>
          <w:snapToGrid w:val="0"/>
        </w:rPr>
        <w:tab/>
        <w:t>Authorised Sharebrokers</w:t>
      </w:r>
      <w:bookmarkEnd w:id="82"/>
      <w:bookmarkEnd w:id="83"/>
      <w:bookmarkEnd w:id="84"/>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85" w:name="_Toc63834029"/>
      <w:bookmarkStart w:id="86" w:name="_Toc146626301"/>
      <w:bookmarkStart w:id="87" w:name="_Toc155062198"/>
      <w:r>
        <w:rPr>
          <w:rStyle w:val="CharSectno"/>
        </w:rPr>
        <w:t>22</w:t>
      </w:r>
      <w:r>
        <w:rPr>
          <w:snapToGrid w:val="0"/>
        </w:rPr>
        <w:t>.</w:t>
      </w:r>
      <w:r>
        <w:rPr>
          <w:snapToGrid w:val="0"/>
        </w:rPr>
        <w:tab/>
        <w:t>Application to withdraw security</w:t>
      </w:r>
      <w:bookmarkEnd w:id="85"/>
      <w:bookmarkEnd w:id="86"/>
      <w:bookmarkEnd w:id="87"/>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88" w:name="_Toc63834030"/>
      <w:bookmarkStart w:id="89" w:name="_Toc146626302"/>
      <w:bookmarkStart w:id="90" w:name="_Toc155062199"/>
      <w:r>
        <w:rPr>
          <w:rStyle w:val="CharSectno"/>
        </w:rPr>
        <w:t>23</w:t>
      </w:r>
      <w:r>
        <w:rPr>
          <w:snapToGrid w:val="0"/>
        </w:rPr>
        <w:t>.</w:t>
      </w:r>
      <w:r>
        <w:rPr>
          <w:snapToGrid w:val="0"/>
        </w:rPr>
        <w:tab/>
        <w:t>Application by client for compensation</w:t>
      </w:r>
      <w:bookmarkEnd w:id="88"/>
      <w:bookmarkEnd w:id="89"/>
      <w:bookmarkEnd w:id="90"/>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91" w:name="_Toc63834031"/>
      <w:bookmarkStart w:id="92" w:name="_Toc146626303"/>
      <w:bookmarkStart w:id="93" w:name="_Toc155062200"/>
      <w:r>
        <w:rPr>
          <w:rStyle w:val="CharSectno"/>
        </w:rPr>
        <w:t>24</w:t>
      </w:r>
      <w:r>
        <w:rPr>
          <w:snapToGrid w:val="0"/>
        </w:rPr>
        <w:t>.</w:t>
      </w:r>
      <w:r>
        <w:rPr>
          <w:snapToGrid w:val="0"/>
        </w:rPr>
        <w:tab/>
        <w:t>Notice of cessation of business</w:t>
      </w:r>
      <w:bookmarkEnd w:id="91"/>
      <w:bookmarkEnd w:id="92"/>
      <w:bookmarkEnd w:id="93"/>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94" w:name="_Toc63834032"/>
      <w:bookmarkStart w:id="95" w:name="_Toc146626304"/>
      <w:bookmarkStart w:id="96" w:name="_Toc155062201"/>
      <w:r>
        <w:rPr>
          <w:rStyle w:val="CharSectno"/>
        </w:rPr>
        <w:t>25</w:t>
      </w:r>
      <w:r>
        <w:rPr>
          <w:snapToGrid w:val="0"/>
        </w:rPr>
        <w:t>.</w:t>
      </w:r>
      <w:r>
        <w:rPr>
          <w:snapToGrid w:val="0"/>
        </w:rPr>
        <w:tab/>
        <w:t>Cancellation of registration</w:t>
      </w:r>
      <w:bookmarkEnd w:id="94"/>
      <w:bookmarkEnd w:id="95"/>
      <w:bookmarkEnd w:id="96"/>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97" w:name="_Toc63834033"/>
      <w:bookmarkStart w:id="98" w:name="_Toc146626305"/>
      <w:bookmarkStart w:id="99" w:name="_Toc155062202"/>
      <w:r>
        <w:rPr>
          <w:rStyle w:val="CharSectno"/>
        </w:rPr>
        <w:t>26</w:t>
      </w:r>
      <w:r>
        <w:rPr>
          <w:snapToGrid w:val="0"/>
        </w:rPr>
        <w:t>.</w:t>
      </w:r>
      <w:r>
        <w:rPr>
          <w:snapToGrid w:val="0"/>
        </w:rPr>
        <w:tab/>
        <w:t>Investment of moneys held under section 373</w:t>
      </w:r>
      <w:bookmarkEnd w:id="97"/>
      <w:bookmarkEnd w:id="98"/>
      <w:bookmarkEnd w:id="99"/>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100" w:name="_Toc63834034"/>
      <w:bookmarkStart w:id="101" w:name="_Toc146626306"/>
      <w:bookmarkStart w:id="102" w:name="_Toc155062203"/>
      <w:r>
        <w:rPr>
          <w:rStyle w:val="CharSectno"/>
        </w:rPr>
        <w:t>27</w:t>
      </w:r>
      <w:r>
        <w:rPr>
          <w:snapToGrid w:val="0"/>
        </w:rPr>
        <w:t>.</w:t>
      </w:r>
      <w:r>
        <w:rPr>
          <w:snapToGrid w:val="0"/>
        </w:rPr>
        <w:tab/>
        <w:t>Annual declaration</w:t>
      </w:r>
      <w:bookmarkEnd w:id="100"/>
      <w:bookmarkEnd w:id="101"/>
      <w:bookmarkEnd w:id="102"/>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103" w:name="_Toc63834035"/>
      <w:bookmarkStart w:id="104" w:name="_Toc146626307"/>
      <w:bookmarkStart w:id="105" w:name="_Toc155062204"/>
      <w:r>
        <w:rPr>
          <w:rStyle w:val="CharSectno"/>
        </w:rPr>
        <w:t>28</w:t>
      </w:r>
      <w:r>
        <w:rPr>
          <w:snapToGrid w:val="0"/>
        </w:rPr>
        <w:t>.</w:t>
      </w:r>
      <w:r>
        <w:rPr>
          <w:snapToGrid w:val="0"/>
        </w:rPr>
        <w:tab/>
        <w:t>Return of certificate on cancellation of registration</w:t>
      </w:r>
      <w:bookmarkEnd w:id="103"/>
      <w:bookmarkEnd w:id="104"/>
      <w:bookmarkEnd w:id="105"/>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106" w:name="_Toc63834036"/>
      <w:bookmarkStart w:id="107" w:name="_Toc146626308"/>
      <w:bookmarkStart w:id="108" w:name="_Toc155062205"/>
      <w:r>
        <w:rPr>
          <w:rStyle w:val="CharSectno"/>
        </w:rPr>
        <w:t>29</w:t>
      </w:r>
      <w:r>
        <w:rPr>
          <w:snapToGrid w:val="0"/>
        </w:rPr>
        <w:t>.</w:t>
      </w:r>
      <w:r>
        <w:rPr>
          <w:snapToGrid w:val="0"/>
        </w:rPr>
        <w:tab/>
        <w:t>Register of authorised sharebrokers</w:t>
      </w:r>
      <w:bookmarkEnd w:id="106"/>
      <w:bookmarkEnd w:id="107"/>
      <w:bookmarkEnd w:id="108"/>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First Part: Members of Stock Exchange in Perth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109" w:name="_Toc146626309"/>
      <w:bookmarkStart w:id="110" w:name="_Toc146680496"/>
      <w:bookmarkStart w:id="111" w:name="_Toc146703766"/>
      <w:bookmarkStart w:id="112" w:name="_Toc146704367"/>
      <w:bookmarkStart w:id="113" w:name="_Toc155062206"/>
      <w:r>
        <w:rPr>
          <w:rStyle w:val="CharPartNo"/>
        </w:rPr>
        <w:t>Part V</w:t>
      </w:r>
      <w:bookmarkEnd w:id="109"/>
      <w:bookmarkEnd w:id="110"/>
      <w:bookmarkEnd w:id="111"/>
      <w:bookmarkEnd w:id="112"/>
      <w:bookmarkEnd w:id="113"/>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114" w:name="_Toc63834037"/>
      <w:bookmarkStart w:id="115" w:name="_Toc146626310"/>
      <w:bookmarkStart w:id="116" w:name="_Toc155062207"/>
      <w:r>
        <w:rPr>
          <w:rStyle w:val="CharSectno"/>
        </w:rPr>
        <w:t>30</w:t>
      </w:r>
      <w:r>
        <w:rPr>
          <w:snapToGrid w:val="0"/>
        </w:rPr>
        <w:t>.</w:t>
      </w:r>
      <w:r>
        <w:rPr>
          <w:snapToGrid w:val="0"/>
        </w:rPr>
        <w:tab/>
        <w:t>Application for registration as auditor or liquidator</w:t>
      </w:r>
      <w:bookmarkEnd w:id="114"/>
      <w:bookmarkEnd w:id="115"/>
      <w:bookmarkEnd w:id="116"/>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117" w:name="_Toc63834038"/>
      <w:bookmarkStart w:id="118" w:name="_Toc146626311"/>
      <w:bookmarkStart w:id="119" w:name="_Toc155062208"/>
      <w:r>
        <w:rPr>
          <w:rStyle w:val="CharSectno"/>
        </w:rPr>
        <w:t>31</w:t>
      </w:r>
      <w:r>
        <w:rPr>
          <w:snapToGrid w:val="0"/>
        </w:rPr>
        <w:t>.</w:t>
      </w:r>
      <w:r>
        <w:rPr>
          <w:snapToGrid w:val="0"/>
        </w:rPr>
        <w:tab/>
        <w:t>Register of auditors and liquidators</w:t>
      </w:r>
      <w:bookmarkEnd w:id="117"/>
      <w:bookmarkEnd w:id="118"/>
      <w:bookmarkEnd w:id="119"/>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120" w:name="_Toc63834039"/>
      <w:bookmarkStart w:id="121" w:name="_Toc146626312"/>
      <w:bookmarkStart w:id="122" w:name="_Toc155062209"/>
      <w:r>
        <w:rPr>
          <w:rStyle w:val="CharSectno"/>
        </w:rPr>
        <w:t>32</w:t>
      </w:r>
      <w:r>
        <w:rPr>
          <w:snapToGrid w:val="0"/>
        </w:rPr>
        <w:t>.</w:t>
      </w:r>
      <w:r>
        <w:rPr>
          <w:snapToGrid w:val="0"/>
        </w:rPr>
        <w:tab/>
        <w:t>Recognised authorities</w:t>
      </w:r>
      <w:bookmarkEnd w:id="120"/>
      <w:bookmarkEnd w:id="121"/>
      <w:bookmarkEnd w:id="122"/>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The Institute of Chartered Accountants in Australia,</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Association of Accountants of Australia,</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123" w:name="_Toc63834040"/>
      <w:bookmarkStart w:id="124" w:name="_Toc146626313"/>
      <w:bookmarkStart w:id="125" w:name="_Toc155062210"/>
      <w:r>
        <w:rPr>
          <w:rStyle w:val="CharSectno"/>
        </w:rPr>
        <w:t>33</w:t>
      </w:r>
      <w:r>
        <w:rPr>
          <w:snapToGrid w:val="0"/>
        </w:rPr>
        <w:t>.</w:t>
      </w:r>
      <w:r>
        <w:rPr>
          <w:snapToGrid w:val="0"/>
        </w:rPr>
        <w:tab/>
        <w:t>Complaints</w:t>
      </w:r>
      <w:bookmarkEnd w:id="123"/>
      <w:bookmarkEnd w:id="124"/>
      <w:bookmarkEnd w:id="125"/>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The Registrar may in the exercise of his functions under section 406 of the Act exercise any powers which a magistrate could exercise for procuring the attendance of witnesses, and punishing witnesses who fail to attend when required, and administering oaths and affirmations and taking evidence on oath, and the provisions of the</w:t>
      </w:r>
      <w:r>
        <w:rPr>
          <w:i/>
          <w:snapToGrid w:val="0"/>
        </w:rPr>
        <w:t xml:space="preserve"> Magistrates Court Act 2004</w:t>
      </w:r>
      <w:r>
        <w:rPr>
          <w:snapToGrid w:val="0"/>
        </w:rPr>
        <w:t xml:space="preserve"> and </w:t>
      </w:r>
      <w:r>
        <w:rPr>
          <w:i/>
          <w:snapToGrid w:val="0"/>
        </w:rPr>
        <w:t>Magistrates Court (Civil Proceedings) Act 2004</w:t>
      </w:r>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pPr>
      <w:r>
        <w:tab/>
        <w:t>[Regulation 33 amended in Gazette 22 Sep 2006 p. 4140.]</w:t>
      </w:r>
    </w:p>
    <w:p>
      <w:pPr>
        <w:pStyle w:val="Heading2"/>
      </w:pPr>
      <w:bookmarkStart w:id="126" w:name="_Toc146626314"/>
      <w:bookmarkStart w:id="127" w:name="_Toc146680501"/>
      <w:bookmarkStart w:id="128" w:name="_Toc146703771"/>
      <w:bookmarkStart w:id="129" w:name="_Toc146704372"/>
      <w:bookmarkStart w:id="130" w:name="_Toc155062211"/>
      <w:r>
        <w:rPr>
          <w:rStyle w:val="CharPartNo"/>
        </w:rPr>
        <w:t>Part VI</w:t>
      </w:r>
      <w:bookmarkEnd w:id="126"/>
      <w:bookmarkEnd w:id="127"/>
      <w:bookmarkEnd w:id="128"/>
      <w:bookmarkEnd w:id="129"/>
      <w:bookmarkEnd w:id="130"/>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131" w:name="_Toc63834041"/>
      <w:bookmarkStart w:id="132" w:name="_Toc146626315"/>
      <w:bookmarkStart w:id="133" w:name="_Toc155062212"/>
      <w:r>
        <w:rPr>
          <w:rStyle w:val="CharSectno"/>
        </w:rPr>
        <w:t>35</w:t>
      </w:r>
      <w:r>
        <w:rPr>
          <w:snapToGrid w:val="0"/>
        </w:rPr>
        <w:t>.</w:t>
      </w:r>
      <w:r>
        <w:rPr>
          <w:snapToGrid w:val="0"/>
        </w:rPr>
        <w:tab/>
        <w:t>General penalty</w:t>
      </w:r>
      <w:bookmarkEnd w:id="131"/>
      <w:bookmarkEnd w:id="132"/>
      <w:bookmarkEnd w:id="133"/>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Ednotesection"/>
      </w:pPr>
      <w:r>
        <w:t>[</w:t>
      </w:r>
      <w:r>
        <w:rPr>
          <w:b/>
        </w:rPr>
        <w:t>36.</w:t>
      </w:r>
      <w:r>
        <w:tab/>
      </w:r>
      <w:r>
        <w:tab/>
        <w:t>Deleted in Gazette 22 Sep 2006 p. 4140.]</w:t>
      </w:r>
    </w:p>
    <w:p>
      <w:pPr>
        <w:pStyle w:val="Heading5"/>
        <w:rPr>
          <w:snapToGrid w:val="0"/>
        </w:rPr>
      </w:pPr>
      <w:bookmarkStart w:id="134" w:name="_Toc63834043"/>
      <w:bookmarkStart w:id="135" w:name="_Toc146626317"/>
      <w:bookmarkStart w:id="136" w:name="_Toc155062213"/>
      <w:r>
        <w:rPr>
          <w:rStyle w:val="CharSectno"/>
        </w:rPr>
        <w:t>37</w:t>
      </w:r>
      <w:r>
        <w:rPr>
          <w:snapToGrid w:val="0"/>
        </w:rPr>
        <w:t>.</w:t>
      </w:r>
      <w:r>
        <w:rPr>
          <w:snapToGrid w:val="0"/>
        </w:rPr>
        <w:tab/>
        <w:t>Sixth Schedule to the Act</w:t>
      </w:r>
      <w:bookmarkEnd w:id="134"/>
      <w:bookmarkEnd w:id="135"/>
      <w:bookmarkEnd w:id="136"/>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137" w:name="_Toc63834044"/>
      <w:bookmarkStart w:id="138" w:name="_Toc146626318"/>
      <w:bookmarkStart w:id="139" w:name="_Toc155062214"/>
      <w:r>
        <w:rPr>
          <w:rStyle w:val="CharSectno"/>
        </w:rPr>
        <w:t>38</w:t>
      </w:r>
      <w:r>
        <w:t>.</w:t>
      </w:r>
      <w:r>
        <w:rPr>
          <w:b w:val="0"/>
        </w:rPr>
        <w:tab/>
      </w:r>
      <w:r>
        <w:rPr>
          <w:snapToGrid w:val="0"/>
        </w:rPr>
        <w:t>Forms</w:t>
      </w:r>
      <w:bookmarkEnd w:id="137"/>
      <w:bookmarkEnd w:id="138"/>
      <w:bookmarkEnd w:id="139"/>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140" w:name="_Toc63834045"/>
      <w:bookmarkStart w:id="141" w:name="_Toc146626319"/>
      <w:bookmarkStart w:id="142" w:name="_Toc155062215"/>
      <w:r>
        <w:rPr>
          <w:rStyle w:val="CharSectno"/>
        </w:rPr>
        <w:t>39</w:t>
      </w:r>
      <w:r>
        <w:t>.</w:t>
      </w:r>
      <w:r>
        <w:rPr>
          <w:b w:val="0"/>
        </w:rPr>
        <w:tab/>
      </w:r>
      <w:r>
        <w:rPr>
          <w:snapToGrid w:val="0"/>
        </w:rPr>
        <w:t>Documents to be signed by director, secretary or manager</w:t>
      </w:r>
      <w:bookmarkEnd w:id="140"/>
      <w:bookmarkEnd w:id="141"/>
      <w:bookmarkEnd w:id="142"/>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143" w:name="_Toc63834046"/>
      <w:bookmarkStart w:id="144" w:name="_Toc146626320"/>
      <w:bookmarkStart w:id="145" w:name="_Toc155062216"/>
      <w:r>
        <w:rPr>
          <w:rStyle w:val="CharSectno"/>
        </w:rPr>
        <w:t>40</w:t>
      </w:r>
      <w:r>
        <w:t>.</w:t>
      </w:r>
      <w:r>
        <w:tab/>
        <w:t>Modification of forms</w:t>
      </w:r>
      <w:bookmarkEnd w:id="143"/>
      <w:bookmarkEnd w:id="144"/>
      <w:bookmarkEnd w:id="145"/>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146" w:name="_Toc63834047"/>
      <w:bookmarkStart w:id="147" w:name="_Toc146626321"/>
      <w:bookmarkStart w:id="148" w:name="_Toc155062217"/>
      <w:r>
        <w:rPr>
          <w:rStyle w:val="CharSectno"/>
        </w:rPr>
        <w:t>41</w:t>
      </w:r>
      <w:r>
        <w:t>.</w:t>
      </w:r>
      <w:r>
        <w:tab/>
        <w:t>Prescribed Fees</w:t>
      </w:r>
      <w:bookmarkEnd w:id="146"/>
      <w:bookmarkEnd w:id="147"/>
      <w:bookmarkEnd w:id="148"/>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149" w:name="_Toc63834048"/>
      <w:bookmarkStart w:id="150" w:name="_Toc146626322"/>
      <w:bookmarkStart w:id="151" w:name="_Toc155062218"/>
      <w:r>
        <w:rPr>
          <w:rStyle w:val="CharSectno"/>
        </w:rPr>
        <w:t>42</w:t>
      </w:r>
      <w:r>
        <w:t>.</w:t>
      </w:r>
      <w:r>
        <w:rPr>
          <w:b w:val="0"/>
        </w:rPr>
        <w:tab/>
      </w:r>
      <w:r>
        <w:t>Payment of fees</w:t>
      </w:r>
      <w:bookmarkEnd w:id="149"/>
      <w:bookmarkEnd w:id="150"/>
      <w:bookmarkEnd w:id="151"/>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pStyle w:val="Heading5"/>
      </w:pPr>
      <w:bookmarkStart w:id="152" w:name="_Toc155062219"/>
      <w:r>
        <w:rPr>
          <w:rStyle w:val="CharSectno"/>
        </w:rPr>
        <w:t>43</w:t>
      </w:r>
      <w:r>
        <w:t>.</w:t>
      </w:r>
      <w:r>
        <w:tab/>
        <w:t>Infringement notices</w:t>
      </w:r>
      <w:bookmarkEnd w:id="152"/>
    </w:p>
    <w:p>
      <w:pPr>
        <w:pStyle w:val="Subsection"/>
      </w:pPr>
      <w:r>
        <w:tab/>
        <w:t>(1)</w:t>
      </w:r>
      <w:r>
        <w:tab/>
        <w:t xml:space="preserve">The offences specified in Schedule III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III is the modified penalty for that offence for the purposes of section 5(3) of the </w:t>
      </w:r>
      <w:r>
        <w:rPr>
          <w:i/>
        </w:rPr>
        <w:t>Criminal Procedure Act 2004</w:t>
      </w:r>
      <w:r>
        <w:t>.</w:t>
      </w:r>
    </w:p>
    <w:p>
      <w:pPr>
        <w:pStyle w:val="Subsection"/>
      </w:pPr>
      <w:r>
        <w:tab/>
        <w:t>(3)</w:t>
      </w:r>
      <w:r>
        <w:tab/>
        <w:t xml:space="preserve">The Registrar may, in writing, appoint persons or classes of persons to be authorised officers or approved officers for the purposes of Part 2 of the </w:t>
      </w:r>
      <w:r>
        <w:rPr>
          <w:i/>
        </w:rPr>
        <w:t>Criminal Procedure Act 2004</w:t>
      </w:r>
      <w:r>
        <w:t>.</w:t>
      </w:r>
    </w:p>
    <w:p>
      <w:pPr>
        <w:pStyle w:val="Subsection"/>
      </w:pPr>
      <w:r>
        <w:tab/>
        <w:t>(4)</w:t>
      </w:r>
      <w:r>
        <w:tab/>
        <w:t>The Registrar is to issue to each authorised officer a certificate, badge or identity card identifying the officer as a person authorised to issue infringement notices.</w:t>
      </w:r>
    </w:p>
    <w:p>
      <w:pPr>
        <w:pStyle w:val="Footnotesection"/>
      </w:pPr>
      <w:r>
        <w:tab/>
        <w:t>[Regulation 43 inserted in Gazette 22 Sep 2006 p. 4140.]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3" w:name="_Toc146626323"/>
      <w:bookmarkStart w:id="154" w:name="_Toc146680511"/>
      <w:bookmarkStart w:id="155" w:name="_Toc146703780"/>
      <w:bookmarkStart w:id="156" w:name="_Toc146704381"/>
      <w:bookmarkStart w:id="157" w:name="_Toc155062220"/>
      <w:r>
        <w:rPr>
          <w:rStyle w:val="CharSchNo"/>
        </w:rPr>
        <w:t>Schedule I</w:t>
      </w:r>
      <w:bookmarkEnd w:id="153"/>
      <w:bookmarkEnd w:id="154"/>
      <w:bookmarkEnd w:id="155"/>
      <w:bookmarkEnd w:id="156"/>
      <w:bookmarkEnd w:id="157"/>
    </w:p>
    <w:p>
      <w:pPr>
        <w:pStyle w:val="yTable"/>
        <w:jc w:val="center"/>
      </w:pPr>
      <w:r>
        <w:t>FORM No. 1</w:t>
      </w:r>
    </w:p>
    <w:p>
      <w:pPr>
        <w:pStyle w:val="yTable"/>
        <w:jc w:val="center"/>
      </w:pPr>
      <w:r>
        <w:rPr>
          <w:i/>
        </w:rPr>
        <w:t>Companies Act 1943</w:t>
      </w:r>
    </w:p>
    <w:p>
      <w:pPr>
        <w:pStyle w:val="yTable"/>
        <w:jc w:val="center"/>
      </w:pPr>
      <w:r>
        <w:rPr>
          <w:b/>
        </w:rPr>
        <w:t>DECLARATION THAT 5% OF THE NOMINAL 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(3) The said sum of £..............................................has been lodged in Perth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6685" cy="707390"/>
                  <wp:effectExtent l="0" t="0" r="571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in the State of Western Australia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6685" cy="707390"/>
                  <wp:effectExtent l="0" t="0" r="5715" b="0"/>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r>
        <w:t>Western Australia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Supreme Court, Perth,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6685" cy="914400"/>
                  <wp:effectExtent l="0" t="0" r="5715" b="0"/>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State of Western Australia,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6685" cy="914400"/>
                  <wp:effectExtent l="0" t="0" r="5715" b="0"/>
                  <wp:docPr id="4" name="Picture 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r>
        <w:t>Western Australia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6685" cy="707390"/>
                  <wp:effectExtent l="0" t="0" r="5715" b="0"/>
                  <wp:docPr id="5" name="Picture 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r>
        <w:t>Western Australia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Given under my hand and seal at Perth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6685" cy="914400"/>
                  <wp:effectExtent l="0" t="0" r="5715" b="0"/>
                  <wp:docPr id="6" name="Picture 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Given under my hand and seal at Perth in the said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Equitable estate or interest in freehold and leaseholds whether in Western Australia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Note — The above notice must be published by the company in a Perth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This notice should be filed in the office of the Registrar of Companies within fourteen days of the date on or before which the company must have a registered office in Western Australia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6685" cy="862330"/>
                  <wp:effectExtent l="0" t="0" r="5715" b="0"/>
                  <wp:docPr id="7" name="Picture 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862330"/>
                          </a:xfrm>
                          <a:prstGeom prst="rect">
                            <a:avLst/>
                          </a:prstGeom>
                          <a:noFill/>
                          <a:ln>
                            <a:noFill/>
                          </a:ln>
                        </pic:spPr>
                      </pic:pic>
                    </a:graphicData>
                  </a:graphic>
                </wp:inline>
              </w:drawing>
            </w:r>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6685" cy="914400"/>
                  <wp:effectExtent l="0" t="0" r="5715" b="0"/>
                  <wp:docPr id="8" name="Picture 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6685" cy="647065"/>
                  <wp:effectExtent l="0" t="0" r="5715" b="635"/>
                  <wp:docPr id="9" name="Picture 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6685" cy="647065"/>
                  <wp:effectExtent l="0" t="0" r="5715" b="635"/>
                  <wp:docPr id="10" name="Picture 10"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in the State of Western Australia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6685" cy="914400"/>
                  <wp:effectExtent l="0" t="0" r="5715" b="0"/>
                  <wp:docPr id="11" name="Picture 1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.........................................................in the State of Western Australia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r>
              <w:rPr>
                <w:noProof/>
                <w:lang w:eastAsia="en-AU"/>
              </w:rPr>
              <w:drawing>
                <wp:inline distT="0" distB="0" distL="0" distR="0">
                  <wp:extent cx="146685" cy="1078230"/>
                  <wp:effectExtent l="0" t="0" r="5715" b="7620"/>
                  <wp:docPr id="12" name="Picture 1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1078230"/>
                          </a:xfrm>
                          <a:prstGeom prst="rect">
                            <a:avLst/>
                          </a:prstGeom>
                          <a:noFill/>
                          <a:ln>
                            <a:noFill/>
                          </a:ln>
                        </pic:spPr>
                      </pic:pic>
                    </a:graphicData>
                  </a:graphic>
                </wp:inline>
              </w:drawing>
            </w:r>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LIST OF DIRECTORS NORMALLY RESIDENT IN AUSTRALIA OF A COMPANY INCORPORATED OUTSIDE WESTERN AUSTRALIA WHICH CARRIES ON BUSINESS OR IS ABOUT TO CARRY ON BUSINESS WITHIN WESTERN AUSTRALIA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registered office within Western Australia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r>
              <w:rPr>
                <w:noProof/>
                <w:lang w:eastAsia="en-AU"/>
              </w:rPr>
              <w:drawing>
                <wp:inline distT="0" distB="0" distL="0" distR="0">
                  <wp:extent cx="146685" cy="690245"/>
                  <wp:effectExtent l="0" t="0" r="5715" b="0"/>
                  <wp:docPr id="13" name="Picture 1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690245"/>
                          </a:xfrm>
                          <a:prstGeom prst="rect">
                            <a:avLst/>
                          </a:prstGeom>
                          <a:noFill/>
                          <a:ln>
                            <a:noFill/>
                          </a:ln>
                        </pic:spPr>
                      </pic:pic>
                    </a:graphicData>
                  </a:graphic>
                </wp:inline>
              </w:drawing>
            </w:r>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Western Australia........................................................(occupation) </w:t>
      </w:r>
    </w:p>
    <w:p>
      <w:pPr>
        <w:pStyle w:val="yTable"/>
        <w:tabs>
          <w:tab w:val="right" w:leader="dot" w:pos="7087"/>
        </w:tabs>
        <w:spacing w:before="0"/>
      </w:pPr>
      <w:r>
        <w:t>to be the attorney and agent in the State of Western Australia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r>
              <w:rPr>
                <w:noProof/>
                <w:lang w:eastAsia="en-AU"/>
              </w:rPr>
              <w:drawing>
                <wp:inline distT="0" distB="0" distL="0" distR="0">
                  <wp:extent cx="146685" cy="914400"/>
                  <wp:effectExtent l="0" t="0" r="5715" b="0"/>
                  <wp:docPr id="14" name="Picture 1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NOTICE OF SITUATION OF REGISTERED OFFICE OF A COMPANY INCORPORATED OUTSIDE WESTERN AUSTRALIA WHICH CARRIES ON BUSINESS OR IS ABOUT TO CARRY ON BUSINESS WITHIN WESTERN AUSTRALIA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NOTICE OF CHANGE IN SITUATION OF REGISTERED OFFICE OF A COMPANY INCORPORATED OUTSIDE WESTERN AUSTRALIA WHICH CARRIES ON BUSINESS WITHIN WESTERN AUSTRALIA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DECLARATION TO ACCOMPANY THE BALANCE SHEET OF A COMPANY INCORPORATED OUTSIDE WESTERN AUSTRALIA WHICH CARRIES ON OR IS ABOUT TO CARRY ON BUSINESS WITHIN WESTERN AUSTRALIA</w:t>
      </w:r>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in the State of Western Australia do solemnly and sincerely declare that — </w:t>
      </w:r>
    </w:p>
    <w:p>
      <w:pPr>
        <w:pStyle w:val="yTable"/>
        <w:tabs>
          <w:tab w:val="right" w:leader="dot" w:pos="7087"/>
        </w:tabs>
        <w:ind w:firstLine="284"/>
      </w:pPr>
      <w:r>
        <w:t>1. I am the duly appointed agent in Western Australia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6685" cy="914400"/>
                  <wp:effectExtent l="0" t="0" r="5715" b="0"/>
                  <wp:docPr id="15" name="Picture 1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RETURN OF ALTERATION IN CERTAIN PARTICULARS RELATING TO A COMPANY INCORPORATED OUTSIDE WESTERN AUSTRALIA WHICH CARRIES ON BUSINESS WITHIN WESTERN AUSTRALIA</w:t>
      </w:r>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NOTICE OF INTENTION TO CEASE BUSINESS IN WESTERN AUSTRALIA</w:t>
      </w:r>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Western Australia being the agent in Western Australia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NOTE — This return should be filed in the office of the Registrar of Companies within seven days of the receipt by the agent in Western Australia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country or State where the company was incorporated.</w:t>
      </w:r>
    </w:p>
    <w:p>
      <w:pPr>
        <w:pStyle w:val="yTable"/>
        <w:ind w:firstLine="284"/>
      </w:pPr>
      <w:r>
        <w:t>Note — This return should be filed in the office of the Registrar of Companies within seven days of the receipt by the agent in Western Australia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Western Australia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6685" cy="733425"/>
                  <wp:effectExtent l="0" t="0" r="5715" b="9525"/>
                  <wp:docPr id="16" name="Picture 1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tc>
      </w:tr>
    </w:tbl>
    <w:p>
      <w:pPr>
        <w:pStyle w:val="yTable"/>
      </w:pPr>
    </w:p>
    <w:p>
      <w:pPr>
        <w:pStyle w:val="yTable"/>
        <w:ind w:firstLine="284"/>
      </w:pPr>
      <w:r>
        <w:t>(a) Or “No Liability.” (b) “A director” or “the manager” or “the agent in Western Australia.”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Note — The above form will require modification in the case where the right or option accrues to the agent in Western Australia.</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r>
              <w:rPr>
                <w:noProof/>
                <w:lang w:eastAsia="en-AU"/>
              </w:rPr>
              <w:drawing>
                <wp:inline distT="0" distB="0" distL="0" distR="0">
                  <wp:extent cx="146685" cy="905510"/>
                  <wp:effectExtent l="0" t="0" r="5715" b="8890"/>
                  <wp:docPr id="17" name="Picture 1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905510"/>
                          </a:xfrm>
                          <a:prstGeom prst="rect">
                            <a:avLst/>
                          </a:prstGeom>
                          <a:noFill/>
                          <a:ln>
                            <a:noFill/>
                          </a:ln>
                        </pic:spPr>
                      </pic:pic>
                    </a:graphicData>
                  </a:graphic>
                </wp:inline>
              </w:drawing>
            </w:r>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Perth and generally circulating throughout Western Australia.</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and the address of its registered or principal office in Western Australia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(iii) Are not quoted on nor has permission to deal therein been granted by any recognised Stock Exchange in Western Australia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address in Western Australia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(f) Insert the name of recognised Stock Exchange in Western Australia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sharebroker in Western Australia.</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6685" cy="733425"/>
                  <wp:effectExtent l="0" t="0" r="5715" b="9525"/>
                  <wp:docPr id="18" name="Picture 1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6685" cy="733425"/>
                  <wp:effectExtent l="0" t="0" r="5715" b="9525"/>
                  <wp:docPr id="19" name="Picture 1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WESTERN (Royal Arms) AUSTRALIA</w:t>
      </w:r>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6" o:title=""/>
          </v:shape>
          <o:OLEObject Type="Embed" ProgID="PBrush" ShapeID="_x0000_i1025" DrawAspect="Content" ObjectID="_1511203088" r:id="rId27"/>
        </w:obje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“Any person having a claim or demand against the abovenamed sharebroker in respect of his business as a sharebroker should forward notice of claim or demand in writing forthwith to the Registrar of Companies, Companies Office, Perth.”</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Declared at Perth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r>
              <w:rPr>
                <w:noProof/>
                <w:lang w:eastAsia="en-AU"/>
              </w:rPr>
              <w:drawing>
                <wp:inline distT="0" distB="0" distL="0" distR="0">
                  <wp:extent cx="146685" cy="517525"/>
                  <wp:effectExtent l="0" t="0" r="5715" b="0"/>
                  <wp:docPr id="21" name="Picture 2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517525"/>
                          </a:xfrm>
                          <a:prstGeom prst="rect">
                            <a:avLst/>
                          </a:prstGeom>
                          <a:noFill/>
                          <a:ln>
                            <a:noFill/>
                          </a:ln>
                        </pic:spPr>
                      </pic:pic>
                    </a:graphicData>
                  </a:graphic>
                </wp:inline>
              </w:drawing>
            </w:r>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6685" cy="733425"/>
                  <wp:effectExtent l="0" t="0" r="5715" b="9525"/>
                  <wp:docPr id="22" name="Picture 2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jc w:val="right"/>
      </w:pPr>
      <w:r>
        <w:tab/>
        <w:t>……………………………………….…</w:t>
      </w:r>
    </w:p>
    <w:p>
      <w:pPr>
        <w:pStyle w:val="yTable"/>
        <w:jc w:val="right"/>
      </w:pPr>
      <w:r>
        <w:t>A Justice of the Peace in and for the State of Western Australia.</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Perth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pPr>
      <w:r>
        <w:t>Notice is hereby given that share certificate No................................................(b) for ..............................................shares in the abovenamed company entered in the. name of …………………………………..of ………………………………. has been lost or destroyed (or defaced) and it is the intention of the directors of the abovenamed company to issue a duplicate certificate (b) ........................... 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(b) Name of Perth daily newspaper.</w:t>
      </w:r>
    </w:p>
    <w:p>
      <w:pPr>
        <w:pStyle w:val="yMiscellaneousHeading"/>
        <w:pageBreakBefore/>
        <w:spacing w:after="60"/>
        <w:rPr>
          <w:b/>
        </w:rPr>
      </w:pPr>
      <w:r>
        <w:rPr>
          <w:b/>
        </w:rPr>
        <w:t>FORM 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Companies (Co</w:t>
            </w:r>
            <w:r>
              <w:rPr>
                <w:i/>
                <w:sz w:val="20"/>
              </w:rPr>
              <w:noBreakHyphen/>
              <w:t>operative) Act 1943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Notice to alleged offender</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601"/>
              <w:rPr>
                <w:i/>
                <w:sz w:val="20"/>
              </w:rPr>
            </w:pPr>
            <w:r>
              <w:rPr>
                <w:sz w:val="20"/>
              </w:rPr>
              <w:t xml:space="preserve">Approved Officer — </w:t>
            </w:r>
            <w:r>
              <w:rPr>
                <w:i/>
                <w:sz w:val="20"/>
              </w:rPr>
              <w:t>Companies (Co</w:t>
            </w:r>
            <w:r>
              <w:rPr>
                <w:i/>
                <w:sz w:val="20"/>
              </w:rPr>
              <w:noBreakHyphen/>
              <w:t>operative) Act 1943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96 inserted in Gazette 22 Sep 2006 p. 4141.]</w:t>
      </w:r>
    </w:p>
    <w:p>
      <w:pPr>
        <w:pStyle w:val="yMiscellaneousHeading"/>
        <w:pageBreakBefore/>
        <w:spacing w:after="60"/>
        <w:rPr>
          <w:b/>
        </w:rPr>
      </w:pPr>
      <w:r>
        <w:rPr>
          <w:b/>
        </w:rPr>
        <w:t>FORM 97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Companies (Co</w:t>
            </w:r>
            <w:r>
              <w:rPr>
                <w:i/>
                <w:sz w:val="20"/>
              </w:rPr>
              <w:noBreakHyphen/>
              <w:t>operative) Act 1943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keepNext/>
              <w:keepLines/>
              <w:spacing w:before="0"/>
              <w:ind w:right="-108"/>
              <w:rPr>
                <w:b/>
                <w:sz w:val="20"/>
              </w:rPr>
            </w:pPr>
            <w:r>
              <w:rPr>
                <w:b/>
                <w:sz w:val="20"/>
              </w:rPr>
              <w:t>Withdrawal of infringement notice</w:t>
            </w:r>
          </w:p>
          <w:p>
            <w:pPr>
              <w:pStyle w:val="yTable"/>
              <w:keepNext/>
              <w:keepLines/>
              <w:spacing w:before="0"/>
              <w:ind w:right="-108"/>
              <w:rPr>
                <w:i/>
                <w:sz w:val="16"/>
              </w:rPr>
            </w:pPr>
          </w:p>
          <w:p>
            <w:pPr>
              <w:pStyle w:val="yTable"/>
              <w:keepNext/>
              <w:keepLines/>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keepNext/>
              <w:keepLines/>
              <w:spacing w:before="0"/>
              <w:rPr>
                <w:sz w:val="20"/>
              </w:rPr>
            </w:pPr>
            <w:r>
              <w:rPr>
                <w:sz w:val="20"/>
              </w:rPr>
              <w:t xml:space="preserve">The above infringement notice issued against you has been withdrawn.  </w:t>
            </w:r>
          </w:p>
          <w:p>
            <w:pPr>
              <w:pStyle w:val="yTable"/>
              <w:keepNext/>
              <w:keepLines/>
              <w:spacing w:before="0"/>
              <w:rPr>
                <w:sz w:val="20"/>
              </w:rPr>
            </w:pPr>
            <w:r>
              <w:rPr>
                <w:sz w:val="20"/>
              </w:rPr>
              <w:t xml:space="preserve">If you have already paid the modified penalty for the alleged offence you are entitled to a refund.  </w:t>
            </w:r>
          </w:p>
          <w:p>
            <w:pPr>
              <w:pStyle w:val="yTable"/>
              <w:keepNext/>
              <w:keepLines/>
              <w:spacing w:before="0"/>
              <w:ind w:left="227" w:hanging="227"/>
              <w:rPr>
                <w:sz w:val="20"/>
              </w:rPr>
            </w:pPr>
            <w:r>
              <w:rPr>
                <w:sz w:val="20"/>
              </w:rPr>
              <w:t>*</w:t>
            </w:r>
            <w:r>
              <w:rPr>
                <w:sz w:val="20"/>
              </w:rPr>
              <w:tab/>
              <w:t xml:space="preserve">Your refund is enclosed.  </w:t>
            </w:r>
          </w:p>
          <w:p>
            <w:pPr>
              <w:pStyle w:val="yTable"/>
              <w:keepNext/>
              <w:keepLines/>
              <w:tabs>
                <w:tab w:val="left" w:pos="317"/>
              </w:tabs>
              <w:spacing w:before="0"/>
              <w:ind w:left="317" w:hanging="317"/>
              <w:rPr>
                <w:i/>
                <w:sz w:val="20"/>
              </w:rPr>
            </w:pPr>
            <w:r>
              <w:rPr>
                <w:i/>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510" w:hanging="1"/>
              <w:rPr>
                <w:i/>
                <w:sz w:val="20"/>
              </w:rPr>
            </w:pPr>
            <w:r>
              <w:rPr>
                <w:sz w:val="20"/>
              </w:rPr>
              <w:t xml:space="preserve">Approved Officer — </w:t>
            </w:r>
            <w:r>
              <w:rPr>
                <w:i/>
                <w:sz w:val="20"/>
              </w:rPr>
              <w:t>Companies (Co</w:t>
            </w:r>
            <w:r>
              <w:rPr>
                <w:i/>
                <w:sz w:val="20"/>
              </w:rPr>
              <w:noBreakHyphen/>
              <w:t>operative) Act 1943</w:t>
            </w:r>
          </w:p>
          <w:p>
            <w:pPr>
              <w:pStyle w:val="yTable"/>
              <w:keepNext/>
              <w:keepLines/>
              <w:spacing w:before="0"/>
              <w:ind w:left="510"/>
              <w:rPr>
                <w:sz w:val="20"/>
              </w:rPr>
            </w:pPr>
            <w:r>
              <w:rPr>
                <w:sz w:val="20"/>
              </w:rPr>
              <w:t xml:space="preserve">Department of Consumer and Employment Protection </w:t>
            </w:r>
          </w:p>
          <w:p>
            <w:pPr>
              <w:pStyle w:val="yTable"/>
              <w:keepNext/>
              <w:keepLines/>
              <w:spacing w:before="0"/>
              <w:ind w:left="510"/>
              <w:rPr>
                <w:sz w:val="20"/>
              </w:rPr>
            </w:pPr>
            <w:r>
              <w:rPr>
                <w:sz w:val="20"/>
              </w:rPr>
              <w:t>Locked Bag 14  Cloisters Square</w:t>
            </w:r>
          </w:p>
          <w:p>
            <w:pPr>
              <w:pStyle w:val="yTable"/>
              <w:keepNext/>
              <w:keepLines/>
              <w:spacing w:before="0"/>
              <w:ind w:left="510"/>
              <w:rPr>
                <w:sz w:val="20"/>
              </w:rPr>
            </w:pPr>
            <w:r>
              <w:rPr>
                <w:sz w:val="20"/>
              </w:rPr>
              <w:t>Perth  WA  6850</w:t>
            </w:r>
          </w:p>
          <w:p>
            <w:pPr>
              <w:pStyle w:val="yTable"/>
              <w:keepNext/>
              <w:keepLines/>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97 inserted in Gazette 22 Sep 2006 p. 4141-2.]</w:t>
      </w:r>
    </w:p>
    <w:p>
      <w:pPr>
        <w:pStyle w:val="yScheduleHeading"/>
      </w:pPr>
      <w:bookmarkStart w:id="158" w:name="_Toc146626324"/>
      <w:bookmarkStart w:id="159" w:name="_Toc146680512"/>
      <w:bookmarkStart w:id="160" w:name="_Toc146703781"/>
      <w:bookmarkStart w:id="161" w:name="_Toc146704382"/>
      <w:bookmarkStart w:id="162" w:name="_Toc155062221"/>
      <w:r>
        <w:rPr>
          <w:rStyle w:val="CharSchNo"/>
        </w:rPr>
        <w:t>Schedule II</w:t>
      </w:r>
      <w:bookmarkEnd w:id="158"/>
      <w:bookmarkEnd w:id="159"/>
      <w:bookmarkEnd w:id="160"/>
      <w:bookmarkEnd w:id="161"/>
      <w:bookmarkEnd w:id="162"/>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For the production of any document in the Local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For the production of any document in the office of the Western Australian Land Information Authority.................................................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Cs/>
        </w:rPr>
        <w:t>Schedule II</w:t>
      </w:r>
      <w:r>
        <w:t xml:space="preserve"> amended in Gazette 25 Mar 1948 p. 676; 22 Dec 2006 p. 5801.]</w:t>
      </w:r>
    </w:p>
    <w:p>
      <w:pPr>
        <w:pStyle w:val="yScheduleHeading"/>
      </w:pPr>
      <w:bookmarkStart w:id="163" w:name="_Toc146680513"/>
      <w:bookmarkStart w:id="164" w:name="_Toc146703782"/>
      <w:bookmarkStart w:id="165" w:name="_Toc146704383"/>
      <w:bookmarkStart w:id="166" w:name="_Toc155062222"/>
      <w:r>
        <w:rPr>
          <w:rStyle w:val="CharSchNo"/>
        </w:rPr>
        <w:t>Schedule III</w:t>
      </w:r>
      <w:r>
        <w:t> — </w:t>
      </w:r>
      <w:r>
        <w:rPr>
          <w:rStyle w:val="CharSchText"/>
        </w:rPr>
        <w:t>Prescribed offences and modified penalties</w:t>
      </w:r>
      <w:bookmarkEnd w:id="163"/>
      <w:bookmarkEnd w:id="164"/>
      <w:bookmarkEnd w:id="165"/>
      <w:bookmarkEnd w:id="166"/>
    </w:p>
    <w:p>
      <w:pPr>
        <w:pStyle w:val="yShoulderClause"/>
      </w:pPr>
      <w:r>
        <w:t>[r. 43]</w:t>
      </w:r>
    </w:p>
    <w:p>
      <w:pPr>
        <w:pStyle w:val="yFootnoteheading"/>
      </w:pPr>
      <w:r>
        <w:t>[Heading inserted in Gazette 22 Sep 2006 p. 4142.]</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Companies (Co</w:t>
            </w:r>
            <w:r>
              <w:rPr>
                <w:b/>
                <w:i/>
              </w:rPr>
              <w:noBreakHyphen/>
              <w:t>operative) Act 1943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112(4)</w:t>
            </w:r>
          </w:p>
        </w:tc>
        <w:tc>
          <w:tcPr>
            <w:tcW w:w="4629" w:type="dxa"/>
          </w:tcPr>
          <w:p>
            <w:pPr>
              <w:pStyle w:val="yTable"/>
            </w:pPr>
            <w:r>
              <w:t>Company failing to file annual return .....................</w:t>
            </w:r>
          </w:p>
        </w:tc>
        <w:tc>
          <w:tcPr>
            <w:tcW w:w="992" w:type="dxa"/>
          </w:tcPr>
          <w:p>
            <w:pPr>
              <w:pStyle w:val="yTable"/>
            </w:pPr>
            <w:r>
              <w:t>$8</w:t>
            </w:r>
          </w:p>
        </w:tc>
      </w:tr>
      <w:tr>
        <w:trPr>
          <w:cantSplit/>
          <w:trHeight w:val="21"/>
        </w:trPr>
        <w:tc>
          <w:tcPr>
            <w:tcW w:w="1134" w:type="dxa"/>
          </w:tcPr>
          <w:p>
            <w:pPr>
              <w:pStyle w:val="yTable"/>
            </w:pPr>
            <w:r>
              <w:t>s. 112(4)</w:t>
            </w:r>
          </w:p>
        </w:tc>
        <w:tc>
          <w:tcPr>
            <w:tcW w:w="4629" w:type="dxa"/>
          </w:tcPr>
          <w:p>
            <w:pPr>
              <w:pStyle w:val="yTable"/>
            </w:pPr>
            <w:r>
              <w:t>Officer of company that fails to file annual return ..</w:t>
            </w:r>
          </w:p>
        </w:tc>
        <w:tc>
          <w:tcPr>
            <w:tcW w:w="992" w:type="dxa"/>
          </w:tcPr>
          <w:p>
            <w:pPr>
              <w:pStyle w:val="yTable"/>
            </w:pPr>
            <w:r>
              <w:t>$8</w:t>
            </w:r>
          </w:p>
        </w:tc>
      </w:tr>
      <w:tr>
        <w:trPr>
          <w:cantSplit/>
          <w:trHeight w:val="21"/>
        </w:trPr>
        <w:tc>
          <w:tcPr>
            <w:tcW w:w="1134" w:type="dxa"/>
            <w:tcBorders>
              <w:bottom w:val="single" w:sz="4" w:space="0" w:color="auto"/>
            </w:tcBorders>
          </w:tcPr>
          <w:p>
            <w:pPr>
              <w:pStyle w:val="yTable"/>
            </w:pPr>
            <w:r>
              <w:t>s. 404(3)</w:t>
            </w:r>
          </w:p>
        </w:tc>
        <w:tc>
          <w:tcPr>
            <w:tcW w:w="4629" w:type="dxa"/>
            <w:tcBorders>
              <w:bottom w:val="single" w:sz="4" w:space="0" w:color="auto"/>
            </w:tcBorders>
          </w:tcPr>
          <w:p>
            <w:pPr>
              <w:pStyle w:val="yTable"/>
            </w:pPr>
            <w:r>
              <w:t>Unregistered person acting as auditor or liquidator of co</w:t>
            </w:r>
            <w:r>
              <w:noBreakHyphen/>
              <w:t>operative company ........................</w:t>
            </w:r>
          </w:p>
        </w:tc>
        <w:tc>
          <w:tcPr>
            <w:tcW w:w="992" w:type="dxa"/>
            <w:tcBorders>
              <w:bottom w:val="single" w:sz="4" w:space="0" w:color="auto"/>
            </w:tcBorders>
          </w:tcPr>
          <w:p>
            <w:pPr>
              <w:pStyle w:val="yTable"/>
            </w:pPr>
            <w:r>
              <w:br/>
              <w:t>$40</w:t>
            </w:r>
          </w:p>
        </w:tc>
      </w:tr>
    </w:tbl>
    <w:p>
      <w:pPr>
        <w:pStyle w:val="yFootnotesection"/>
      </w:pPr>
      <w:r>
        <w:tab/>
        <w:t>[Schedule III inserted in Gazette 22 Sep 2006 p. 4142.]</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7" w:name="_Toc146626325"/>
      <w:bookmarkStart w:id="168" w:name="_Toc146680514"/>
      <w:bookmarkStart w:id="169" w:name="_Toc146703783"/>
      <w:bookmarkStart w:id="170" w:name="_Toc146704384"/>
      <w:bookmarkStart w:id="171" w:name="_Toc155062223"/>
      <w:r>
        <w:t>Notes</w:t>
      </w:r>
      <w:bookmarkEnd w:id="167"/>
      <w:bookmarkEnd w:id="168"/>
      <w:bookmarkEnd w:id="169"/>
      <w:bookmarkEnd w:id="170"/>
      <w:bookmarkEnd w:id="171"/>
    </w:p>
    <w:p>
      <w:pPr>
        <w:pStyle w:val="nSubsection"/>
      </w:pPr>
      <w:r>
        <w:rPr>
          <w:vertAlign w:val="superscript"/>
        </w:rPr>
        <w:t>1</w:t>
      </w:r>
      <w:r>
        <w:rPr>
          <w:vertAlign w:val="superscript"/>
        </w:rPr>
        <w:tab/>
      </w:r>
      <w:r>
        <w:t xml:space="preserve">This is a compilation of the </w:t>
      </w:r>
      <w:r>
        <w:rPr>
          <w:i/>
        </w:rPr>
        <w:t>Companies (Co-operative) Regulations 1947</w:t>
      </w:r>
      <w:r>
        <w:t xml:space="preserve"> and includes the amendments</w:t>
      </w:r>
      <w:r>
        <w:rPr>
          <w:snapToGrid w:val="0"/>
        </w:rPr>
        <w:t xml:space="preserve"> made by the other written laws referred to in the following table</w:t>
      </w:r>
      <w:r>
        <w:t>.</w:t>
      </w:r>
    </w:p>
    <w:p>
      <w:pPr>
        <w:pStyle w:val="nHeading3"/>
        <w:spacing w:after="60"/>
      </w:pPr>
      <w:bookmarkStart w:id="172" w:name="_Toc155062224"/>
      <w: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The Companies Regulations 1947</w:t>
            </w:r>
            <w:r>
              <w:rPr>
                <w:i/>
                <w:sz w:val="19"/>
                <w:vertAlign w:val="superscript"/>
              </w:rPr>
              <w:t> </w:t>
            </w:r>
            <w:r>
              <w:rPr>
                <w:sz w:val="19"/>
                <w:vertAlign w:val="superscript"/>
              </w:rPr>
              <w:t>2</w:t>
            </w:r>
          </w:p>
        </w:tc>
        <w:tc>
          <w:tcPr>
            <w:tcW w:w="1276" w:type="dxa"/>
          </w:tcPr>
          <w:p>
            <w:pPr>
              <w:pStyle w:val="nTable"/>
              <w:spacing w:after="40"/>
              <w:rPr>
                <w:sz w:val="19"/>
              </w:rPr>
            </w:pPr>
            <w:r>
              <w:rPr>
                <w:sz w:val="19"/>
              </w:rPr>
              <w:t>5 November 1947 pp.2017</w:t>
            </w:r>
            <w:r>
              <w:rPr>
                <w:sz w:val="19"/>
              </w:rPr>
              <w:noBreakHyphen/>
              <w:t>58</w:t>
            </w:r>
          </w:p>
        </w:tc>
        <w:tc>
          <w:tcPr>
            <w:tcW w:w="2693" w:type="dxa"/>
          </w:tcPr>
          <w:p>
            <w:pPr>
              <w:pStyle w:val="nTable"/>
              <w:spacing w:after="40"/>
              <w:rPr>
                <w:sz w:val="19"/>
              </w:rPr>
            </w:pPr>
            <w:r>
              <w:rPr>
                <w:sz w:val="19"/>
              </w:rPr>
              <w:t>5 November 1947</w:t>
            </w:r>
          </w:p>
        </w:tc>
      </w:tr>
      <w:tr>
        <w:tc>
          <w:tcPr>
            <w:tcW w:w="3118" w:type="dxa"/>
          </w:tcPr>
          <w:p>
            <w:pPr>
              <w:pStyle w:val="nTable"/>
              <w:spacing w:after="40"/>
              <w:rPr>
                <w:sz w:val="19"/>
              </w:rPr>
            </w:pPr>
          </w:p>
        </w:tc>
        <w:tc>
          <w:tcPr>
            <w:tcW w:w="1276" w:type="dxa"/>
          </w:tcPr>
          <w:p>
            <w:pPr>
              <w:pStyle w:val="nTable"/>
              <w:spacing w:after="40"/>
              <w:rPr>
                <w:sz w:val="19"/>
              </w:rPr>
            </w:pPr>
            <w:r>
              <w:rPr>
                <w:sz w:val="19"/>
              </w:rPr>
              <w:t>25 March 1948 p.676</w:t>
            </w:r>
          </w:p>
        </w:tc>
        <w:tc>
          <w:tcPr>
            <w:tcW w:w="2693" w:type="dxa"/>
          </w:tcPr>
          <w:p>
            <w:pPr>
              <w:pStyle w:val="nTable"/>
              <w:spacing w:after="40"/>
              <w:rPr>
                <w:sz w:val="19"/>
              </w:rPr>
            </w:pPr>
            <w:r>
              <w:rPr>
                <w:sz w:val="19"/>
              </w:rPr>
              <w:t>25 March 1948</w:t>
            </w:r>
          </w:p>
        </w:tc>
      </w:tr>
      <w:tr>
        <w:tc>
          <w:tcPr>
            <w:tcW w:w="3118" w:type="dxa"/>
          </w:tcPr>
          <w:p>
            <w:pPr>
              <w:pStyle w:val="nTable"/>
              <w:spacing w:after="40"/>
              <w:rPr>
                <w:sz w:val="19"/>
              </w:rPr>
            </w:pPr>
          </w:p>
        </w:tc>
        <w:tc>
          <w:tcPr>
            <w:tcW w:w="1276" w:type="dxa"/>
          </w:tcPr>
          <w:p>
            <w:pPr>
              <w:pStyle w:val="nTable"/>
              <w:spacing w:after="40"/>
              <w:rPr>
                <w:sz w:val="19"/>
              </w:rPr>
            </w:pPr>
            <w:r>
              <w:rPr>
                <w:sz w:val="19"/>
              </w:rPr>
              <w:t>2 November 1973 p.4110</w:t>
            </w:r>
          </w:p>
        </w:tc>
        <w:tc>
          <w:tcPr>
            <w:tcW w:w="2693" w:type="dxa"/>
          </w:tcPr>
          <w:p>
            <w:pPr>
              <w:pStyle w:val="nTable"/>
              <w:spacing w:after="40"/>
              <w:rPr>
                <w:sz w:val="19"/>
              </w:rPr>
            </w:pPr>
            <w:r>
              <w:rPr>
                <w:sz w:val="19"/>
              </w:rPr>
              <w:t>2 November 1973</w:t>
            </w:r>
          </w:p>
        </w:tc>
      </w:tr>
      <w:tr>
        <w:tc>
          <w:tcPr>
            <w:tcW w:w="3118" w:type="dxa"/>
          </w:tcPr>
          <w:p>
            <w:pPr>
              <w:pStyle w:val="nTable"/>
              <w:spacing w:after="40"/>
              <w:rPr>
                <w:i/>
                <w:sz w:val="19"/>
              </w:rPr>
            </w:pPr>
            <w:r>
              <w:rPr>
                <w:i/>
                <w:sz w:val="19"/>
              </w:rPr>
              <w:t>The Companies Amendment Regulations 2006</w:t>
            </w:r>
          </w:p>
        </w:tc>
        <w:tc>
          <w:tcPr>
            <w:tcW w:w="1276" w:type="dxa"/>
          </w:tcPr>
          <w:p>
            <w:pPr>
              <w:pStyle w:val="nTable"/>
              <w:spacing w:after="40"/>
              <w:rPr>
                <w:sz w:val="19"/>
              </w:rPr>
            </w:pPr>
            <w:r>
              <w:rPr>
                <w:sz w:val="19"/>
              </w:rPr>
              <w:t>22 Sep 2006 p. 4139-42</w:t>
            </w:r>
          </w:p>
        </w:tc>
        <w:tc>
          <w:tcPr>
            <w:tcW w:w="2693" w:type="dxa"/>
          </w:tcPr>
          <w:p>
            <w:pPr>
              <w:pStyle w:val="nTable"/>
              <w:spacing w:after="40"/>
              <w:rPr>
                <w:sz w:val="19"/>
              </w:rPr>
            </w:pPr>
            <w:r>
              <w:rPr>
                <w:sz w:val="19"/>
              </w:rPr>
              <w:t>22 Sep 2006 (see r. 2(a))</w:t>
            </w:r>
          </w:p>
        </w:tc>
      </w:tr>
      <w:tr>
        <w:tc>
          <w:tcPr>
            <w:tcW w:w="3118" w:type="dxa"/>
            <w:tcBorders>
              <w:bottom w:val="single" w:sz="8" w:space="0" w:color="auto"/>
            </w:tcBorders>
          </w:tcPr>
          <w:p>
            <w:pPr>
              <w:pStyle w:val="nTable"/>
              <w:spacing w:after="40"/>
              <w:rPr>
                <w:i/>
                <w:sz w:val="19"/>
              </w:rPr>
            </w:pPr>
            <w:r>
              <w:rPr>
                <w:i/>
                <w:sz w:val="19"/>
              </w:rPr>
              <w:t>Companies (Co-operative) Amendment Regulations 2006</w:t>
            </w:r>
          </w:p>
        </w:tc>
        <w:tc>
          <w:tcPr>
            <w:tcW w:w="1276" w:type="dxa"/>
            <w:tcBorders>
              <w:bottom w:val="single" w:sz="8" w:space="0" w:color="auto"/>
            </w:tcBorders>
          </w:tcPr>
          <w:p>
            <w:pPr>
              <w:pStyle w:val="nTable"/>
              <w:spacing w:after="40"/>
              <w:rPr>
                <w:sz w:val="19"/>
              </w:rPr>
            </w:pPr>
            <w:r>
              <w:rPr>
                <w:sz w:val="19"/>
              </w:rPr>
              <w:t>22 Dec 2006 p. 5801</w:t>
            </w:r>
          </w:p>
        </w:tc>
        <w:tc>
          <w:tcPr>
            <w:tcW w:w="2693" w:type="dxa"/>
            <w:tcBorders>
              <w:bottom w:val="single" w:sz="8" w:space="0" w:color="auto"/>
            </w:tcBorders>
          </w:tcPr>
          <w:p>
            <w:pPr>
              <w:pStyle w:val="nTable"/>
              <w:spacing w:after="40"/>
              <w:rPr>
                <w:iCs/>
                <w:sz w:val="19"/>
              </w:rPr>
            </w:pPr>
            <w:r>
              <w:rPr>
                <w:sz w:val="19"/>
              </w:rPr>
              <w:t xml:space="preserve">1 Jan 2007 (see r. 2 and </w:t>
            </w:r>
            <w:r>
              <w:rPr>
                <w:i/>
                <w:sz w:val="19"/>
              </w:rPr>
              <w:t>Gazette</w:t>
            </w:r>
            <w:r>
              <w:rPr>
                <w:iCs/>
                <w:sz w:val="19"/>
              </w:rPr>
              <w:t xml:space="preserve"> 8 Dec 2006 p. 5369)</w:t>
            </w:r>
          </w:p>
        </w:tc>
      </w:tr>
    </w:tbl>
    <w:p>
      <w:pPr>
        <w:pStyle w:val="nSubsection"/>
      </w:pPr>
      <w:bookmarkStart w:id="173" w:name="UpToHere"/>
      <w:bookmarkEnd w:id="173"/>
      <w:r>
        <w:rPr>
          <w:vertAlign w:val="superscript"/>
        </w:rPr>
        <w:t>2</w:t>
      </w:r>
      <w:r>
        <w:rPr>
          <w:vertAlign w:val="superscript"/>
        </w:rPr>
        <w:tab/>
      </w:r>
      <w:r>
        <w:t xml:space="preserve">Now known as the </w:t>
      </w:r>
      <w:r>
        <w:rPr>
          <w:i/>
        </w:rPr>
        <w:t>Companies (Co-operative) Regulations 1947</w:t>
      </w:r>
      <w:r>
        <w:t>; citation changed (see note under r. 1).</w:t>
      </w:r>
    </w:p>
    <w:p>
      <w:pPr>
        <w:pStyle w:val="nSubsection"/>
      </w:pPr>
    </w:p>
    <w:p>
      <w:pPr>
        <w:pStyle w:val="nSubsection"/>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Companies (Co-operative) Regulations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Regulations 1947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620B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D5A997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27"/>
    <w:docVar w:name="WAFER_20151208100327" w:val="RemoveTrackChanges"/>
    <w:docVar w:name="WAFER_20151208100327_GUID" w:val="5db474b5-a8ab-47c0-997a-484f087869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24867</Words>
  <Characters>156665</Characters>
  <Application>Microsoft Office Word</Application>
  <DocSecurity>0</DocSecurity>
  <Lines>4747</Lines>
  <Paragraphs>2927</Paragraphs>
  <ScaleCrop>false</ScaleCrop>
  <HeadingPairs>
    <vt:vector size="2" baseType="variant">
      <vt:variant>
        <vt:lpstr>Title</vt:lpstr>
      </vt:variant>
      <vt:variant>
        <vt:i4>1</vt:i4>
      </vt:variant>
    </vt:vector>
  </HeadingPairs>
  <TitlesOfParts>
    <vt:vector size="1" baseType="lpstr">
      <vt:lpstr>Companies (Co-operative) Regulations 1947</vt:lpstr>
    </vt:vector>
  </TitlesOfParts>
  <Manager/>
  <Company/>
  <LinksUpToDate>false</LinksUpToDate>
  <CharactersWithSpaces>178605</CharactersWithSpaces>
  <SharedDoc>false</SharedDoc>
  <HLinks>
    <vt:vector size="126" baseType="variant">
      <vt:variant>
        <vt:i4>1114115</vt:i4>
      </vt:variant>
      <vt:variant>
        <vt:i4>42575</vt:i4>
      </vt:variant>
      <vt:variant>
        <vt:i4>1025</vt:i4>
      </vt:variant>
      <vt:variant>
        <vt:i4>1</vt:i4>
      </vt:variant>
      <vt:variant>
        <vt:lpwstr>brace</vt:lpwstr>
      </vt:variant>
      <vt:variant>
        <vt:lpwstr/>
      </vt:variant>
      <vt:variant>
        <vt:i4>1114115</vt:i4>
      </vt:variant>
      <vt:variant>
        <vt:i4>45942</vt:i4>
      </vt:variant>
      <vt:variant>
        <vt:i4>1026</vt:i4>
      </vt:variant>
      <vt:variant>
        <vt:i4>1</vt:i4>
      </vt:variant>
      <vt:variant>
        <vt:lpwstr>brace</vt:lpwstr>
      </vt:variant>
      <vt:variant>
        <vt:lpwstr/>
      </vt:variant>
      <vt:variant>
        <vt:i4>1114115</vt:i4>
      </vt:variant>
      <vt:variant>
        <vt:i4>48368</vt:i4>
      </vt:variant>
      <vt:variant>
        <vt:i4>1027</vt:i4>
      </vt:variant>
      <vt:variant>
        <vt:i4>1</vt:i4>
      </vt:variant>
      <vt:variant>
        <vt:lpwstr>brace</vt:lpwstr>
      </vt:variant>
      <vt:variant>
        <vt:lpwstr/>
      </vt:variant>
      <vt:variant>
        <vt:i4>1114115</vt:i4>
      </vt:variant>
      <vt:variant>
        <vt:i4>55290</vt:i4>
      </vt:variant>
      <vt:variant>
        <vt:i4>1028</vt:i4>
      </vt:variant>
      <vt:variant>
        <vt:i4>1</vt:i4>
      </vt:variant>
      <vt:variant>
        <vt:lpwstr>brace</vt:lpwstr>
      </vt:variant>
      <vt:variant>
        <vt:lpwstr/>
      </vt:variant>
      <vt:variant>
        <vt:i4>1114115</vt:i4>
      </vt:variant>
      <vt:variant>
        <vt:i4>65801</vt:i4>
      </vt:variant>
      <vt:variant>
        <vt:i4>1029</vt:i4>
      </vt:variant>
      <vt:variant>
        <vt:i4>1</vt:i4>
      </vt:variant>
      <vt:variant>
        <vt:lpwstr>brace</vt:lpwstr>
      </vt:variant>
      <vt:variant>
        <vt:lpwstr/>
      </vt:variant>
      <vt:variant>
        <vt:i4>1114115</vt:i4>
      </vt:variant>
      <vt:variant>
        <vt:i4>69128</vt:i4>
      </vt:variant>
      <vt:variant>
        <vt:i4>1030</vt:i4>
      </vt:variant>
      <vt:variant>
        <vt:i4>1</vt:i4>
      </vt:variant>
      <vt:variant>
        <vt:lpwstr>brace</vt:lpwstr>
      </vt:variant>
      <vt:variant>
        <vt:lpwstr/>
      </vt:variant>
      <vt:variant>
        <vt:i4>1114115</vt:i4>
      </vt:variant>
      <vt:variant>
        <vt:i4>89504</vt:i4>
      </vt:variant>
      <vt:variant>
        <vt:i4>1031</vt:i4>
      </vt:variant>
      <vt:variant>
        <vt:i4>1</vt:i4>
      </vt:variant>
      <vt:variant>
        <vt:lpwstr>brace</vt:lpwstr>
      </vt:variant>
      <vt:variant>
        <vt:lpwstr/>
      </vt:variant>
      <vt:variant>
        <vt:i4>1114115</vt:i4>
      </vt:variant>
      <vt:variant>
        <vt:i4>90935</vt:i4>
      </vt:variant>
      <vt:variant>
        <vt:i4>1032</vt:i4>
      </vt:variant>
      <vt:variant>
        <vt:i4>1</vt:i4>
      </vt:variant>
      <vt:variant>
        <vt:lpwstr>brace</vt:lpwstr>
      </vt:variant>
      <vt:variant>
        <vt:lpwstr/>
      </vt:variant>
      <vt:variant>
        <vt:i4>1114115</vt:i4>
      </vt:variant>
      <vt:variant>
        <vt:i4>98631</vt:i4>
      </vt:variant>
      <vt:variant>
        <vt:i4>1033</vt:i4>
      </vt:variant>
      <vt:variant>
        <vt:i4>1</vt:i4>
      </vt:variant>
      <vt:variant>
        <vt:lpwstr>brace</vt:lpwstr>
      </vt:variant>
      <vt:variant>
        <vt:lpwstr/>
      </vt:variant>
      <vt:variant>
        <vt:i4>1114115</vt:i4>
      </vt:variant>
      <vt:variant>
        <vt:i4>98964</vt:i4>
      </vt:variant>
      <vt:variant>
        <vt:i4>1034</vt:i4>
      </vt:variant>
      <vt:variant>
        <vt:i4>1</vt:i4>
      </vt:variant>
      <vt:variant>
        <vt:lpwstr>brace</vt:lpwstr>
      </vt:variant>
      <vt:variant>
        <vt:lpwstr/>
      </vt:variant>
      <vt:variant>
        <vt:i4>1114115</vt:i4>
      </vt:variant>
      <vt:variant>
        <vt:i4>104028</vt:i4>
      </vt:variant>
      <vt:variant>
        <vt:i4>1035</vt:i4>
      </vt:variant>
      <vt:variant>
        <vt:i4>1</vt:i4>
      </vt:variant>
      <vt:variant>
        <vt:lpwstr>brace</vt:lpwstr>
      </vt:variant>
      <vt:variant>
        <vt:lpwstr/>
      </vt:variant>
      <vt:variant>
        <vt:i4>1114115</vt:i4>
      </vt:variant>
      <vt:variant>
        <vt:i4>118749</vt:i4>
      </vt:variant>
      <vt:variant>
        <vt:i4>1036</vt:i4>
      </vt:variant>
      <vt:variant>
        <vt:i4>1</vt:i4>
      </vt:variant>
      <vt:variant>
        <vt:lpwstr>brace</vt:lpwstr>
      </vt:variant>
      <vt:variant>
        <vt:lpwstr/>
      </vt:variant>
      <vt:variant>
        <vt:i4>1114115</vt:i4>
      </vt:variant>
      <vt:variant>
        <vt:i4>131268</vt:i4>
      </vt:variant>
      <vt:variant>
        <vt:i4>1037</vt:i4>
      </vt:variant>
      <vt:variant>
        <vt:i4>1</vt:i4>
      </vt:variant>
      <vt:variant>
        <vt:lpwstr>brace</vt:lpwstr>
      </vt:variant>
      <vt:variant>
        <vt:lpwstr/>
      </vt:variant>
      <vt:variant>
        <vt:i4>1114115</vt:i4>
      </vt:variant>
      <vt:variant>
        <vt:i4>133117</vt:i4>
      </vt:variant>
      <vt:variant>
        <vt:i4>1038</vt:i4>
      </vt:variant>
      <vt:variant>
        <vt:i4>1</vt:i4>
      </vt:variant>
      <vt:variant>
        <vt:lpwstr>brace</vt:lpwstr>
      </vt:variant>
      <vt:variant>
        <vt:lpwstr/>
      </vt:variant>
      <vt:variant>
        <vt:i4>1114115</vt:i4>
      </vt:variant>
      <vt:variant>
        <vt:i4>137177</vt:i4>
      </vt:variant>
      <vt:variant>
        <vt:i4>1039</vt:i4>
      </vt:variant>
      <vt:variant>
        <vt:i4>1</vt:i4>
      </vt:variant>
      <vt:variant>
        <vt:lpwstr>brace</vt:lpwstr>
      </vt:variant>
      <vt:variant>
        <vt:lpwstr/>
      </vt:variant>
      <vt:variant>
        <vt:i4>1114115</vt:i4>
      </vt:variant>
      <vt:variant>
        <vt:i4>145784</vt:i4>
      </vt:variant>
      <vt:variant>
        <vt:i4>1040</vt:i4>
      </vt:variant>
      <vt:variant>
        <vt:i4>1</vt:i4>
      </vt:variant>
      <vt:variant>
        <vt:lpwstr>brace</vt:lpwstr>
      </vt:variant>
      <vt:variant>
        <vt:lpwstr/>
      </vt:variant>
      <vt:variant>
        <vt:i4>1114115</vt:i4>
      </vt:variant>
      <vt:variant>
        <vt:i4>150238</vt:i4>
      </vt:variant>
      <vt:variant>
        <vt:i4>1041</vt:i4>
      </vt:variant>
      <vt:variant>
        <vt:i4>1</vt:i4>
      </vt:variant>
      <vt:variant>
        <vt:lpwstr>brace</vt:lpwstr>
      </vt:variant>
      <vt:variant>
        <vt:lpwstr/>
      </vt:variant>
      <vt:variant>
        <vt:i4>1114115</vt:i4>
      </vt:variant>
      <vt:variant>
        <vt:i4>164726</vt:i4>
      </vt:variant>
      <vt:variant>
        <vt:i4>1042</vt:i4>
      </vt:variant>
      <vt:variant>
        <vt:i4>1</vt:i4>
      </vt:variant>
      <vt:variant>
        <vt:lpwstr>brace</vt:lpwstr>
      </vt:variant>
      <vt:variant>
        <vt:lpwstr/>
      </vt:variant>
      <vt:variant>
        <vt:i4>1114115</vt:i4>
      </vt:variant>
      <vt:variant>
        <vt:i4>168598</vt:i4>
      </vt:variant>
      <vt:variant>
        <vt:i4>1043</vt:i4>
      </vt:variant>
      <vt:variant>
        <vt:i4>1</vt:i4>
      </vt:variant>
      <vt:variant>
        <vt:lpwstr>brace</vt:lpwstr>
      </vt:variant>
      <vt:variant>
        <vt:lpwstr/>
      </vt:variant>
      <vt:variant>
        <vt:i4>1114115</vt:i4>
      </vt:variant>
      <vt:variant>
        <vt:i4>175628</vt:i4>
      </vt:variant>
      <vt:variant>
        <vt:i4>1044</vt:i4>
      </vt:variant>
      <vt:variant>
        <vt:i4>1</vt:i4>
      </vt:variant>
      <vt:variant>
        <vt:lpwstr>brace</vt:lpwstr>
      </vt:variant>
      <vt:variant>
        <vt:lpwstr/>
      </vt:variant>
      <vt:variant>
        <vt:i4>1114115</vt:i4>
      </vt:variant>
      <vt:variant>
        <vt:i4>180622</vt:i4>
      </vt:variant>
      <vt:variant>
        <vt:i4>1045</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1947 - 00-e0-07</dc:title>
  <dc:subject/>
  <dc:creator/>
  <cp:keywords/>
  <dc:description/>
  <cp:lastModifiedBy>svcMRProcess</cp:lastModifiedBy>
  <cp:revision>4</cp:revision>
  <cp:lastPrinted>2006-09-22T02:04:00Z</cp:lastPrinted>
  <dcterms:created xsi:type="dcterms:W3CDTF">2015-12-09T13:52:00Z</dcterms:created>
  <dcterms:modified xsi:type="dcterms:W3CDTF">2015-12-09T13:52:00Z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4807</vt:i4>
  </property>
  <property fmtid="{D5CDD505-2E9C-101B-9397-08002B2CF9AE}" pid="6" name="AsAtDate">
    <vt:lpwstr>01 Jan 2007</vt:lpwstr>
  </property>
  <property fmtid="{D5CDD505-2E9C-101B-9397-08002B2CF9AE}" pid="7" name="Suffix">
    <vt:lpwstr>00-e0-07</vt:lpwstr>
  </property>
</Properties>
</file>