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ind w:left="1140"/>
        <w:outlineLvl w:val="0"/>
      </w:pPr>
      <w:r>
        <w:fldChar w:fldCharType="begin"/>
      </w:r>
      <w:r>
        <w:instrText xml:space="preserve"> STYLEREF "Name Of Act/Reg"</w:instrText>
      </w:r>
      <w:r>
        <w:fldChar w:fldCharType="separate"/>
      </w:r>
      <w:r>
        <w:rPr>
          <w:noProof/>
        </w:rPr>
        <w:t>Electricity (Network Safety)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(Network Safety)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_Toc426541530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_Toc426541531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_Toc426541532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operators</w:t>
      </w:r>
      <w:r>
        <w:tab/>
      </w:r>
      <w:r>
        <w:fldChar w:fldCharType="begin"/>
      </w:r>
      <w:r>
        <w:instrText xml:space="preserve"> PAGEREF _Toc426541533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for whom a network operator or contractor is responsible</w:t>
      </w:r>
      <w:r>
        <w:tab/>
      </w:r>
      <w:r>
        <w:fldChar w:fldCharType="begin"/>
      </w:r>
      <w:r>
        <w:instrText xml:space="preserve"> PAGEREF _Toc426541534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Network safety</w:t>
      </w:r>
    </w:p>
    <w:p>
      <w:pPr>
        <w:pStyle w:val="TOC4"/>
        <w:tabs>
          <w:tab w:val="right" w:leader="dot" w:pos="7077"/>
        </w:tabs>
        <w:rPr>
          <w:rFonts w:asciiTheme="minorHAnsi" w:eastAsiaTheme="minorEastAsia" w:hAnsiTheme="minorHAnsi" w:cstheme="minorBidi"/>
          <w:b w:val="0"/>
          <w:szCs w:val="22"/>
        </w:rPr>
      </w:pPr>
      <w:r>
        <w:t>Division 1 — General safety requirements</w:t>
      </w:r>
    </w:p>
    <w:p>
      <w:pPr>
        <w:pStyle w:val="TOC8"/>
        <w:rPr>
          <w:rFonts w:asciiTheme="minorHAnsi" w:eastAsiaTheme="minorEastAsia" w:hAnsiTheme="minorHAnsi" w:cstheme="minorBidi"/>
          <w:szCs w:val="22"/>
        </w:rPr>
      </w:pPr>
      <w:r>
        <w:t>6.</w:t>
      </w:r>
      <w:r>
        <w:tab/>
        <w:t>Duty of network operator to manage prescribed activities</w:t>
      </w:r>
      <w:r>
        <w:tab/>
      </w:r>
      <w:r>
        <w:fldChar w:fldCharType="begin"/>
      </w:r>
      <w:r>
        <w:instrText xml:space="preserve"> PAGEREF _Toc426541537 \h </w:instrText>
      </w:r>
      <w:r>
        <w:fldChar w:fldCharType="separate"/>
      </w:r>
      <w:r>
        <w:t>7</w:t>
      </w:r>
      <w:r>
        <w:fldChar w:fldCharType="end"/>
      </w:r>
    </w:p>
    <w:p>
      <w:pPr>
        <w:pStyle w:val="TOC8"/>
        <w:rPr>
          <w:rFonts w:asciiTheme="minorHAnsi" w:eastAsiaTheme="minorEastAsia" w:hAnsiTheme="minorHAnsi" w:cstheme="minorBidi"/>
          <w:szCs w:val="22"/>
        </w:rPr>
      </w:pPr>
      <w:r>
        <w:t>7.</w:t>
      </w:r>
      <w:r>
        <w:tab/>
        <w:t>Duty of contractor to manage prescribed activities</w:t>
      </w:r>
      <w:r>
        <w:tab/>
      </w:r>
      <w:r>
        <w:fldChar w:fldCharType="begin"/>
      </w:r>
      <w:r>
        <w:instrText xml:space="preserve"> PAGEREF _Toc426541538 \h </w:instrText>
      </w:r>
      <w:r>
        <w:fldChar w:fldCharType="separate"/>
      </w:r>
      <w:r>
        <w:t>8</w:t>
      </w:r>
      <w:r>
        <w:fldChar w:fldCharType="end"/>
      </w:r>
    </w:p>
    <w:p>
      <w:pPr>
        <w:pStyle w:val="TOC8"/>
        <w:rPr>
          <w:rFonts w:asciiTheme="minorHAnsi" w:eastAsiaTheme="minorEastAsia" w:hAnsiTheme="minorHAnsi" w:cstheme="minorBidi"/>
          <w:szCs w:val="22"/>
        </w:rPr>
      </w:pPr>
      <w:r>
        <w:t>8.</w:t>
      </w:r>
      <w:r>
        <w:tab/>
        <w:t>Duty of persons carrying out prescribed activities</w:t>
      </w:r>
      <w:r>
        <w:tab/>
      </w:r>
      <w:r>
        <w:fldChar w:fldCharType="begin"/>
      </w:r>
      <w:r>
        <w:instrText xml:space="preserve"> PAGEREF _Toc426541539 \h </w:instrText>
      </w:r>
      <w:r>
        <w:fldChar w:fldCharType="separate"/>
      </w:r>
      <w:r>
        <w:t>9</w:t>
      </w:r>
      <w:r>
        <w:fldChar w:fldCharType="end"/>
      </w:r>
    </w:p>
    <w:p>
      <w:pPr>
        <w:pStyle w:val="TOC8"/>
        <w:rPr>
          <w:rFonts w:asciiTheme="minorHAnsi" w:eastAsiaTheme="minorEastAsia" w:hAnsiTheme="minorHAnsi" w:cstheme="minorBidi"/>
          <w:szCs w:val="22"/>
        </w:rPr>
      </w:pPr>
      <w:r>
        <w:t>9.</w:t>
      </w:r>
      <w:r>
        <w:tab/>
        <w:t>Duties relating to certain risks to safety</w:t>
      </w:r>
      <w:r>
        <w:tab/>
      </w:r>
      <w:r>
        <w:fldChar w:fldCharType="begin"/>
      </w:r>
      <w:r>
        <w:instrText xml:space="preserve"> PAGEREF _Toc426541540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Certain network operators required to have safety management systems</w:t>
      </w:r>
    </w:p>
    <w:p>
      <w:pPr>
        <w:pStyle w:val="TOC8"/>
        <w:rPr>
          <w:rFonts w:asciiTheme="minorHAnsi" w:eastAsiaTheme="minorEastAsia" w:hAnsiTheme="minorHAnsi" w:cstheme="minorBidi"/>
          <w:szCs w:val="22"/>
        </w:rPr>
      </w:pPr>
      <w:r>
        <w:t>10.</w:t>
      </w:r>
      <w:r>
        <w:tab/>
        <w:t>Network operators to whom this Division applies</w:t>
      </w:r>
      <w:r>
        <w:tab/>
      </w:r>
      <w:r>
        <w:fldChar w:fldCharType="begin"/>
      </w:r>
      <w:r>
        <w:instrText xml:space="preserve"> PAGEREF _Toc426541542 \h </w:instrText>
      </w:r>
      <w:r>
        <w:fldChar w:fldCharType="separate"/>
      </w:r>
      <w:r>
        <w:t>10</w:t>
      </w:r>
      <w:r>
        <w:fldChar w:fldCharType="end"/>
      </w:r>
    </w:p>
    <w:p>
      <w:pPr>
        <w:pStyle w:val="TOC8"/>
        <w:rPr>
          <w:rFonts w:asciiTheme="minorHAnsi" w:eastAsiaTheme="minorEastAsia" w:hAnsiTheme="minorHAnsi" w:cstheme="minorBidi"/>
          <w:szCs w:val="22"/>
        </w:rPr>
      </w:pPr>
      <w:r>
        <w:t>11.</w:t>
      </w:r>
      <w:r>
        <w:tab/>
        <w:t>When this Division commences to apply to a network operator</w:t>
      </w:r>
      <w:r>
        <w:tab/>
      </w:r>
      <w:r>
        <w:fldChar w:fldCharType="begin"/>
      </w:r>
      <w:r>
        <w:instrText xml:space="preserve"> PAGEREF _Toc426541543 \h </w:instrText>
      </w:r>
      <w:r>
        <w:fldChar w:fldCharType="separate"/>
      </w:r>
      <w:r>
        <w:t>11</w:t>
      </w:r>
      <w:r>
        <w:fldChar w:fldCharType="end"/>
      </w:r>
    </w:p>
    <w:p>
      <w:pPr>
        <w:pStyle w:val="TOC8"/>
        <w:rPr>
          <w:rFonts w:asciiTheme="minorHAnsi" w:eastAsiaTheme="minorEastAsia" w:hAnsiTheme="minorHAnsi" w:cstheme="minorBidi"/>
          <w:szCs w:val="22"/>
        </w:rPr>
      </w:pPr>
      <w:r>
        <w:t>12.</w:t>
      </w:r>
      <w:r>
        <w:tab/>
        <w:t>Transfer of operation of network</w:t>
      </w:r>
      <w:r>
        <w:tab/>
      </w:r>
      <w:r>
        <w:fldChar w:fldCharType="begin"/>
      </w:r>
      <w:r>
        <w:instrText xml:space="preserve"> PAGEREF _Toc426541544 \h </w:instrText>
      </w:r>
      <w:r>
        <w:fldChar w:fldCharType="separate"/>
      </w:r>
      <w:r>
        <w:t>12</w:t>
      </w:r>
      <w:r>
        <w:fldChar w:fldCharType="end"/>
      </w:r>
    </w:p>
    <w:p>
      <w:pPr>
        <w:pStyle w:val="TOC8"/>
        <w:rPr>
          <w:rFonts w:asciiTheme="minorHAnsi" w:eastAsiaTheme="minorEastAsia" w:hAnsiTheme="minorHAnsi" w:cstheme="minorBidi"/>
          <w:szCs w:val="22"/>
        </w:rPr>
      </w:pPr>
      <w:r>
        <w:t>13.</w:t>
      </w:r>
      <w:r>
        <w:tab/>
        <w:t>Requirement to have safety management system</w:t>
      </w:r>
      <w:r>
        <w:tab/>
      </w:r>
      <w:r>
        <w:fldChar w:fldCharType="begin"/>
      </w:r>
      <w:r>
        <w:instrText xml:space="preserve"> PAGEREF _Toc426541545 \h </w:instrText>
      </w:r>
      <w:r>
        <w:fldChar w:fldCharType="separate"/>
      </w:r>
      <w:r>
        <w:t>13</w:t>
      </w:r>
      <w:r>
        <w:fldChar w:fldCharType="end"/>
      </w:r>
    </w:p>
    <w:p>
      <w:pPr>
        <w:pStyle w:val="TOC8"/>
        <w:rPr>
          <w:rFonts w:asciiTheme="minorHAnsi" w:eastAsiaTheme="minorEastAsia" w:hAnsiTheme="minorHAnsi" w:cstheme="minorBidi"/>
          <w:szCs w:val="22"/>
        </w:rPr>
      </w:pPr>
      <w:r>
        <w:t>14.</w:t>
      </w:r>
      <w:r>
        <w:tab/>
        <w:t>Requirement to revise safety management system</w:t>
      </w:r>
      <w:r>
        <w:tab/>
      </w:r>
      <w:r>
        <w:fldChar w:fldCharType="begin"/>
      </w:r>
      <w:r>
        <w:instrText xml:space="preserve"> PAGEREF _Toc426541546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 to comply with safety management system</w:t>
      </w:r>
      <w:r>
        <w:tab/>
      </w:r>
      <w:r>
        <w:fldChar w:fldCharType="begin"/>
      </w:r>
      <w:r>
        <w:instrText xml:space="preserve"> PAGEREF _Toc426541547 \h </w:instrText>
      </w:r>
      <w:r>
        <w:fldChar w:fldCharType="separate"/>
      </w:r>
      <w:r>
        <w:t>14</w:t>
      </w:r>
      <w:r>
        <w:fldChar w:fldCharType="end"/>
      </w:r>
    </w:p>
    <w:p>
      <w:pPr>
        <w:pStyle w:val="TOC8"/>
        <w:rPr>
          <w:rFonts w:asciiTheme="minorHAnsi" w:eastAsiaTheme="minorEastAsia" w:hAnsiTheme="minorHAnsi" w:cstheme="minorBidi"/>
          <w:szCs w:val="22"/>
        </w:rPr>
      </w:pPr>
      <w:r>
        <w:t>16.</w:t>
      </w:r>
      <w:r>
        <w:tab/>
        <w:t>Compliance with safety management system evidence of compliance with regulation 6 or 7</w:t>
      </w:r>
      <w:r>
        <w:tab/>
      </w:r>
      <w:r>
        <w:fldChar w:fldCharType="begin"/>
      </w:r>
      <w:r>
        <w:instrText xml:space="preserve"> PAGEREF _Toc426541548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Requirements if network operator not required to have safety management system</w:t>
      </w:r>
    </w:p>
    <w:p>
      <w:pPr>
        <w:pStyle w:val="TOC8"/>
        <w:rPr>
          <w:rFonts w:asciiTheme="minorHAnsi" w:eastAsiaTheme="minorEastAsia" w:hAnsiTheme="minorHAnsi" w:cstheme="minorBidi"/>
          <w:szCs w:val="22"/>
        </w:rPr>
      </w:pPr>
      <w:r>
        <w:t>17.</w:t>
      </w:r>
      <w:r>
        <w:tab/>
        <w:t>Terms used and approval of certain standards and codes by Director</w:t>
      </w:r>
      <w:r>
        <w:tab/>
      </w:r>
      <w:r>
        <w:fldChar w:fldCharType="begin"/>
      </w:r>
      <w:r>
        <w:instrText xml:space="preserve"> PAGEREF _Toc426541550 \h </w:instrText>
      </w:r>
      <w:r>
        <w:fldChar w:fldCharType="separate"/>
      </w:r>
      <w:r>
        <w:t>15</w:t>
      </w:r>
      <w:r>
        <w:fldChar w:fldCharType="end"/>
      </w:r>
    </w:p>
    <w:p>
      <w:pPr>
        <w:pStyle w:val="TOC8"/>
        <w:rPr>
          <w:rFonts w:asciiTheme="minorHAnsi" w:eastAsiaTheme="minorEastAsia" w:hAnsiTheme="minorHAnsi" w:cstheme="minorBidi"/>
          <w:szCs w:val="22"/>
        </w:rPr>
      </w:pPr>
      <w:r>
        <w:t>18.</w:t>
      </w:r>
      <w:r>
        <w:tab/>
        <w:t>Network operators to whom this Division applies</w:t>
      </w:r>
      <w:r>
        <w:tab/>
      </w:r>
      <w:r>
        <w:fldChar w:fldCharType="begin"/>
      </w:r>
      <w:r>
        <w:instrText xml:space="preserve"> PAGEREF _Toc426541551 \h </w:instrText>
      </w:r>
      <w:r>
        <w:fldChar w:fldCharType="separate"/>
      </w:r>
      <w:r>
        <w:t>16</w:t>
      </w:r>
      <w:r>
        <w:fldChar w:fldCharType="end"/>
      </w:r>
    </w:p>
    <w:p>
      <w:pPr>
        <w:pStyle w:val="TOC8"/>
        <w:rPr>
          <w:rFonts w:asciiTheme="minorHAnsi" w:eastAsiaTheme="minorEastAsia" w:hAnsiTheme="minorHAnsi" w:cstheme="minorBidi"/>
          <w:szCs w:val="22"/>
        </w:rPr>
      </w:pPr>
      <w:r>
        <w:t>19.</w:t>
      </w:r>
      <w:r>
        <w:tab/>
        <w:t>Requirement to comply with obligatory provisions</w:t>
      </w:r>
      <w:r>
        <w:tab/>
      </w:r>
      <w:r>
        <w:fldChar w:fldCharType="begin"/>
      </w:r>
      <w:r>
        <w:instrText xml:space="preserve"> PAGEREF _Toc426541552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with obligatory and evidentiary provisions evidence of compliance with regulation 6 or 7</w:t>
      </w:r>
      <w:r>
        <w:tab/>
      </w:r>
      <w:r>
        <w:fldChar w:fldCharType="begin"/>
      </w:r>
      <w:r>
        <w:instrText xml:space="preserve"> PAGEREF _Toc426541553 \h </w:instrText>
      </w:r>
      <w:r>
        <w:fldChar w:fldCharType="separate"/>
      </w:r>
      <w:r>
        <w:t>16</w:t>
      </w:r>
      <w:r>
        <w:fldChar w:fldCharType="end"/>
      </w:r>
    </w:p>
    <w:p>
      <w:pPr>
        <w:pStyle w:val="TOC8"/>
        <w:rPr>
          <w:rFonts w:asciiTheme="minorHAnsi" w:eastAsiaTheme="minorEastAsia" w:hAnsiTheme="minorHAnsi" w:cstheme="minorBidi"/>
          <w:szCs w:val="22"/>
        </w:rPr>
      </w:pPr>
      <w:r>
        <w:t>21.</w:t>
      </w:r>
      <w:r>
        <w:tab/>
        <w:t>Requirement to provide information and training</w:t>
      </w:r>
      <w:r>
        <w:tab/>
      </w:r>
      <w:r>
        <w:fldChar w:fldCharType="begin"/>
      </w:r>
      <w:r>
        <w:instrText xml:space="preserve"> PAGEREF _Toc426541554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investigation and reporting</w:t>
      </w:r>
    </w:p>
    <w:p>
      <w:pPr>
        <w:pStyle w:val="TOC4"/>
        <w:tabs>
          <w:tab w:val="right" w:leader="dot" w:pos="7077"/>
        </w:tabs>
        <w:rPr>
          <w:rFonts w:asciiTheme="minorHAnsi" w:eastAsiaTheme="minorEastAsia" w:hAnsiTheme="minorHAnsi" w:cstheme="minorBidi"/>
          <w:b w:val="0"/>
          <w:szCs w:val="22"/>
        </w:rPr>
      </w:pPr>
      <w:r>
        <w:t>Division 1 — Notifiable incidents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_Toc426541557 \h </w:instrText>
      </w:r>
      <w:r>
        <w:fldChar w:fldCharType="separate"/>
      </w:r>
      <w:r>
        <w:t>19</w:t>
      </w:r>
      <w:r>
        <w:fldChar w:fldCharType="end"/>
      </w:r>
    </w:p>
    <w:p>
      <w:pPr>
        <w:pStyle w:val="TOC8"/>
        <w:rPr>
          <w:rFonts w:asciiTheme="minorHAnsi" w:eastAsiaTheme="minorEastAsia" w:hAnsiTheme="minorHAnsi" w:cstheme="minorBidi"/>
          <w:szCs w:val="22"/>
        </w:rPr>
      </w:pPr>
      <w:r>
        <w:t>23.</w:t>
      </w:r>
      <w:r>
        <w:tab/>
        <w:t>Notification and investigation of suspected notifiable incidents</w:t>
      </w:r>
      <w:r>
        <w:tab/>
      </w:r>
      <w:r>
        <w:fldChar w:fldCharType="begin"/>
      </w:r>
      <w:r>
        <w:instrText xml:space="preserve"> PAGEREF _Toc426541558 \h </w:instrText>
      </w:r>
      <w:r>
        <w:fldChar w:fldCharType="separate"/>
      </w:r>
      <w:r>
        <w:t>20</w:t>
      </w:r>
      <w:r>
        <w:fldChar w:fldCharType="end"/>
      </w:r>
    </w:p>
    <w:p>
      <w:pPr>
        <w:pStyle w:val="TOC8"/>
        <w:rPr>
          <w:rFonts w:asciiTheme="minorHAnsi" w:eastAsiaTheme="minorEastAsia" w:hAnsiTheme="minorHAnsi" w:cstheme="minorBidi"/>
          <w:szCs w:val="22"/>
        </w:rPr>
      </w:pPr>
      <w:r>
        <w:t>24.</w:t>
      </w:r>
      <w:r>
        <w:tab/>
        <w:t>Reporting of notifiable incidents</w:t>
      </w:r>
      <w:r>
        <w:tab/>
      </w:r>
      <w:r>
        <w:fldChar w:fldCharType="begin"/>
      </w:r>
      <w:r>
        <w:instrText xml:space="preserve"> PAGEREF _Toc426541559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 not to disturb site of notifiable incident or physical evidence</w:t>
      </w:r>
      <w:r>
        <w:tab/>
      </w:r>
      <w:r>
        <w:fldChar w:fldCharType="begin"/>
      </w:r>
      <w:r>
        <w:instrText xml:space="preserve"> PAGEREF _Toc426541560 \h </w:instrText>
      </w:r>
      <w:r>
        <w:fldChar w:fldCharType="separate"/>
      </w:r>
      <w:r>
        <w:t>22</w:t>
      </w:r>
      <w:r>
        <w:fldChar w:fldCharType="end"/>
      </w:r>
    </w:p>
    <w:p>
      <w:pPr>
        <w:pStyle w:val="TOC8"/>
        <w:rPr>
          <w:rFonts w:asciiTheme="minorHAnsi" w:eastAsiaTheme="minorEastAsia" w:hAnsiTheme="minorHAnsi" w:cstheme="minorBidi"/>
          <w:szCs w:val="22"/>
        </w:rPr>
      </w:pPr>
      <w:r>
        <w:t>26.</w:t>
      </w:r>
      <w:r>
        <w:tab/>
        <w:t>Destructive testing of physical evidence</w:t>
      </w:r>
      <w:r>
        <w:tab/>
      </w:r>
      <w:r>
        <w:fldChar w:fldCharType="begin"/>
      </w:r>
      <w:r>
        <w:instrText xml:space="preserve"> PAGEREF _Toc426541561 \h </w:instrText>
      </w:r>
      <w:r>
        <w:fldChar w:fldCharType="separate"/>
      </w:r>
      <w:r>
        <w:t>23</w:t>
      </w:r>
      <w:r>
        <w:fldChar w:fldCharType="end"/>
      </w:r>
    </w:p>
    <w:p>
      <w:pPr>
        <w:pStyle w:val="TOC8"/>
        <w:rPr>
          <w:rFonts w:asciiTheme="minorHAnsi" w:eastAsiaTheme="minorEastAsia" w:hAnsiTheme="minorHAnsi" w:cstheme="minorBidi"/>
          <w:szCs w:val="22"/>
        </w:rPr>
      </w:pPr>
      <w:r>
        <w:t>27.</w:t>
      </w:r>
      <w:r>
        <w:tab/>
        <w:t>Statistical reporting</w:t>
      </w:r>
      <w:r>
        <w:tab/>
      </w:r>
      <w:r>
        <w:fldChar w:fldCharType="begin"/>
      </w:r>
      <w:r>
        <w:instrText xml:space="preserve"> PAGEREF _Toc426541562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Reporting on network safety performance</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_Toc426541564 \h </w:instrText>
      </w:r>
      <w:r>
        <w:fldChar w:fldCharType="separate"/>
      </w:r>
      <w:r>
        <w:t>24</w:t>
      </w:r>
      <w:r>
        <w:fldChar w:fldCharType="end"/>
      </w:r>
    </w:p>
    <w:p>
      <w:pPr>
        <w:pStyle w:val="TOC8"/>
        <w:rPr>
          <w:rFonts w:asciiTheme="minorHAnsi" w:eastAsiaTheme="minorEastAsia" w:hAnsiTheme="minorHAnsi" w:cstheme="minorBidi"/>
          <w:szCs w:val="22"/>
        </w:rPr>
      </w:pPr>
      <w:r>
        <w:t>29.</w:t>
      </w:r>
      <w:r>
        <w:tab/>
        <w:t>Network operators to whom this Division applies</w:t>
      </w:r>
      <w:r>
        <w:tab/>
      </w:r>
      <w:r>
        <w:fldChar w:fldCharType="begin"/>
      </w:r>
      <w:r>
        <w:instrText xml:space="preserve"> PAGEREF _Toc426541565 \h </w:instrText>
      </w:r>
      <w:r>
        <w:fldChar w:fldCharType="separate"/>
      </w:r>
      <w:r>
        <w:t>25</w:t>
      </w:r>
      <w:r>
        <w:fldChar w:fldCharType="end"/>
      </w:r>
    </w:p>
    <w:p>
      <w:pPr>
        <w:pStyle w:val="TOC8"/>
        <w:rPr>
          <w:rFonts w:asciiTheme="minorHAnsi" w:eastAsiaTheme="minorEastAsia" w:hAnsiTheme="minorHAnsi" w:cstheme="minorBidi"/>
          <w:szCs w:val="22"/>
        </w:rPr>
      </w:pPr>
      <w:r>
        <w:t>30.</w:t>
      </w:r>
      <w:r>
        <w:tab/>
        <w:t>Network safety performance incidents</w:t>
      </w:r>
      <w:r>
        <w:tab/>
      </w:r>
      <w:r>
        <w:fldChar w:fldCharType="begin"/>
      </w:r>
      <w:r>
        <w:instrText xml:space="preserve"> PAGEREF _Toc426541566 \h </w:instrText>
      </w:r>
      <w:r>
        <w:fldChar w:fldCharType="separate"/>
      </w:r>
      <w:r>
        <w:t>25</w:t>
      </w:r>
      <w:r>
        <w:fldChar w:fldCharType="end"/>
      </w:r>
    </w:p>
    <w:p>
      <w:pPr>
        <w:pStyle w:val="TOC8"/>
        <w:rPr>
          <w:rFonts w:asciiTheme="minorHAnsi" w:eastAsiaTheme="minorEastAsia" w:hAnsiTheme="minorHAnsi" w:cstheme="minorBidi"/>
          <w:szCs w:val="22"/>
        </w:rPr>
      </w:pPr>
      <w:r>
        <w:t>31.</w:t>
      </w:r>
      <w:r>
        <w:tab/>
        <w:t>Network operator to publish annual objectives</w:t>
      </w:r>
      <w:r>
        <w:tab/>
      </w:r>
      <w:r>
        <w:fldChar w:fldCharType="begin"/>
      </w:r>
      <w:r>
        <w:instrText xml:space="preserve"> PAGEREF _Toc426541567 \h </w:instrText>
      </w:r>
      <w:r>
        <w:fldChar w:fldCharType="separate"/>
      </w:r>
      <w:r>
        <w:t>27</w:t>
      </w:r>
      <w:r>
        <w:fldChar w:fldCharType="end"/>
      </w:r>
    </w:p>
    <w:p>
      <w:pPr>
        <w:pStyle w:val="TOC8"/>
        <w:rPr>
          <w:rFonts w:asciiTheme="minorHAnsi" w:eastAsiaTheme="minorEastAsia" w:hAnsiTheme="minorHAnsi" w:cstheme="minorBidi"/>
          <w:szCs w:val="22"/>
        </w:rPr>
      </w:pPr>
      <w:r>
        <w:t>32.</w:t>
      </w:r>
      <w:r>
        <w:tab/>
        <w:t>Network operator to publish quarterly outcomes</w:t>
      </w:r>
      <w:r>
        <w:tab/>
      </w:r>
      <w:r>
        <w:fldChar w:fldCharType="begin"/>
      </w:r>
      <w:r>
        <w:instrText xml:space="preserve"> PAGEREF _Toc426541568 \h </w:instrText>
      </w:r>
      <w:r>
        <w:fldChar w:fldCharType="separate"/>
      </w:r>
      <w:r>
        <w:t>28</w:t>
      </w:r>
      <w:r>
        <w:fldChar w:fldCharType="end"/>
      </w:r>
    </w:p>
    <w:p>
      <w:pPr>
        <w:pStyle w:val="TOC8"/>
        <w:rPr>
          <w:rFonts w:asciiTheme="minorHAnsi" w:eastAsiaTheme="minorEastAsia" w:hAnsiTheme="minorHAnsi" w:cstheme="minorBidi"/>
          <w:szCs w:val="22"/>
        </w:rPr>
      </w:pPr>
      <w:r>
        <w:t>33.</w:t>
      </w:r>
      <w:r>
        <w:tab/>
        <w:t>Director may publish and comment on objectives and outcomes</w:t>
      </w:r>
      <w:r>
        <w:tab/>
      </w:r>
      <w:r>
        <w:fldChar w:fldCharType="begin"/>
      </w:r>
      <w:r>
        <w:instrText xml:space="preserve"> PAGEREF _Toc426541569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34.</w:t>
      </w:r>
      <w:r>
        <w:tab/>
        <w:t>Decisions to which this Part applies</w:t>
      </w:r>
      <w:r>
        <w:tab/>
      </w:r>
      <w:r>
        <w:fldChar w:fldCharType="begin"/>
      </w:r>
      <w:r>
        <w:instrText xml:space="preserve"> PAGEREF _Toc426541571 \h </w:instrText>
      </w:r>
      <w:r>
        <w:fldChar w:fldCharType="separate"/>
      </w:r>
      <w:r>
        <w:t>30</w:t>
      </w:r>
      <w:r>
        <w:fldChar w:fldCharType="end"/>
      </w:r>
    </w:p>
    <w:p>
      <w:pPr>
        <w:pStyle w:val="TOC8"/>
        <w:rPr>
          <w:rFonts w:asciiTheme="minorHAnsi" w:eastAsiaTheme="minorEastAsia" w:hAnsiTheme="minorHAnsi" w:cstheme="minorBidi"/>
          <w:szCs w:val="22"/>
        </w:rPr>
      </w:pPr>
      <w:r>
        <w:t>35.</w:t>
      </w:r>
      <w:r>
        <w:tab/>
        <w:t>Application for review</w:t>
      </w:r>
      <w:r>
        <w:tab/>
      </w:r>
      <w:r>
        <w:fldChar w:fldCharType="begin"/>
      </w:r>
      <w:r>
        <w:instrText xml:space="preserve"> PAGEREF _Toc426541572 \h </w:instrText>
      </w:r>
      <w:r>
        <w:fldChar w:fldCharType="separate"/>
      </w:r>
      <w:r>
        <w:t>30</w:t>
      </w:r>
      <w:r>
        <w:fldChar w:fldCharType="end"/>
      </w:r>
    </w:p>
    <w:p>
      <w:pPr>
        <w:pStyle w:val="TOC8"/>
        <w:rPr>
          <w:rFonts w:asciiTheme="minorHAnsi" w:eastAsiaTheme="minorEastAsia" w:hAnsiTheme="minorHAnsi" w:cstheme="minorBidi"/>
          <w:szCs w:val="22"/>
        </w:rPr>
      </w:pPr>
      <w:r>
        <w:t>36.</w:t>
      </w:r>
      <w:r>
        <w:tab/>
        <w:t>Review of determinations of Director under regulation 35</w:t>
      </w:r>
      <w:r>
        <w:tab/>
      </w:r>
      <w:r>
        <w:fldChar w:fldCharType="begin"/>
      </w:r>
      <w:r>
        <w:instrText xml:space="preserve"> PAGEREF _Toc426541573 \h </w:instrText>
      </w:r>
      <w:r>
        <w:fldChar w:fldCharType="separate"/>
      </w:r>
      <w:r>
        <w:t>31</w:t>
      </w:r>
      <w:r>
        <w:fldChar w:fldCharType="end"/>
      </w:r>
    </w:p>
    <w:p>
      <w:pPr>
        <w:pStyle w:val="TOC8"/>
        <w:rPr>
          <w:rFonts w:asciiTheme="minorHAnsi" w:eastAsiaTheme="minorEastAsia" w:hAnsiTheme="minorHAnsi" w:cstheme="minorBidi"/>
          <w:szCs w:val="22"/>
        </w:rPr>
      </w:pPr>
      <w:r>
        <w:t>37.</w:t>
      </w:r>
      <w:r>
        <w:tab/>
        <w:t>Technical review panels: convening, remuneration and support</w:t>
      </w:r>
      <w:r>
        <w:tab/>
      </w:r>
      <w:r>
        <w:fldChar w:fldCharType="begin"/>
      </w:r>
      <w:r>
        <w:instrText xml:space="preserve"> PAGEREF _Toc426541574 \h </w:instrText>
      </w:r>
      <w:r>
        <w:fldChar w:fldCharType="separate"/>
      </w:r>
      <w:r>
        <w:t>33</w:t>
      </w:r>
      <w:r>
        <w:fldChar w:fldCharType="end"/>
      </w:r>
    </w:p>
    <w:p>
      <w:pPr>
        <w:pStyle w:val="TOC8"/>
        <w:rPr>
          <w:rFonts w:asciiTheme="minorHAnsi" w:eastAsiaTheme="minorEastAsia" w:hAnsiTheme="minorHAnsi" w:cstheme="minorBidi"/>
          <w:szCs w:val="22"/>
        </w:rPr>
      </w:pPr>
      <w:r>
        <w:t>38.</w:t>
      </w:r>
      <w:r>
        <w:tab/>
        <w:t>Technical review panels: procedure on review</w:t>
      </w:r>
      <w:r>
        <w:tab/>
      </w:r>
      <w:r>
        <w:fldChar w:fldCharType="begin"/>
      </w:r>
      <w:r>
        <w:instrText xml:space="preserve"> PAGEREF _Toc426541575 \h </w:instrText>
      </w:r>
      <w:r>
        <w:fldChar w:fldCharType="separate"/>
      </w:r>
      <w:r>
        <w:t>33</w:t>
      </w:r>
      <w:r>
        <w:fldChar w:fldCharType="end"/>
      </w:r>
    </w:p>
    <w:p>
      <w:pPr>
        <w:pStyle w:val="TOC8"/>
        <w:rPr>
          <w:rFonts w:asciiTheme="minorHAnsi" w:eastAsiaTheme="minorEastAsia" w:hAnsiTheme="minorHAnsi" w:cstheme="minorBidi"/>
          <w:szCs w:val="22"/>
        </w:rPr>
      </w:pPr>
      <w:r>
        <w:t>39.</w:t>
      </w:r>
      <w:r>
        <w:tab/>
        <w:t>Technical review panels: costs</w:t>
      </w:r>
      <w:r>
        <w:tab/>
      </w:r>
      <w:r>
        <w:fldChar w:fldCharType="begin"/>
      </w:r>
      <w:r>
        <w:instrText xml:space="preserve"> PAGEREF _Toc426541576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Defence for certain network operators</w:t>
      </w:r>
      <w:r>
        <w:tab/>
      </w:r>
      <w:r>
        <w:fldChar w:fldCharType="begin"/>
      </w:r>
      <w:r>
        <w:instrText xml:space="preserve"> PAGEREF _Toc426541578 \h </w:instrText>
      </w:r>
      <w:r>
        <w:fldChar w:fldCharType="separate"/>
      </w:r>
      <w:r>
        <w:t>35</w:t>
      </w:r>
      <w:r>
        <w:fldChar w:fldCharType="end"/>
      </w:r>
    </w:p>
    <w:p>
      <w:pPr>
        <w:pStyle w:val="TOC8"/>
        <w:rPr>
          <w:rFonts w:asciiTheme="minorHAnsi" w:eastAsiaTheme="minorEastAsia" w:hAnsiTheme="minorHAnsi" w:cstheme="minorBidi"/>
          <w:szCs w:val="22"/>
        </w:rPr>
      </w:pPr>
      <w:r>
        <w:t>41.</w:t>
      </w:r>
      <w:r>
        <w:tab/>
        <w:t>Contact details of network operators</w:t>
      </w:r>
      <w:r>
        <w:tab/>
      </w:r>
      <w:r>
        <w:fldChar w:fldCharType="begin"/>
      </w:r>
      <w:r>
        <w:instrText xml:space="preserve"> PAGEREF _Toc426541579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Repeal,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r>
      <w:r>
        <w:rPr>
          <w:i/>
        </w:rPr>
        <w:t>Electricity (Supply Standards and System Safety) Regulations 2001</w:t>
      </w:r>
      <w:r>
        <w:t xml:space="preserve"> repealed</w:t>
      </w:r>
      <w:r>
        <w:tab/>
      </w:r>
      <w:r>
        <w:fldChar w:fldCharType="begin"/>
      </w:r>
      <w:r>
        <w:instrText xml:space="preserve"> PAGEREF _Toc426541582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43.</w:t>
      </w:r>
      <w:r>
        <w:tab/>
      </w:r>
      <w:r>
        <w:rPr>
          <w:i/>
          <w:color w:val="000000" w:themeColor="text1"/>
        </w:rPr>
        <w:t>Electricity (Licensing) Regulations 1991</w:t>
      </w:r>
      <w:r>
        <w:rPr>
          <w:color w:val="000000" w:themeColor="text1"/>
        </w:rPr>
        <w:t xml:space="preserve"> </w:t>
      </w:r>
      <w:r>
        <w:t>amended</w:t>
      </w:r>
      <w:r>
        <w:tab/>
      </w:r>
      <w:r>
        <w:fldChar w:fldCharType="begin"/>
      </w:r>
      <w:r>
        <w:instrText xml:space="preserve"> PAGEREF _Toc426541584 \h </w:instrText>
      </w:r>
      <w:r>
        <w:fldChar w:fldCharType="separate"/>
      </w:r>
      <w:r>
        <w:t>38</w:t>
      </w:r>
      <w:r>
        <w:fldChar w:fldCharType="end"/>
      </w:r>
    </w:p>
    <w:p>
      <w:pPr>
        <w:pStyle w:val="TOC8"/>
        <w:rPr>
          <w:rFonts w:asciiTheme="minorHAnsi" w:eastAsiaTheme="minorEastAsia" w:hAnsiTheme="minorHAnsi" w:cstheme="minorBidi"/>
          <w:szCs w:val="22"/>
        </w:rPr>
      </w:pPr>
      <w:r>
        <w:t>44.</w:t>
      </w:r>
      <w:r>
        <w:tab/>
      </w:r>
      <w:r>
        <w:rPr>
          <w:i/>
        </w:rPr>
        <w:t>Electricity Regulations 1947</w:t>
      </w:r>
      <w:r>
        <w:t xml:space="preserve"> amended</w:t>
      </w:r>
      <w:r>
        <w:tab/>
      </w:r>
      <w:r>
        <w:fldChar w:fldCharType="begin"/>
      </w:r>
      <w:r>
        <w:instrText xml:space="preserve"> PAGEREF _Toc426541585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_Toc426541587 \h </w:instrText>
      </w:r>
      <w:r>
        <w:fldChar w:fldCharType="separate"/>
      </w:r>
      <w:r>
        <w:t>40</w:t>
      </w:r>
      <w:r>
        <w:fldChar w:fldCharType="end"/>
      </w:r>
    </w:p>
    <w:p>
      <w:pPr>
        <w:pStyle w:val="TOC8"/>
        <w:rPr>
          <w:rFonts w:asciiTheme="minorHAnsi" w:eastAsiaTheme="minorEastAsia" w:hAnsiTheme="minorHAnsi" w:cstheme="minorBidi"/>
          <w:szCs w:val="22"/>
        </w:rPr>
      </w:pPr>
      <w:r>
        <w:t>46.</w:t>
      </w:r>
      <w:r>
        <w:tab/>
        <w:t>Standards and codes</w:t>
      </w:r>
      <w:r>
        <w:tab/>
      </w:r>
      <w:r>
        <w:fldChar w:fldCharType="begin"/>
      </w:r>
      <w:r>
        <w:instrText xml:space="preserve"> PAGEREF _Toc426541588 \h </w:instrText>
      </w:r>
      <w:r>
        <w:fldChar w:fldCharType="separate"/>
      </w:r>
      <w:r>
        <w:t>41</w:t>
      </w:r>
      <w:r>
        <w:fldChar w:fldCharType="end"/>
      </w:r>
    </w:p>
    <w:p>
      <w:pPr>
        <w:pStyle w:val="TOC8"/>
        <w:rPr>
          <w:rFonts w:asciiTheme="minorHAnsi" w:eastAsiaTheme="minorEastAsia" w:hAnsiTheme="minorHAnsi" w:cstheme="minorBidi"/>
          <w:szCs w:val="22"/>
        </w:rPr>
      </w:pPr>
      <w:r>
        <w:t>47.</w:t>
      </w:r>
      <w:r>
        <w:tab/>
        <w:t>Notifiable incidents that occurred before commencement day</w:t>
      </w:r>
      <w:r>
        <w:tab/>
      </w:r>
      <w:r>
        <w:fldChar w:fldCharType="begin"/>
      </w:r>
      <w:r>
        <w:instrText xml:space="preserve"> PAGEREF _Toc426541589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Standards and codes containing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Switchyards, substations and power stations</w:t>
      </w:r>
    </w:p>
    <w:p>
      <w:pPr>
        <w:pStyle w:val="TOC4"/>
        <w:tabs>
          <w:tab w:val="right" w:leader="dot" w:pos="7077"/>
        </w:tabs>
        <w:rPr>
          <w:rFonts w:asciiTheme="minorHAnsi" w:eastAsiaTheme="minorEastAsia" w:hAnsiTheme="minorHAnsi" w:cstheme="minorBidi"/>
          <w:b w:val="0"/>
          <w:szCs w:val="22"/>
        </w:rPr>
      </w:pPr>
      <w:r>
        <w:t>Division 4 — Underground cables</w:t>
      </w:r>
    </w:p>
    <w:p>
      <w:pPr>
        <w:pStyle w:val="TOC4"/>
        <w:tabs>
          <w:tab w:val="right" w:leader="dot" w:pos="7077"/>
        </w:tabs>
        <w:rPr>
          <w:rFonts w:asciiTheme="minorHAnsi" w:eastAsiaTheme="minorEastAsia" w:hAnsiTheme="minorHAnsi" w:cstheme="minorBidi"/>
          <w:b w:val="0"/>
          <w:szCs w:val="22"/>
        </w:rPr>
      </w:pPr>
      <w:r>
        <w:t>Division 5 — Power coordination</w:t>
      </w:r>
    </w:p>
    <w:p>
      <w:pPr>
        <w:pStyle w:val="TOC2"/>
        <w:tabs>
          <w:tab w:val="right" w:leader="dot" w:pos="7077"/>
        </w:tabs>
        <w:rPr>
          <w:rFonts w:asciiTheme="minorHAnsi" w:eastAsiaTheme="minorEastAsia" w:hAnsiTheme="minorHAnsi" w:cstheme="minorBidi"/>
          <w:b w:val="0"/>
          <w:sz w:val="22"/>
          <w:szCs w:val="22"/>
        </w:rPr>
      </w:pPr>
      <w:r>
        <w:t>Schedule 2 — Standards and codes containing obligatory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Underground cables</w:t>
      </w:r>
    </w:p>
    <w:p>
      <w:pPr>
        <w:pStyle w:val="TOC4"/>
        <w:tabs>
          <w:tab w:val="right" w:leader="dot" w:pos="7077"/>
        </w:tabs>
        <w:rPr>
          <w:rFonts w:asciiTheme="minorHAnsi" w:eastAsiaTheme="minorEastAsia" w:hAnsiTheme="minorHAnsi" w:cstheme="minorBidi"/>
          <w:b w:val="0"/>
          <w:szCs w:val="22"/>
        </w:rPr>
      </w:pPr>
      <w:r>
        <w:t>Division 4 — Switchgear and protection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_Toc426541602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Act 1945</w:t>
      </w:r>
    </w:p>
    <w:p>
      <w:pPr>
        <w:pStyle w:val="NameofActReg"/>
        <w:rPr>
          <w:b w:val="0"/>
        </w:rPr>
      </w:pPr>
      <w:r>
        <w:t>Electricity (Network Safety) Regulations 2015</w:t>
      </w:r>
    </w:p>
    <w:p>
      <w:pPr>
        <w:pStyle w:val="Heading2"/>
        <w:pageBreakBefore w:val="0"/>
        <w:spacing w:before="240"/>
      </w:pPr>
      <w:bookmarkStart w:id="3" w:name="_Toc421201039"/>
      <w:bookmarkStart w:id="4" w:name="_Toc421201111"/>
      <w:bookmarkStart w:id="5" w:name="_Toc421259979"/>
      <w:bookmarkStart w:id="6" w:name="_Toc421260117"/>
      <w:bookmarkStart w:id="7" w:name="_Toc421609774"/>
      <w:bookmarkStart w:id="8" w:name="_Toc421610143"/>
      <w:bookmarkStart w:id="9" w:name="_Toc421614412"/>
      <w:bookmarkStart w:id="10" w:name="_Toc421614485"/>
      <w:bookmarkStart w:id="11" w:name="_Toc421620128"/>
      <w:bookmarkStart w:id="12" w:name="_Toc421620226"/>
      <w:bookmarkStart w:id="13" w:name="_Toc421620298"/>
      <w:bookmarkStart w:id="14" w:name="_Toc421620692"/>
      <w:bookmarkStart w:id="15" w:name="_Toc422228891"/>
      <w:bookmarkStart w:id="16" w:name="_Toc422228964"/>
      <w:bookmarkStart w:id="17" w:name="_Toc426475211"/>
      <w:bookmarkStart w:id="18" w:name="_Toc426475413"/>
      <w:bookmarkStart w:id="19" w:name="_Toc426475488"/>
      <w:bookmarkStart w:id="20" w:name="_Toc4265415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2228965"/>
      <w:bookmarkStart w:id="22" w:name="_Toc426541530"/>
      <w:r>
        <w:rPr>
          <w:rStyle w:val="CharSectno"/>
        </w:rPr>
        <w:t>1</w:t>
      </w:r>
      <w:r>
        <w:t>.</w:t>
      </w:r>
      <w:r>
        <w:tab/>
        <w:t>Citation</w:t>
      </w:r>
      <w:bookmarkEnd w:id="21"/>
      <w:bookmarkEnd w:id="22"/>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24" w:name="_Toc422228966"/>
      <w:bookmarkStart w:id="25" w:name="_Toc426541531"/>
      <w:r>
        <w:rPr>
          <w:rStyle w:val="CharSectno"/>
        </w:rPr>
        <w:t>2</w:t>
      </w:r>
      <w:r>
        <w:rPr>
          <w:spacing w:val="-2"/>
        </w:rPr>
        <w:t>.</w:t>
      </w:r>
      <w:r>
        <w:rPr>
          <w:spacing w:val="-2"/>
        </w:rPr>
        <w:tab/>
        <w:t>Commencement</w:t>
      </w:r>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6" w:name="_Toc422228967"/>
      <w:bookmarkStart w:id="27" w:name="_Toc426541532"/>
      <w:r>
        <w:rPr>
          <w:rStyle w:val="CharSectno"/>
        </w:rPr>
        <w:t>3</w:t>
      </w:r>
      <w:r>
        <w:t>.</w:t>
      </w:r>
      <w:r>
        <w:tab/>
        <w:t>Terms used</w:t>
      </w:r>
      <w:bookmarkEnd w:id="26"/>
      <w:bookmarkEnd w:id="27"/>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the prescribed activity is carried out in the course of the construction, commissioning, maintenance or decommissioning of the network, the activity is not carried out in connection with the network unless it is carried out within 6 metres of the network.</w:t>
      </w:r>
    </w:p>
    <w:p>
      <w:pPr>
        <w:pStyle w:val="Heading5"/>
        <w:spacing w:before="120"/>
      </w:pPr>
      <w:bookmarkStart w:id="28" w:name="_Toc422228968"/>
      <w:bookmarkStart w:id="29" w:name="_Toc426541533"/>
      <w:r>
        <w:rPr>
          <w:rStyle w:val="CharSectno"/>
        </w:rPr>
        <w:t>4</w:t>
      </w:r>
      <w:r>
        <w:t>.</w:t>
      </w:r>
      <w:r>
        <w:tab/>
        <w:t>Network operators</w:t>
      </w:r>
      <w:bookmarkEnd w:id="28"/>
      <w:bookmarkEnd w:id="29"/>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the Rottnest Island Authority,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Heading5"/>
      </w:pPr>
      <w:bookmarkStart w:id="30" w:name="_Toc422228969"/>
      <w:bookmarkStart w:id="31" w:name="_Toc426541534"/>
      <w:r>
        <w:rPr>
          <w:rStyle w:val="CharSectno"/>
        </w:rPr>
        <w:t>5</w:t>
      </w:r>
      <w:r>
        <w:t>.</w:t>
      </w:r>
      <w:r>
        <w:tab/>
        <w:t>Persons for whom a network operator or contractor is responsible</w:t>
      </w:r>
      <w:bookmarkEnd w:id="30"/>
      <w:bookmarkEnd w:id="31"/>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32" w:name="_Toc421201045"/>
      <w:bookmarkStart w:id="33" w:name="_Toc421201117"/>
      <w:bookmarkStart w:id="34" w:name="_Toc421259985"/>
      <w:bookmarkStart w:id="35" w:name="_Toc421260123"/>
      <w:bookmarkStart w:id="36" w:name="_Toc421609780"/>
      <w:bookmarkStart w:id="37" w:name="_Toc421610149"/>
      <w:bookmarkStart w:id="38" w:name="_Toc421614418"/>
      <w:bookmarkStart w:id="39" w:name="_Toc421614491"/>
      <w:bookmarkStart w:id="40" w:name="_Toc421620134"/>
      <w:bookmarkStart w:id="41" w:name="_Toc421620232"/>
      <w:bookmarkStart w:id="42" w:name="_Toc421620304"/>
      <w:bookmarkStart w:id="43" w:name="_Toc421620698"/>
      <w:bookmarkStart w:id="44" w:name="_Toc422228897"/>
      <w:bookmarkStart w:id="45" w:name="_Toc422228970"/>
      <w:bookmarkStart w:id="46" w:name="_Toc426475217"/>
      <w:bookmarkStart w:id="47" w:name="_Toc426475419"/>
      <w:bookmarkStart w:id="48" w:name="_Toc426475494"/>
      <w:bookmarkStart w:id="49" w:name="_Toc426541535"/>
      <w:r>
        <w:rPr>
          <w:rStyle w:val="CharPartNo"/>
        </w:rPr>
        <w:t>Part 2</w:t>
      </w:r>
      <w:r>
        <w:t> — </w:t>
      </w:r>
      <w:r>
        <w:rPr>
          <w:rStyle w:val="CharPartText"/>
        </w:rPr>
        <w:t>Network safety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3"/>
      </w:pPr>
      <w:bookmarkStart w:id="50" w:name="_Toc421201046"/>
      <w:bookmarkStart w:id="51" w:name="_Toc421201118"/>
      <w:bookmarkStart w:id="52" w:name="_Toc421259986"/>
      <w:bookmarkStart w:id="53" w:name="_Toc421260124"/>
      <w:bookmarkStart w:id="54" w:name="_Toc421609781"/>
      <w:bookmarkStart w:id="55" w:name="_Toc421610150"/>
      <w:bookmarkStart w:id="56" w:name="_Toc421614419"/>
      <w:bookmarkStart w:id="57" w:name="_Toc421614492"/>
      <w:bookmarkStart w:id="58" w:name="_Toc421620135"/>
      <w:bookmarkStart w:id="59" w:name="_Toc421620233"/>
      <w:bookmarkStart w:id="60" w:name="_Toc421620305"/>
      <w:bookmarkStart w:id="61" w:name="_Toc421620699"/>
      <w:bookmarkStart w:id="62" w:name="_Toc422228898"/>
      <w:bookmarkStart w:id="63" w:name="_Toc422228971"/>
      <w:bookmarkStart w:id="64" w:name="_Toc426475218"/>
      <w:bookmarkStart w:id="65" w:name="_Toc426475420"/>
      <w:bookmarkStart w:id="66" w:name="_Toc426475495"/>
      <w:bookmarkStart w:id="67" w:name="_Toc426541536"/>
      <w:r>
        <w:rPr>
          <w:rStyle w:val="CharDivNo"/>
        </w:rPr>
        <w:t>Division 1</w:t>
      </w:r>
      <w:r>
        <w:t xml:space="preserve"> — </w:t>
      </w:r>
      <w:r>
        <w:rPr>
          <w:rStyle w:val="CharDivText"/>
        </w:rPr>
        <w:t>General safety requirements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2228972"/>
      <w:bookmarkStart w:id="69" w:name="_Toc426541537"/>
      <w:r>
        <w:rPr>
          <w:rStyle w:val="CharSectno"/>
        </w:rPr>
        <w:t>6</w:t>
      </w:r>
      <w:r>
        <w:t>.</w:t>
      </w:r>
      <w:r>
        <w:tab/>
        <w:t>Duty of network operator to manage prescribed activities</w:t>
      </w:r>
      <w:bookmarkEnd w:id="68"/>
      <w:bookmarkEnd w:id="69"/>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70" w:name="_Toc422228973"/>
      <w:bookmarkStart w:id="71" w:name="_Toc426541538"/>
      <w:r>
        <w:rPr>
          <w:rStyle w:val="CharSectno"/>
        </w:rPr>
        <w:t>7</w:t>
      </w:r>
      <w:r>
        <w:t>.</w:t>
      </w:r>
      <w:r>
        <w:tab/>
        <w:t>Duty of contractor to manage prescribed activities</w:t>
      </w:r>
      <w:bookmarkEnd w:id="70"/>
      <w:bookmarkEnd w:id="71"/>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72" w:name="_Toc422228974"/>
      <w:bookmarkStart w:id="73" w:name="_Toc426541539"/>
      <w:r>
        <w:rPr>
          <w:rStyle w:val="CharSectno"/>
        </w:rPr>
        <w:t>8</w:t>
      </w:r>
      <w:r>
        <w:t>.</w:t>
      </w:r>
      <w:r>
        <w:tab/>
        <w:t>Duty of persons carrying out prescribed activities</w:t>
      </w:r>
      <w:bookmarkEnd w:id="72"/>
      <w:bookmarkEnd w:id="73"/>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74" w:name="_Toc422228975"/>
      <w:bookmarkStart w:id="75" w:name="_Toc426541540"/>
      <w:r>
        <w:rPr>
          <w:rStyle w:val="CharSectno"/>
        </w:rPr>
        <w:t>9</w:t>
      </w:r>
      <w:r>
        <w:t>.</w:t>
      </w:r>
      <w:r>
        <w:tab/>
        <w:t>Duties relating to certain risks to safety</w:t>
      </w:r>
      <w:bookmarkEnd w:id="74"/>
      <w:bookmarkEnd w:id="75"/>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76" w:name="_Toc421201051"/>
      <w:bookmarkStart w:id="77" w:name="_Toc421201123"/>
      <w:bookmarkStart w:id="78" w:name="_Toc421259991"/>
      <w:bookmarkStart w:id="79" w:name="_Toc421260129"/>
      <w:bookmarkStart w:id="80" w:name="_Toc421609786"/>
      <w:bookmarkStart w:id="81" w:name="_Toc421610155"/>
      <w:bookmarkStart w:id="82" w:name="_Toc421614424"/>
      <w:bookmarkStart w:id="83" w:name="_Toc421614497"/>
      <w:bookmarkStart w:id="84" w:name="_Toc421620140"/>
      <w:bookmarkStart w:id="85" w:name="_Toc421620238"/>
      <w:bookmarkStart w:id="86" w:name="_Toc421620310"/>
      <w:bookmarkStart w:id="87" w:name="_Toc421620704"/>
      <w:bookmarkStart w:id="88" w:name="_Toc422228903"/>
      <w:bookmarkStart w:id="89" w:name="_Toc422228976"/>
      <w:bookmarkStart w:id="90" w:name="_Toc426475223"/>
      <w:bookmarkStart w:id="91" w:name="_Toc426475425"/>
      <w:bookmarkStart w:id="92" w:name="_Toc426475500"/>
      <w:bookmarkStart w:id="93" w:name="_Toc426541541"/>
      <w:r>
        <w:rPr>
          <w:rStyle w:val="CharDivNo"/>
        </w:rPr>
        <w:t>Division 2</w:t>
      </w:r>
      <w:r>
        <w:t> — </w:t>
      </w:r>
      <w:r>
        <w:rPr>
          <w:rStyle w:val="CharDivText"/>
        </w:rPr>
        <w:t>Certain network operators required to have safety management systems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22228977"/>
      <w:bookmarkStart w:id="95" w:name="_Toc426541542"/>
      <w:r>
        <w:rPr>
          <w:rStyle w:val="CharSectno"/>
        </w:rPr>
        <w:t>10</w:t>
      </w:r>
      <w:r>
        <w:t>.</w:t>
      </w:r>
      <w:r>
        <w:tab/>
        <w:t>Network operators to whom this Division applies</w:t>
      </w:r>
      <w:bookmarkEnd w:id="94"/>
      <w:bookmarkEnd w:id="95"/>
    </w:p>
    <w:p>
      <w:pPr>
        <w:pStyle w:val="Subsection"/>
      </w:pPr>
      <w:r>
        <w:tab/>
      </w:r>
      <w:r>
        <w:tab/>
        <w:t>This Division applies to and in relation to a network operator referred to in regulation 4(1)(a), (b), (c), (d), (e), (f) or (g).</w:t>
      </w:r>
    </w:p>
    <w:p>
      <w:pPr>
        <w:pStyle w:val="Heading5"/>
      </w:pPr>
      <w:bookmarkStart w:id="96" w:name="_Toc422228978"/>
      <w:bookmarkStart w:id="97" w:name="_Toc426541543"/>
      <w:r>
        <w:rPr>
          <w:rStyle w:val="CharSectno"/>
        </w:rPr>
        <w:t>11</w:t>
      </w:r>
      <w:r>
        <w:t>.</w:t>
      </w:r>
      <w:r>
        <w:tab/>
        <w:t>When this Division commences to apply to a network operator</w:t>
      </w:r>
      <w:bookmarkEnd w:id="96"/>
      <w:bookmarkEnd w:id="97"/>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98" w:name="_Toc422228979"/>
      <w:bookmarkStart w:id="99" w:name="_Toc426541544"/>
      <w:r>
        <w:rPr>
          <w:rStyle w:val="CharSectno"/>
        </w:rPr>
        <w:t>12</w:t>
      </w:r>
      <w:r>
        <w:t>.</w:t>
      </w:r>
      <w:r>
        <w:tab/>
        <w:t>Transfer of operation of network</w:t>
      </w:r>
      <w:bookmarkEnd w:id="98"/>
      <w:bookmarkEnd w:id="99"/>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100" w:name="_Toc422228980"/>
      <w:bookmarkStart w:id="101" w:name="_Toc426541545"/>
      <w:r>
        <w:rPr>
          <w:rStyle w:val="CharSectno"/>
        </w:rPr>
        <w:t>13</w:t>
      </w:r>
      <w:r>
        <w:t>.</w:t>
      </w:r>
      <w:r>
        <w:tab/>
        <w:t>Requirement to have safety management system</w:t>
      </w:r>
      <w:bookmarkEnd w:id="100"/>
      <w:bookmarkEnd w:id="101"/>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102" w:name="_Toc422228981"/>
      <w:bookmarkStart w:id="103" w:name="_Toc426541546"/>
      <w:r>
        <w:rPr>
          <w:rStyle w:val="CharSectno"/>
        </w:rPr>
        <w:t>14</w:t>
      </w:r>
      <w:r>
        <w:t>.</w:t>
      </w:r>
      <w:r>
        <w:tab/>
        <w:t>Requirement to revise safety management system</w:t>
      </w:r>
      <w:bookmarkEnd w:id="102"/>
      <w:bookmarkEnd w:id="103"/>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104" w:name="_Toc422228982"/>
      <w:bookmarkStart w:id="105" w:name="_Toc426541547"/>
      <w:r>
        <w:rPr>
          <w:rStyle w:val="CharSectno"/>
        </w:rPr>
        <w:t>15</w:t>
      </w:r>
      <w:r>
        <w:t>.</w:t>
      </w:r>
      <w:r>
        <w:tab/>
        <w:t>Requirement to comply with safety management system</w:t>
      </w:r>
      <w:bookmarkEnd w:id="104"/>
      <w:bookmarkEnd w:id="105"/>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06" w:name="_Toc422228983"/>
      <w:bookmarkStart w:id="107" w:name="_Toc426541548"/>
      <w:r>
        <w:rPr>
          <w:rStyle w:val="CharSectno"/>
        </w:rPr>
        <w:t>16</w:t>
      </w:r>
      <w:r>
        <w:t>.</w:t>
      </w:r>
      <w:r>
        <w:tab/>
        <w:t>Compliance with safety management system evidence of compliance with regulation 6 or 7</w:t>
      </w:r>
      <w:bookmarkEnd w:id="106"/>
      <w:bookmarkEnd w:id="107"/>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108" w:name="_Toc421201059"/>
      <w:bookmarkStart w:id="109" w:name="_Toc421201131"/>
      <w:bookmarkStart w:id="110" w:name="_Toc421259999"/>
      <w:bookmarkStart w:id="111" w:name="_Toc421260137"/>
      <w:bookmarkStart w:id="112" w:name="_Toc421609794"/>
      <w:bookmarkStart w:id="113" w:name="_Toc421610163"/>
      <w:bookmarkStart w:id="114" w:name="_Toc421614432"/>
      <w:bookmarkStart w:id="115" w:name="_Toc421614505"/>
      <w:bookmarkStart w:id="116" w:name="_Toc421620148"/>
      <w:bookmarkStart w:id="117" w:name="_Toc421620246"/>
      <w:bookmarkStart w:id="118" w:name="_Toc421620318"/>
      <w:bookmarkStart w:id="119" w:name="_Toc421620712"/>
      <w:bookmarkStart w:id="120" w:name="_Toc422228911"/>
      <w:bookmarkStart w:id="121" w:name="_Toc422228984"/>
      <w:bookmarkStart w:id="122" w:name="_Toc426475231"/>
      <w:bookmarkStart w:id="123" w:name="_Toc426475433"/>
      <w:bookmarkStart w:id="124" w:name="_Toc426475508"/>
      <w:bookmarkStart w:id="125" w:name="_Toc426541549"/>
      <w:r>
        <w:rPr>
          <w:rStyle w:val="CharDivNo"/>
        </w:rPr>
        <w:t>Division 3</w:t>
      </w:r>
      <w:r>
        <w:t> — </w:t>
      </w:r>
      <w:r>
        <w:rPr>
          <w:rStyle w:val="CharDivText"/>
        </w:rPr>
        <w:t>Requirements if network operator not required to have safety management system</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22228985"/>
      <w:bookmarkStart w:id="127" w:name="_Toc426541550"/>
      <w:r>
        <w:rPr>
          <w:rStyle w:val="CharSectno"/>
        </w:rPr>
        <w:t>17</w:t>
      </w:r>
      <w:r>
        <w:t>.</w:t>
      </w:r>
      <w:r>
        <w:tab/>
        <w:t>Terms used and approval of certain standards and codes by Director</w:t>
      </w:r>
      <w:bookmarkEnd w:id="126"/>
      <w:bookmarkEnd w:id="127"/>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128" w:name="_Toc422228986"/>
      <w:bookmarkStart w:id="129" w:name="_Toc426541551"/>
      <w:r>
        <w:rPr>
          <w:rStyle w:val="CharSectno"/>
        </w:rPr>
        <w:t>18</w:t>
      </w:r>
      <w:r>
        <w:t>.</w:t>
      </w:r>
      <w:r>
        <w:tab/>
        <w:t>Network operators to whom this Division applies</w:t>
      </w:r>
      <w:bookmarkEnd w:id="128"/>
      <w:bookmarkEnd w:id="129"/>
    </w:p>
    <w:p>
      <w:pPr>
        <w:pStyle w:val="Subsection"/>
      </w:pPr>
      <w:r>
        <w:tab/>
      </w:r>
      <w:r>
        <w:tab/>
        <w:t>This Division applies to and in relation to a network operator if the network operator is not required to have a safety management system under Division 2.</w:t>
      </w:r>
    </w:p>
    <w:p>
      <w:pPr>
        <w:pStyle w:val="Heading5"/>
      </w:pPr>
      <w:bookmarkStart w:id="130" w:name="_Toc422228987"/>
      <w:bookmarkStart w:id="131" w:name="_Toc426541552"/>
      <w:r>
        <w:rPr>
          <w:rStyle w:val="CharSectno"/>
        </w:rPr>
        <w:t>19</w:t>
      </w:r>
      <w:r>
        <w:t>.</w:t>
      </w:r>
      <w:r>
        <w:tab/>
        <w:t>Requirement to comply with obligatory provisions</w:t>
      </w:r>
      <w:bookmarkEnd w:id="130"/>
      <w:bookmarkEnd w:id="131"/>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32" w:name="_Toc422228988"/>
      <w:bookmarkStart w:id="133" w:name="_Toc426541553"/>
      <w:r>
        <w:rPr>
          <w:rStyle w:val="CharSectno"/>
        </w:rPr>
        <w:t>20</w:t>
      </w:r>
      <w:r>
        <w:t>.</w:t>
      </w:r>
      <w:r>
        <w:tab/>
        <w:t>Compliance with obligatory and evidentiary provisions evidence of compliance with regulation 6 or 7</w:t>
      </w:r>
      <w:bookmarkEnd w:id="132"/>
      <w:bookmarkEnd w:id="133"/>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134" w:name="_Toc422228989"/>
      <w:bookmarkStart w:id="135" w:name="_Toc426541554"/>
      <w:r>
        <w:rPr>
          <w:rStyle w:val="CharSectno"/>
        </w:rPr>
        <w:t>21</w:t>
      </w:r>
      <w:r>
        <w:t>.</w:t>
      </w:r>
      <w:r>
        <w:tab/>
        <w:t>Requirement to provide information and training</w:t>
      </w:r>
      <w:bookmarkEnd w:id="134"/>
      <w:bookmarkEnd w:id="135"/>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136" w:name="_Toc421201065"/>
      <w:bookmarkStart w:id="137" w:name="_Toc421201137"/>
      <w:bookmarkStart w:id="138" w:name="_Toc421260005"/>
      <w:bookmarkStart w:id="139" w:name="_Toc421260143"/>
      <w:bookmarkStart w:id="140" w:name="_Toc421609800"/>
      <w:bookmarkStart w:id="141" w:name="_Toc421610169"/>
      <w:bookmarkStart w:id="142" w:name="_Toc421614438"/>
      <w:bookmarkStart w:id="143" w:name="_Toc421614511"/>
      <w:bookmarkStart w:id="144" w:name="_Toc421620154"/>
      <w:bookmarkStart w:id="145" w:name="_Toc421620252"/>
      <w:bookmarkStart w:id="146" w:name="_Toc421620324"/>
      <w:bookmarkStart w:id="147" w:name="_Toc421620718"/>
      <w:bookmarkStart w:id="148" w:name="_Toc422228917"/>
      <w:bookmarkStart w:id="149" w:name="_Toc422228990"/>
      <w:bookmarkStart w:id="150" w:name="_Toc426475237"/>
      <w:bookmarkStart w:id="151" w:name="_Toc426475439"/>
      <w:bookmarkStart w:id="152" w:name="_Toc426475514"/>
      <w:bookmarkStart w:id="153" w:name="_Toc426541555"/>
      <w:r>
        <w:rPr>
          <w:rStyle w:val="CharPartNo"/>
        </w:rPr>
        <w:t>Part 3</w:t>
      </w:r>
      <w:r>
        <w:t> — </w:t>
      </w:r>
      <w:r>
        <w:rPr>
          <w:rStyle w:val="CharPartText"/>
        </w:rPr>
        <w:t>Notification, investigation and reporting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421201066"/>
      <w:bookmarkStart w:id="155" w:name="_Toc421201138"/>
      <w:bookmarkStart w:id="156" w:name="_Toc421260006"/>
      <w:bookmarkStart w:id="157" w:name="_Toc421260144"/>
      <w:bookmarkStart w:id="158" w:name="_Toc421609801"/>
      <w:bookmarkStart w:id="159" w:name="_Toc421610170"/>
      <w:bookmarkStart w:id="160" w:name="_Toc421614439"/>
      <w:bookmarkStart w:id="161" w:name="_Toc421614512"/>
      <w:bookmarkStart w:id="162" w:name="_Toc421620155"/>
      <w:bookmarkStart w:id="163" w:name="_Toc421620253"/>
      <w:bookmarkStart w:id="164" w:name="_Toc421620325"/>
      <w:bookmarkStart w:id="165" w:name="_Toc421620719"/>
      <w:bookmarkStart w:id="166" w:name="_Toc422228918"/>
      <w:bookmarkStart w:id="167" w:name="_Toc422228991"/>
      <w:bookmarkStart w:id="168" w:name="_Toc426475238"/>
      <w:bookmarkStart w:id="169" w:name="_Toc426475440"/>
      <w:bookmarkStart w:id="170" w:name="_Toc426475515"/>
      <w:bookmarkStart w:id="171" w:name="_Toc426541556"/>
      <w:r>
        <w:rPr>
          <w:rStyle w:val="CharDivNo"/>
        </w:rPr>
        <w:t>Division 1</w:t>
      </w:r>
      <w:r>
        <w:t> — </w:t>
      </w:r>
      <w:r>
        <w:rPr>
          <w:rStyle w:val="CharDivText"/>
        </w:rPr>
        <w:t>Notifiable incidents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22228992"/>
      <w:bookmarkStart w:id="173" w:name="_Toc426541557"/>
      <w:r>
        <w:rPr>
          <w:rStyle w:val="CharSectno"/>
        </w:rPr>
        <w:t>22</w:t>
      </w:r>
      <w:r>
        <w:t>.</w:t>
      </w:r>
      <w:r>
        <w:tab/>
        <w:t>Terms used</w:t>
      </w:r>
      <w:bookmarkEnd w:id="172"/>
      <w:bookmarkEnd w:id="173"/>
    </w:p>
    <w:p>
      <w:pPr>
        <w:pStyle w:val="Subsection"/>
      </w:pPr>
      <w:r>
        <w:tab/>
      </w:r>
      <w:r>
        <w:tab/>
        <w:t xml:space="preserve">In this Division — </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explosion or implosion in or on a part of the network, including a building or structure that is a part of the network, other than a wood pole;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Heading5"/>
      </w:pPr>
      <w:bookmarkStart w:id="174" w:name="_Toc422228993"/>
      <w:bookmarkStart w:id="175" w:name="_Toc426541558"/>
      <w:r>
        <w:rPr>
          <w:rStyle w:val="CharSectno"/>
        </w:rPr>
        <w:t>23</w:t>
      </w:r>
      <w:r>
        <w:t>.</w:t>
      </w:r>
      <w:r>
        <w:tab/>
        <w:t>Notification and investigation of suspected notifiable incidents</w:t>
      </w:r>
      <w:bookmarkEnd w:id="174"/>
      <w:bookmarkEnd w:id="175"/>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76" w:name="_Toc422228994"/>
      <w:bookmarkStart w:id="177" w:name="_Toc426541559"/>
      <w:r>
        <w:rPr>
          <w:rStyle w:val="CharSectno"/>
        </w:rPr>
        <w:t>24</w:t>
      </w:r>
      <w:r>
        <w:t>.</w:t>
      </w:r>
      <w:r>
        <w:tab/>
        <w:t>Reporting of notifiable incidents</w:t>
      </w:r>
      <w:bookmarkEnd w:id="176"/>
      <w:bookmarkEnd w:id="177"/>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178" w:name="_Toc422228995"/>
      <w:bookmarkStart w:id="179" w:name="_Toc426541560"/>
      <w:r>
        <w:rPr>
          <w:rStyle w:val="CharSectno"/>
        </w:rPr>
        <w:t>25</w:t>
      </w:r>
      <w:r>
        <w:t>.</w:t>
      </w:r>
      <w:r>
        <w:tab/>
        <w:t>Requirement not to disturb site of notifiable incident or physical evidence</w:t>
      </w:r>
      <w:bookmarkEnd w:id="178"/>
      <w:bookmarkEnd w:id="179"/>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180" w:name="_Toc422228996"/>
      <w:bookmarkStart w:id="181" w:name="_Toc426541561"/>
      <w:r>
        <w:rPr>
          <w:rStyle w:val="CharSectno"/>
        </w:rPr>
        <w:t>26</w:t>
      </w:r>
      <w:r>
        <w:t>.</w:t>
      </w:r>
      <w:r>
        <w:tab/>
        <w:t>Destructive testing of physical evidence</w:t>
      </w:r>
      <w:bookmarkEnd w:id="180"/>
      <w:bookmarkEnd w:id="181"/>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182" w:name="_Toc422228997"/>
      <w:bookmarkStart w:id="183" w:name="_Toc426541562"/>
      <w:r>
        <w:rPr>
          <w:rStyle w:val="CharSectno"/>
        </w:rPr>
        <w:t>27</w:t>
      </w:r>
      <w:r>
        <w:t>.</w:t>
      </w:r>
      <w:r>
        <w:tab/>
        <w:t>Statistical reporting</w:t>
      </w:r>
      <w:bookmarkEnd w:id="182"/>
      <w:bookmarkEnd w:id="183"/>
    </w:p>
    <w:p>
      <w:pPr>
        <w:pStyle w:val="Subsection"/>
      </w:pPr>
      <w:r>
        <w:tab/>
      </w:r>
      <w:r>
        <w:tab/>
        <w:t>The Director may, from time to time, publish statistical information derived from reports and notifications under this Division.</w:t>
      </w:r>
    </w:p>
    <w:p>
      <w:pPr>
        <w:pStyle w:val="Heading3"/>
      </w:pPr>
      <w:bookmarkStart w:id="184" w:name="_Toc421201073"/>
      <w:bookmarkStart w:id="185" w:name="_Toc421201145"/>
      <w:bookmarkStart w:id="186" w:name="_Toc421260013"/>
      <w:bookmarkStart w:id="187" w:name="_Toc421260151"/>
      <w:bookmarkStart w:id="188" w:name="_Toc421609808"/>
      <w:bookmarkStart w:id="189" w:name="_Toc421610177"/>
      <w:bookmarkStart w:id="190" w:name="_Toc421614446"/>
      <w:bookmarkStart w:id="191" w:name="_Toc421614519"/>
      <w:bookmarkStart w:id="192" w:name="_Toc421620162"/>
      <w:bookmarkStart w:id="193" w:name="_Toc421620260"/>
      <w:bookmarkStart w:id="194" w:name="_Toc421620332"/>
      <w:bookmarkStart w:id="195" w:name="_Toc421620726"/>
      <w:bookmarkStart w:id="196" w:name="_Toc422228925"/>
      <w:bookmarkStart w:id="197" w:name="_Toc422228998"/>
      <w:bookmarkStart w:id="198" w:name="_Toc426475245"/>
      <w:bookmarkStart w:id="199" w:name="_Toc426475447"/>
      <w:bookmarkStart w:id="200" w:name="_Toc426475522"/>
      <w:bookmarkStart w:id="201" w:name="_Toc426541563"/>
      <w:r>
        <w:rPr>
          <w:rStyle w:val="CharDivNo"/>
        </w:rPr>
        <w:t>Division 2</w:t>
      </w:r>
      <w:r>
        <w:t> — </w:t>
      </w:r>
      <w:r>
        <w:rPr>
          <w:rStyle w:val="CharDivText"/>
        </w:rPr>
        <w:t>Reporting on network safety performance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22228999"/>
      <w:bookmarkStart w:id="203" w:name="_Toc426541564"/>
      <w:r>
        <w:rPr>
          <w:rStyle w:val="CharSectno"/>
        </w:rPr>
        <w:t>28</w:t>
      </w:r>
      <w:r>
        <w:t>.</w:t>
      </w:r>
      <w:r>
        <w:tab/>
        <w:t>Terms used</w:t>
      </w:r>
      <w:bookmarkEnd w:id="202"/>
      <w:bookmarkEnd w:id="203"/>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AS/NZS 2067 or the equivalent standard or code applicable at the time the underground cable was installed;</w:t>
      </w:r>
    </w:p>
    <w:p>
      <w:pPr>
        <w:pStyle w:val="Defstart"/>
      </w:pPr>
      <w:r>
        <w:tab/>
      </w:r>
      <w:r>
        <w:rPr>
          <w:rStyle w:val="CharDefText"/>
        </w:rPr>
        <w:t>AS/NZS 2067</w:t>
      </w:r>
      <w:r>
        <w:t xml:space="preserve"> means AS/NZS 2067:2015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7000:2010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Heading5"/>
      </w:pPr>
      <w:bookmarkStart w:id="204" w:name="_Toc422229000"/>
      <w:bookmarkStart w:id="205" w:name="_Toc426541565"/>
      <w:r>
        <w:rPr>
          <w:rStyle w:val="CharSectno"/>
        </w:rPr>
        <w:t>29</w:t>
      </w:r>
      <w:r>
        <w:t>.</w:t>
      </w:r>
      <w:r>
        <w:tab/>
        <w:t>Network operators to whom this Division applies</w:t>
      </w:r>
      <w:bookmarkEnd w:id="204"/>
      <w:bookmarkEnd w:id="205"/>
    </w:p>
    <w:p>
      <w:pPr>
        <w:pStyle w:val="Subsection"/>
      </w:pPr>
      <w:r>
        <w:tab/>
      </w:r>
      <w:r>
        <w:tab/>
        <w:t>This Division applies to and in relation to a network operator referred to in regulation 4(1)(a), (b), (c), (d), (e), (f) or (g).</w:t>
      </w:r>
    </w:p>
    <w:p>
      <w:pPr>
        <w:pStyle w:val="Heading5"/>
      </w:pPr>
      <w:bookmarkStart w:id="206" w:name="_Toc422229001"/>
      <w:bookmarkStart w:id="207" w:name="_Toc426541566"/>
      <w:r>
        <w:rPr>
          <w:rStyle w:val="CharSectno"/>
        </w:rPr>
        <w:t>30</w:t>
      </w:r>
      <w:r>
        <w:t>.</w:t>
      </w:r>
      <w:r>
        <w:tab/>
        <w:t>Network safety performance incidents</w:t>
      </w:r>
      <w:bookmarkEnd w:id="206"/>
      <w:bookmarkEnd w:id="207"/>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wood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wood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Heading5"/>
      </w:pPr>
      <w:bookmarkStart w:id="208" w:name="_Toc422229002"/>
      <w:bookmarkStart w:id="209" w:name="_Toc426541567"/>
      <w:r>
        <w:rPr>
          <w:rStyle w:val="CharSectno"/>
        </w:rPr>
        <w:t>31</w:t>
      </w:r>
      <w:r>
        <w:t>.</w:t>
      </w:r>
      <w:r>
        <w:tab/>
        <w:t>Network operator to publish annual objectives</w:t>
      </w:r>
      <w:bookmarkEnd w:id="208"/>
      <w:bookmarkEnd w:id="209"/>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210" w:name="_Toc422229003"/>
      <w:bookmarkStart w:id="211" w:name="_Toc426541568"/>
      <w:r>
        <w:rPr>
          <w:rStyle w:val="CharSectno"/>
        </w:rPr>
        <w:t>32</w:t>
      </w:r>
      <w:r>
        <w:t>.</w:t>
      </w:r>
      <w:r>
        <w:tab/>
        <w:t>Network operator to publish quarterly outcomes</w:t>
      </w:r>
      <w:bookmarkEnd w:id="210"/>
      <w:bookmarkEnd w:id="211"/>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212" w:name="_Toc422229004"/>
      <w:bookmarkStart w:id="213" w:name="_Toc426541569"/>
      <w:r>
        <w:rPr>
          <w:rStyle w:val="CharSectno"/>
        </w:rPr>
        <w:t>33</w:t>
      </w:r>
      <w:r>
        <w:t>.</w:t>
      </w:r>
      <w:r>
        <w:tab/>
        <w:t>Director may publish and comment on objectives and outcomes</w:t>
      </w:r>
      <w:bookmarkEnd w:id="212"/>
      <w:bookmarkEnd w:id="213"/>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214" w:name="_Toc421201080"/>
      <w:bookmarkStart w:id="215" w:name="_Toc421201152"/>
      <w:bookmarkStart w:id="216" w:name="_Toc421260020"/>
      <w:bookmarkStart w:id="217" w:name="_Toc421260158"/>
      <w:bookmarkStart w:id="218" w:name="_Toc421609815"/>
      <w:bookmarkStart w:id="219" w:name="_Toc421610184"/>
      <w:bookmarkStart w:id="220" w:name="_Toc421614453"/>
      <w:bookmarkStart w:id="221" w:name="_Toc421614526"/>
      <w:bookmarkStart w:id="222" w:name="_Toc421620169"/>
      <w:bookmarkStart w:id="223" w:name="_Toc421620267"/>
      <w:bookmarkStart w:id="224" w:name="_Toc421620339"/>
      <w:bookmarkStart w:id="225" w:name="_Toc421620733"/>
      <w:bookmarkStart w:id="226" w:name="_Toc422228932"/>
      <w:bookmarkStart w:id="227" w:name="_Toc422229005"/>
      <w:bookmarkStart w:id="228" w:name="_Toc426475252"/>
      <w:bookmarkStart w:id="229" w:name="_Toc426475454"/>
      <w:bookmarkStart w:id="230" w:name="_Toc426475529"/>
      <w:bookmarkStart w:id="231" w:name="_Toc426541570"/>
      <w:r>
        <w:rPr>
          <w:rStyle w:val="CharPartNo"/>
        </w:rPr>
        <w:t>Part 4</w:t>
      </w:r>
      <w:r>
        <w:rPr>
          <w:rStyle w:val="CharDivNo"/>
        </w:rPr>
        <w:t> </w:t>
      </w:r>
      <w:r>
        <w:t>—</w:t>
      </w:r>
      <w:r>
        <w:rPr>
          <w:rStyle w:val="CharDivText"/>
        </w:rPr>
        <w:t> </w:t>
      </w:r>
      <w:r>
        <w:rPr>
          <w:rStyle w:val="CharPartText"/>
        </w:rPr>
        <w:t>Review of decisions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22229006"/>
      <w:bookmarkStart w:id="233" w:name="_Toc426541571"/>
      <w:r>
        <w:rPr>
          <w:rStyle w:val="CharSectno"/>
        </w:rPr>
        <w:t>34</w:t>
      </w:r>
      <w:r>
        <w:t>.</w:t>
      </w:r>
      <w:r>
        <w:tab/>
        <w:t>Decisions to which this Part applies</w:t>
      </w:r>
      <w:bookmarkEnd w:id="232"/>
      <w:bookmarkEnd w:id="233"/>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234" w:name="_Toc422229007"/>
      <w:bookmarkStart w:id="235" w:name="_Toc426541572"/>
      <w:r>
        <w:rPr>
          <w:rStyle w:val="CharSectno"/>
        </w:rPr>
        <w:t>35</w:t>
      </w:r>
      <w:r>
        <w:t>.</w:t>
      </w:r>
      <w:r>
        <w:tab/>
        <w:t>Application for review</w:t>
      </w:r>
      <w:bookmarkEnd w:id="234"/>
      <w:bookmarkEnd w:id="235"/>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236" w:name="_Toc422229008"/>
      <w:bookmarkStart w:id="237" w:name="_Toc426541573"/>
      <w:r>
        <w:rPr>
          <w:rStyle w:val="CharSectno"/>
        </w:rPr>
        <w:t>36</w:t>
      </w:r>
      <w:r>
        <w:t>.</w:t>
      </w:r>
      <w:r>
        <w:tab/>
        <w:t>Review of determinations of Director under regulation 35</w:t>
      </w:r>
      <w:bookmarkEnd w:id="236"/>
      <w:bookmarkEnd w:id="237"/>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238" w:name="_Toc422229009"/>
      <w:bookmarkStart w:id="239" w:name="_Toc426541574"/>
      <w:r>
        <w:rPr>
          <w:rStyle w:val="CharSectno"/>
        </w:rPr>
        <w:t>37</w:t>
      </w:r>
      <w:r>
        <w:t>.</w:t>
      </w:r>
      <w:r>
        <w:tab/>
        <w:t>Technical review panels: convening, remuneration and support</w:t>
      </w:r>
      <w:bookmarkEnd w:id="238"/>
      <w:bookmarkEnd w:id="239"/>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240" w:name="_Toc422229010"/>
      <w:bookmarkStart w:id="241" w:name="_Toc426541575"/>
      <w:r>
        <w:rPr>
          <w:rStyle w:val="CharSectno"/>
        </w:rPr>
        <w:t>38</w:t>
      </w:r>
      <w:r>
        <w:t>.</w:t>
      </w:r>
      <w:r>
        <w:tab/>
        <w:t>Technical review panels: procedure on review</w:t>
      </w:r>
      <w:bookmarkEnd w:id="240"/>
      <w:bookmarkEnd w:id="241"/>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242" w:name="_Toc422229011"/>
      <w:bookmarkStart w:id="243" w:name="_Toc426541576"/>
      <w:r>
        <w:rPr>
          <w:rStyle w:val="CharSectno"/>
        </w:rPr>
        <w:t>39</w:t>
      </w:r>
      <w:r>
        <w:t>.</w:t>
      </w:r>
      <w:r>
        <w:tab/>
        <w:t>Technical review panels: costs</w:t>
      </w:r>
      <w:bookmarkEnd w:id="242"/>
      <w:bookmarkEnd w:id="243"/>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244" w:name="_Toc421201087"/>
      <w:bookmarkStart w:id="245" w:name="_Toc421201159"/>
      <w:bookmarkStart w:id="246" w:name="_Toc421260027"/>
      <w:bookmarkStart w:id="247" w:name="_Toc421260165"/>
      <w:bookmarkStart w:id="248" w:name="_Toc421609822"/>
      <w:bookmarkStart w:id="249" w:name="_Toc421610191"/>
      <w:bookmarkStart w:id="250" w:name="_Toc421614460"/>
      <w:bookmarkStart w:id="251" w:name="_Toc421614533"/>
      <w:bookmarkStart w:id="252" w:name="_Toc421620176"/>
      <w:bookmarkStart w:id="253" w:name="_Toc421620274"/>
      <w:bookmarkStart w:id="254" w:name="_Toc421620346"/>
      <w:bookmarkStart w:id="255" w:name="_Toc421620740"/>
      <w:bookmarkStart w:id="256" w:name="_Toc422228939"/>
      <w:bookmarkStart w:id="257" w:name="_Toc422229012"/>
      <w:bookmarkStart w:id="258" w:name="_Toc426475259"/>
      <w:bookmarkStart w:id="259" w:name="_Toc426475461"/>
      <w:bookmarkStart w:id="260" w:name="_Toc426475536"/>
      <w:bookmarkStart w:id="261" w:name="_Toc426541577"/>
      <w:r>
        <w:rPr>
          <w:rStyle w:val="CharPartNo"/>
        </w:rPr>
        <w:t>Part 5</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22229013"/>
      <w:bookmarkStart w:id="263" w:name="_Toc426541578"/>
      <w:r>
        <w:rPr>
          <w:rStyle w:val="CharSectno"/>
        </w:rPr>
        <w:t>40</w:t>
      </w:r>
      <w:r>
        <w:t>.</w:t>
      </w:r>
      <w:r>
        <w:tab/>
        <w:t>Defence for certain network operators</w:t>
      </w:r>
      <w:bookmarkEnd w:id="262"/>
      <w:bookmarkEnd w:id="263"/>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264" w:name="_Toc422229014"/>
      <w:bookmarkStart w:id="265" w:name="_Toc426541579"/>
      <w:r>
        <w:rPr>
          <w:rStyle w:val="CharSectno"/>
        </w:rPr>
        <w:t>41</w:t>
      </w:r>
      <w:r>
        <w:t>.</w:t>
      </w:r>
      <w:r>
        <w:tab/>
        <w:t>Contact details of network operators</w:t>
      </w:r>
      <w:bookmarkEnd w:id="264"/>
      <w:bookmarkEnd w:id="265"/>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266" w:name="_Toc421201090"/>
      <w:bookmarkStart w:id="267" w:name="_Toc421201162"/>
      <w:bookmarkStart w:id="268" w:name="_Toc421260030"/>
      <w:bookmarkStart w:id="269" w:name="_Toc421260168"/>
      <w:bookmarkStart w:id="270" w:name="_Toc421609825"/>
      <w:bookmarkStart w:id="271" w:name="_Toc421610194"/>
      <w:bookmarkStart w:id="272" w:name="_Toc421614463"/>
      <w:bookmarkStart w:id="273" w:name="_Toc421614536"/>
      <w:bookmarkStart w:id="274" w:name="_Toc421620179"/>
      <w:bookmarkStart w:id="275" w:name="_Toc421620277"/>
      <w:bookmarkStart w:id="276" w:name="_Toc421620349"/>
      <w:bookmarkStart w:id="277" w:name="_Toc421620743"/>
      <w:bookmarkStart w:id="278" w:name="_Toc422228942"/>
      <w:bookmarkStart w:id="279" w:name="_Toc422229015"/>
      <w:bookmarkStart w:id="280" w:name="_Toc426475262"/>
      <w:bookmarkStart w:id="281" w:name="_Toc426475464"/>
      <w:bookmarkStart w:id="282" w:name="_Toc426475539"/>
      <w:bookmarkStart w:id="283" w:name="_Toc426541580"/>
      <w:r>
        <w:rPr>
          <w:rStyle w:val="CharPartNo"/>
        </w:rPr>
        <w:t>Part 6</w:t>
      </w:r>
      <w:r>
        <w:t> — </w:t>
      </w:r>
      <w:r>
        <w:rPr>
          <w:rStyle w:val="CharPartText"/>
        </w:rPr>
        <w:t>Repeal, consequential amendments and transitional provisions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421201091"/>
      <w:bookmarkStart w:id="285" w:name="_Toc421201163"/>
      <w:bookmarkStart w:id="286" w:name="_Toc421260031"/>
      <w:bookmarkStart w:id="287" w:name="_Toc421260169"/>
      <w:bookmarkStart w:id="288" w:name="_Toc421609826"/>
      <w:bookmarkStart w:id="289" w:name="_Toc421610195"/>
      <w:bookmarkStart w:id="290" w:name="_Toc421614464"/>
      <w:bookmarkStart w:id="291" w:name="_Toc421614537"/>
      <w:bookmarkStart w:id="292" w:name="_Toc421620180"/>
      <w:bookmarkStart w:id="293" w:name="_Toc421620278"/>
      <w:bookmarkStart w:id="294" w:name="_Toc421620350"/>
      <w:bookmarkStart w:id="295" w:name="_Toc421620744"/>
      <w:bookmarkStart w:id="296" w:name="_Toc422228943"/>
      <w:bookmarkStart w:id="297" w:name="_Toc422229016"/>
      <w:bookmarkStart w:id="298" w:name="_Toc426475263"/>
      <w:bookmarkStart w:id="299" w:name="_Toc426475465"/>
      <w:bookmarkStart w:id="300" w:name="_Toc426475540"/>
      <w:bookmarkStart w:id="301" w:name="_Toc426541581"/>
      <w:r>
        <w:rPr>
          <w:rStyle w:val="CharDivNo"/>
        </w:rPr>
        <w:t>Division 1</w:t>
      </w:r>
      <w:r>
        <w:t> — </w:t>
      </w:r>
      <w:r>
        <w:rPr>
          <w:rStyle w:val="CharDivText"/>
        </w:rPr>
        <w:t>Repeal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22229017"/>
      <w:bookmarkStart w:id="303" w:name="_Toc426541582"/>
      <w:r>
        <w:rPr>
          <w:rStyle w:val="CharSectno"/>
        </w:rPr>
        <w:t>42</w:t>
      </w:r>
      <w:r>
        <w:t>.</w:t>
      </w:r>
      <w:r>
        <w:tab/>
      </w:r>
      <w:r>
        <w:rPr>
          <w:i/>
        </w:rPr>
        <w:t>Electricity (Supply Standards and System Safety) Regulations 2001</w:t>
      </w:r>
      <w:r>
        <w:t xml:space="preserve"> repealed</w:t>
      </w:r>
      <w:bookmarkEnd w:id="302"/>
      <w:bookmarkEnd w:id="303"/>
    </w:p>
    <w:p>
      <w:pPr>
        <w:pStyle w:val="Subsection"/>
      </w:pPr>
      <w:r>
        <w:tab/>
      </w:r>
      <w:r>
        <w:tab/>
        <w:t xml:space="preserve">The </w:t>
      </w:r>
      <w:r>
        <w:rPr>
          <w:i/>
        </w:rPr>
        <w:t>Electricity (Supply Standards and System Safety) Regulations 2001</w:t>
      </w:r>
      <w:r>
        <w:t xml:space="preserve"> are repealed.</w:t>
      </w:r>
    </w:p>
    <w:p>
      <w:pPr>
        <w:pStyle w:val="Heading3"/>
      </w:pPr>
      <w:bookmarkStart w:id="304" w:name="_Toc421201093"/>
      <w:bookmarkStart w:id="305" w:name="_Toc421201165"/>
      <w:bookmarkStart w:id="306" w:name="_Toc421260033"/>
      <w:bookmarkStart w:id="307" w:name="_Toc421260171"/>
      <w:bookmarkStart w:id="308" w:name="_Toc421609828"/>
      <w:bookmarkStart w:id="309" w:name="_Toc421610197"/>
      <w:bookmarkStart w:id="310" w:name="_Toc421614466"/>
      <w:bookmarkStart w:id="311" w:name="_Toc421614539"/>
      <w:bookmarkStart w:id="312" w:name="_Toc421620182"/>
      <w:bookmarkStart w:id="313" w:name="_Toc421620280"/>
      <w:bookmarkStart w:id="314" w:name="_Toc421620352"/>
      <w:bookmarkStart w:id="315" w:name="_Toc421620746"/>
      <w:bookmarkStart w:id="316" w:name="_Toc422228945"/>
      <w:bookmarkStart w:id="317" w:name="_Toc422229018"/>
      <w:bookmarkStart w:id="318" w:name="_Toc426475265"/>
      <w:bookmarkStart w:id="319" w:name="_Toc426475467"/>
      <w:bookmarkStart w:id="320" w:name="_Toc426475542"/>
      <w:bookmarkStart w:id="321" w:name="_Toc426541583"/>
      <w:r>
        <w:rPr>
          <w:rStyle w:val="CharDivNo"/>
        </w:rPr>
        <w:t>Division 2</w:t>
      </w:r>
      <w:r>
        <w:t> — </w:t>
      </w:r>
      <w:r>
        <w:rPr>
          <w:rStyle w:val="CharDivText"/>
        </w:rPr>
        <w:t>Consequential amendments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22229019"/>
      <w:bookmarkStart w:id="323" w:name="_Toc426541584"/>
      <w:r>
        <w:rPr>
          <w:rStyle w:val="CharSectno"/>
        </w:rPr>
        <w:t>43</w:t>
      </w:r>
      <w:r>
        <w:t>.</w:t>
      </w:r>
      <w:r>
        <w:tab/>
      </w:r>
      <w:r>
        <w:rPr>
          <w:i/>
          <w:color w:val="000000" w:themeColor="text1"/>
        </w:rPr>
        <w:t>Electricity (Licensing) Regulations 1991</w:t>
      </w:r>
      <w:r>
        <w:rPr>
          <w:color w:val="000000" w:themeColor="text1"/>
        </w:rPr>
        <w:t xml:space="preserve"> </w:t>
      </w:r>
      <w:r>
        <w:t>amended</w:t>
      </w:r>
      <w:bookmarkEnd w:id="322"/>
      <w:bookmarkEnd w:id="323"/>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324" w:name="_Toc422229020"/>
      <w:bookmarkStart w:id="325" w:name="_Toc426541585"/>
      <w:r>
        <w:rPr>
          <w:rStyle w:val="CharSectno"/>
        </w:rPr>
        <w:t>44</w:t>
      </w:r>
      <w:r>
        <w:t>.</w:t>
      </w:r>
      <w:r>
        <w:tab/>
      </w:r>
      <w:r>
        <w:rPr>
          <w:i/>
        </w:rPr>
        <w:t>Electricity Regulations 1947</w:t>
      </w:r>
      <w:r>
        <w:t xml:space="preserve"> amended</w:t>
      </w:r>
      <w:bookmarkEnd w:id="324"/>
      <w:bookmarkEnd w:id="325"/>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326" w:name="_Toc421201096"/>
      <w:bookmarkStart w:id="327" w:name="_Toc421201168"/>
      <w:bookmarkStart w:id="328" w:name="_Toc421260036"/>
      <w:bookmarkStart w:id="329" w:name="_Toc421260174"/>
      <w:bookmarkStart w:id="330" w:name="_Toc421609831"/>
      <w:bookmarkStart w:id="331" w:name="_Toc421610200"/>
      <w:bookmarkStart w:id="332" w:name="_Toc421614469"/>
      <w:bookmarkStart w:id="333" w:name="_Toc421614542"/>
      <w:bookmarkStart w:id="334" w:name="_Toc421620185"/>
      <w:bookmarkStart w:id="335" w:name="_Toc421620283"/>
      <w:bookmarkStart w:id="336" w:name="_Toc421620355"/>
      <w:bookmarkStart w:id="337" w:name="_Toc421620749"/>
      <w:bookmarkStart w:id="338" w:name="_Toc422228948"/>
      <w:bookmarkStart w:id="339" w:name="_Toc422229021"/>
      <w:bookmarkStart w:id="340" w:name="_Toc426475268"/>
      <w:bookmarkStart w:id="341" w:name="_Toc426475470"/>
      <w:bookmarkStart w:id="342" w:name="_Toc426475545"/>
      <w:bookmarkStart w:id="343" w:name="_Toc426541586"/>
      <w:r>
        <w:rPr>
          <w:rStyle w:val="CharDivNo"/>
        </w:rPr>
        <w:t>Division 3</w:t>
      </w:r>
      <w:r>
        <w:t> — </w:t>
      </w:r>
      <w:r>
        <w:rPr>
          <w:rStyle w:val="CharDivText"/>
        </w:rPr>
        <w:t>Transitional provisions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422229022"/>
      <w:bookmarkStart w:id="345" w:name="_Toc426541587"/>
      <w:r>
        <w:rPr>
          <w:rStyle w:val="CharSectno"/>
        </w:rPr>
        <w:t>45</w:t>
      </w:r>
      <w:r>
        <w:t>.</w:t>
      </w:r>
      <w:r>
        <w:tab/>
        <w:t>Terms used</w:t>
      </w:r>
      <w:bookmarkEnd w:id="344"/>
      <w:bookmarkEnd w:id="345"/>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346" w:name="_Toc422229023"/>
      <w:bookmarkStart w:id="347" w:name="_Toc426541588"/>
      <w:r>
        <w:rPr>
          <w:rStyle w:val="CharSectno"/>
        </w:rPr>
        <w:t>46</w:t>
      </w:r>
      <w:r>
        <w:t>.</w:t>
      </w:r>
      <w:r>
        <w:tab/>
        <w:t>Standards and codes</w:t>
      </w:r>
      <w:bookmarkEnd w:id="346"/>
      <w:bookmarkEnd w:id="347"/>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348" w:name="_Toc422229024"/>
      <w:bookmarkStart w:id="349" w:name="_Toc426541589"/>
      <w:r>
        <w:rPr>
          <w:rStyle w:val="CharSectno"/>
        </w:rPr>
        <w:t>47</w:t>
      </w:r>
      <w:r>
        <w:t>.</w:t>
      </w:r>
      <w:r>
        <w:tab/>
        <w:t>Notifiable incidents that occurred before commencement day</w:t>
      </w:r>
      <w:bookmarkEnd w:id="348"/>
      <w:bookmarkEnd w:id="349"/>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50" w:name="_Toc421201100"/>
      <w:bookmarkStart w:id="351" w:name="_Toc421201172"/>
      <w:bookmarkStart w:id="352" w:name="_Toc421260040"/>
      <w:bookmarkStart w:id="353" w:name="_Toc421260178"/>
      <w:bookmarkStart w:id="354" w:name="_Toc421609835"/>
      <w:bookmarkStart w:id="355" w:name="_Toc421610204"/>
      <w:bookmarkStart w:id="356" w:name="_Toc421614473"/>
      <w:bookmarkStart w:id="357" w:name="_Toc421614546"/>
      <w:bookmarkStart w:id="358" w:name="_Toc421620189"/>
      <w:bookmarkStart w:id="359" w:name="_Toc421620287"/>
      <w:bookmarkStart w:id="360" w:name="_Toc421620359"/>
      <w:bookmarkStart w:id="361" w:name="_Toc421620753"/>
      <w:bookmarkStart w:id="362" w:name="_Toc422228952"/>
      <w:bookmarkStart w:id="363" w:name="_Toc422229025"/>
      <w:bookmarkStart w:id="364" w:name="_Toc426475272"/>
      <w:bookmarkStart w:id="365" w:name="_Toc426475474"/>
      <w:bookmarkStart w:id="366" w:name="_Toc426475549"/>
      <w:bookmarkStart w:id="367" w:name="_Toc426541590"/>
      <w:r>
        <w:rPr>
          <w:rStyle w:val="CharSchNo"/>
        </w:rPr>
        <w:t>Schedule 1</w:t>
      </w:r>
      <w:r>
        <w:t> — </w:t>
      </w:r>
      <w:r>
        <w:rPr>
          <w:rStyle w:val="CharSchText"/>
        </w:rPr>
        <w:t>Standards and codes containing evidentiary provisions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pPr>
      <w:r>
        <w:t>[r. 17]</w:t>
      </w:r>
    </w:p>
    <w:p>
      <w:pPr>
        <w:pStyle w:val="yHeading3"/>
      </w:pPr>
      <w:bookmarkStart w:id="368" w:name="_Toc421201101"/>
      <w:bookmarkStart w:id="369" w:name="_Toc421201173"/>
      <w:bookmarkStart w:id="370" w:name="_Toc421260041"/>
      <w:bookmarkStart w:id="371" w:name="_Toc421260179"/>
      <w:bookmarkStart w:id="372" w:name="_Toc421609836"/>
      <w:bookmarkStart w:id="373" w:name="_Toc421610205"/>
      <w:bookmarkStart w:id="374" w:name="_Toc421614474"/>
      <w:bookmarkStart w:id="375" w:name="_Toc421614547"/>
      <w:bookmarkStart w:id="376" w:name="_Toc421620190"/>
      <w:bookmarkStart w:id="377" w:name="_Toc421620288"/>
      <w:bookmarkStart w:id="378" w:name="_Toc421620360"/>
      <w:bookmarkStart w:id="379" w:name="_Toc421620754"/>
      <w:bookmarkStart w:id="380" w:name="_Toc422228953"/>
      <w:bookmarkStart w:id="381" w:name="_Toc422229026"/>
      <w:bookmarkStart w:id="382" w:name="_Toc426475273"/>
      <w:bookmarkStart w:id="383" w:name="_Toc426475475"/>
      <w:bookmarkStart w:id="384" w:name="_Toc426475550"/>
      <w:bookmarkStart w:id="385" w:name="_Toc426541591"/>
      <w:r>
        <w:rPr>
          <w:rStyle w:val="CharSDivNo"/>
        </w:rPr>
        <w:t>Division 1</w:t>
      </w:r>
      <w:r>
        <w:t> — </w:t>
      </w:r>
      <w:r>
        <w:rPr>
          <w:rStyle w:val="CharSDivText"/>
        </w:rPr>
        <w:t>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386" w:name="_Toc421201102"/>
      <w:bookmarkStart w:id="387" w:name="_Toc421201174"/>
      <w:bookmarkStart w:id="388" w:name="_Toc421260042"/>
      <w:bookmarkStart w:id="389" w:name="_Toc421260180"/>
      <w:bookmarkStart w:id="390" w:name="_Toc421609837"/>
      <w:bookmarkStart w:id="391" w:name="_Toc421610206"/>
      <w:bookmarkStart w:id="392" w:name="_Toc421614475"/>
      <w:bookmarkStart w:id="393" w:name="_Toc421614548"/>
      <w:bookmarkStart w:id="394" w:name="_Toc421620191"/>
      <w:bookmarkStart w:id="395" w:name="_Toc421620289"/>
      <w:bookmarkStart w:id="396" w:name="_Toc421620361"/>
      <w:bookmarkStart w:id="397" w:name="_Toc421620755"/>
      <w:bookmarkStart w:id="398" w:name="_Toc422228954"/>
      <w:bookmarkStart w:id="399" w:name="_Toc422229027"/>
      <w:bookmarkStart w:id="400" w:name="_Toc426475274"/>
      <w:bookmarkStart w:id="401" w:name="_Toc426475476"/>
      <w:bookmarkStart w:id="402" w:name="_Toc426475551"/>
      <w:bookmarkStart w:id="403" w:name="_Toc426541592"/>
      <w:r>
        <w:rPr>
          <w:rStyle w:val="CharSDivNo"/>
        </w:rPr>
        <w:t>Division 2</w:t>
      </w:r>
      <w:r>
        <w:t> — </w:t>
      </w:r>
      <w:r>
        <w:rPr>
          <w:rStyle w:val="CharSDivText"/>
        </w:rPr>
        <w:t>Overhead lines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404" w:name="_Toc421201103"/>
      <w:bookmarkStart w:id="405" w:name="_Toc421201175"/>
      <w:bookmarkStart w:id="406" w:name="_Toc421260043"/>
      <w:bookmarkStart w:id="407" w:name="_Toc421260181"/>
      <w:bookmarkStart w:id="408" w:name="_Toc421609838"/>
      <w:bookmarkStart w:id="409" w:name="_Toc421610207"/>
      <w:bookmarkStart w:id="410" w:name="_Toc421614476"/>
      <w:bookmarkStart w:id="411" w:name="_Toc421614549"/>
      <w:bookmarkStart w:id="412" w:name="_Toc421620192"/>
      <w:bookmarkStart w:id="413" w:name="_Toc421620290"/>
      <w:bookmarkStart w:id="414" w:name="_Toc421620362"/>
      <w:bookmarkStart w:id="415" w:name="_Toc421620756"/>
      <w:bookmarkStart w:id="416" w:name="_Toc422228955"/>
      <w:bookmarkStart w:id="417" w:name="_Toc422229028"/>
      <w:bookmarkStart w:id="418" w:name="_Toc426475275"/>
      <w:bookmarkStart w:id="419" w:name="_Toc426475477"/>
      <w:bookmarkStart w:id="420" w:name="_Toc426475552"/>
      <w:bookmarkStart w:id="421" w:name="_Toc426541593"/>
      <w:r>
        <w:rPr>
          <w:rStyle w:val="CharSDivNo"/>
        </w:rPr>
        <w:t>Division 3</w:t>
      </w:r>
      <w:r>
        <w:t> — </w:t>
      </w:r>
      <w:r>
        <w:rPr>
          <w:rStyle w:val="CharSDivText"/>
        </w:rPr>
        <w:t>Switchyards, substations and power stations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422" w:name="_Toc421201104"/>
      <w:bookmarkStart w:id="423" w:name="_Toc421201176"/>
      <w:bookmarkStart w:id="424" w:name="_Toc421260044"/>
      <w:bookmarkStart w:id="425" w:name="_Toc421260182"/>
      <w:bookmarkStart w:id="426" w:name="_Toc421609839"/>
      <w:bookmarkStart w:id="427" w:name="_Toc421610208"/>
      <w:bookmarkStart w:id="428" w:name="_Toc421614477"/>
      <w:bookmarkStart w:id="429" w:name="_Toc421614550"/>
      <w:bookmarkStart w:id="430" w:name="_Toc421620193"/>
      <w:bookmarkStart w:id="431" w:name="_Toc421620291"/>
      <w:bookmarkStart w:id="432" w:name="_Toc421620363"/>
      <w:bookmarkStart w:id="433" w:name="_Toc421620757"/>
      <w:bookmarkStart w:id="434" w:name="_Toc422228956"/>
      <w:bookmarkStart w:id="435" w:name="_Toc422229029"/>
      <w:bookmarkStart w:id="436" w:name="_Toc426475276"/>
      <w:bookmarkStart w:id="437" w:name="_Toc426475478"/>
      <w:bookmarkStart w:id="438" w:name="_Toc426475553"/>
      <w:bookmarkStart w:id="439" w:name="_Toc426541594"/>
      <w:r>
        <w:rPr>
          <w:rStyle w:val="CharSDivNo"/>
        </w:rPr>
        <w:t>Division 4</w:t>
      </w:r>
      <w:r>
        <w:t> — </w:t>
      </w:r>
      <w:r>
        <w:rPr>
          <w:rStyle w:val="CharSDivText"/>
        </w:rPr>
        <w:t>Underground cables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440" w:name="_Toc421201105"/>
      <w:bookmarkStart w:id="441" w:name="_Toc421201177"/>
      <w:bookmarkStart w:id="442" w:name="_Toc421260045"/>
      <w:bookmarkStart w:id="443" w:name="_Toc421260183"/>
      <w:bookmarkStart w:id="444" w:name="_Toc421609840"/>
      <w:bookmarkStart w:id="445" w:name="_Toc421610209"/>
      <w:bookmarkStart w:id="446" w:name="_Toc421614478"/>
      <w:bookmarkStart w:id="447" w:name="_Toc421614551"/>
      <w:bookmarkStart w:id="448" w:name="_Toc421620194"/>
      <w:bookmarkStart w:id="449" w:name="_Toc421620292"/>
      <w:bookmarkStart w:id="450" w:name="_Toc421620364"/>
      <w:bookmarkStart w:id="451" w:name="_Toc421620758"/>
      <w:bookmarkStart w:id="452" w:name="_Toc422228957"/>
      <w:bookmarkStart w:id="453" w:name="_Toc422229030"/>
      <w:bookmarkStart w:id="454" w:name="_Toc426475277"/>
      <w:bookmarkStart w:id="455" w:name="_Toc426475479"/>
      <w:bookmarkStart w:id="456" w:name="_Toc426475554"/>
      <w:bookmarkStart w:id="457" w:name="_Toc426541595"/>
      <w:r>
        <w:rPr>
          <w:rStyle w:val="CharSDivNo"/>
        </w:rPr>
        <w:t>Division 5</w:t>
      </w:r>
      <w:r>
        <w:t> — </w:t>
      </w:r>
      <w:r>
        <w:rPr>
          <w:rStyle w:val="CharSDivText"/>
        </w:rPr>
        <w:t>Power coordination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458" w:name="_Toc421201106"/>
      <w:bookmarkStart w:id="459" w:name="_Toc421201178"/>
      <w:bookmarkStart w:id="460" w:name="_Toc421260046"/>
      <w:bookmarkStart w:id="461" w:name="_Toc421260184"/>
      <w:bookmarkStart w:id="462" w:name="_Toc421609841"/>
      <w:bookmarkStart w:id="463" w:name="_Toc421610210"/>
      <w:bookmarkStart w:id="464" w:name="_Toc421614479"/>
      <w:bookmarkStart w:id="465" w:name="_Toc421614552"/>
      <w:bookmarkStart w:id="466" w:name="_Toc421620195"/>
      <w:bookmarkStart w:id="467" w:name="_Toc421620293"/>
      <w:bookmarkStart w:id="468" w:name="_Toc421620365"/>
      <w:bookmarkStart w:id="469" w:name="_Toc421620759"/>
      <w:bookmarkStart w:id="470" w:name="_Toc422228958"/>
      <w:bookmarkStart w:id="471" w:name="_Toc422229031"/>
      <w:bookmarkStart w:id="472" w:name="_Toc426475278"/>
      <w:bookmarkStart w:id="473" w:name="_Toc426475480"/>
      <w:bookmarkStart w:id="474" w:name="_Toc426475555"/>
      <w:bookmarkStart w:id="475" w:name="_Toc426541596"/>
      <w:r>
        <w:rPr>
          <w:rStyle w:val="CharSchNo"/>
        </w:rPr>
        <w:t>Schedule 2</w:t>
      </w:r>
      <w:r>
        <w:t> — </w:t>
      </w:r>
      <w:r>
        <w:rPr>
          <w:rStyle w:val="CharSchText"/>
        </w:rPr>
        <w:t>Standards and codes containing obligatory provisions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[r. 17]</w:t>
      </w:r>
    </w:p>
    <w:p>
      <w:pPr>
        <w:pStyle w:val="yHeading3"/>
      </w:pPr>
      <w:bookmarkStart w:id="476" w:name="_Toc421201107"/>
      <w:bookmarkStart w:id="477" w:name="_Toc421201179"/>
      <w:bookmarkStart w:id="478" w:name="_Toc421260047"/>
      <w:bookmarkStart w:id="479" w:name="_Toc421260185"/>
      <w:bookmarkStart w:id="480" w:name="_Toc421609842"/>
      <w:bookmarkStart w:id="481" w:name="_Toc421610211"/>
      <w:bookmarkStart w:id="482" w:name="_Toc421614480"/>
      <w:bookmarkStart w:id="483" w:name="_Toc421614553"/>
      <w:bookmarkStart w:id="484" w:name="_Toc421620196"/>
      <w:bookmarkStart w:id="485" w:name="_Toc421620294"/>
      <w:bookmarkStart w:id="486" w:name="_Toc421620366"/>
      <w:bookmarkStart w:id="487" w:name="_Toc421620760"/>
      <w:bookmarkStart w:id="488" w:name="_Toc422228959"/>
      <w:bookmarkStart w:id="489" w:name="_Toc422229032"/>
      <w:bookmarkStart w:id="490" w:name="_Toc426475279"/>
      <w:bookmarkStart w:id="491" w:name="_Toc426475481"/>
      <w:bookmarkStart w:id="492" w:name="_Toc426475556"/>
      <w:bookmarkStart w:id="493" w:name="_Toc426541597"/>
      <w:r>
        <w:rPr>
          <w:rStyle w:val="CharSDivNo"/>
        </w:rPr>
        <w:t>Division 1</w:t>
      </w:r>
      <w:r>
        <w:t> — </w:t>
      </w:r>
      <w:r>
        <w:rPr>
          <w:rStyle w:val="CharSDivText"/>
        </w:rPr>
        <w:t>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494" w:name="_Toc421201108"/>
      <w:bookmarkStart w:id="495" w:name="_Toc421201180"/>
      <w:bookmarkStart w:id="496" w:name="_Toc421260048"/>
      <w:bookmarkStart w:id="497" w:name="_Toc421260186"/>
      <w:bookmarkStart w:id="498" w:name="_Toc421609843"/>
      <w:bookmarkStart w:id="499" w:name="_Toc421610212"/>
      <w:bookmarkStart w:id="500" w:name="_Toc421614481"/>
      <w:bookmarkStart w:id="501" w:name="_Toc421614554"/>
      <w:bookmarkStart w:id="502" w:name="_Toc421620197"/>
      <w:bookmarkStart w:id="503" w:name="_Toc421620295"/>
      <w:bookmarkStart w:id="504" w:name="_Toc421620367"/>
      <w:bookmarkStart w:id="505" w:name="_Toc421620761"/>
      <w:bookmarkStart w:id="506" w:name="_Toc422228960"/>
      <w:bookmarkStart w:id="507" w:name="_Toc422229033"/>
      <w:bookmarkStart w:id="508" w:name="_Toc426475280"/>
      <w:bookmarkStart w:id="509" w:name="_Toc426475482"/>
      <w:bookmarkStart w:id="510" w:name="_Toc426475557"/>
      <w:bookmarkStart w:id="511" w:name="_Toc426541598"/>
      <w:r>
        <w:rPr>
          <w:rStyle w:val="CharSDivNo"/>
        </w:rPr>
        <w:t>Division 2</w:t>
      </w:r>
      <w:r>
        <w:t> — </w:t>
      </w:r>
      <w:r>
        <w:rPr>
          <w:rStyle w:val="CharSDivText"/>
        </w:rPr>
        <w:t>Overhead lines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512" w:name="_Toc421201109"/>
      <w:bookmarkStart w:id="513" w:name="_Toc421201181"/>
      <w:bookmarkStart w:id="514" w:name="_Toc421260049"/>
      <w:bookmarkStart w:id="515" w:name="_Toc421260187"/>
      <w:bookmarkStart w:id="516" w:name="_Toc421609844"/>
      <w:bookmarkStart w:id="517" w:name="_Toc421610213"/>
      <w:bookmarkStart w:id="518" w:name="_Toc421614482"/>
      <w:bookmarkStart w:id="519" w:name="_Toc421614555"/>
      <w:bookmarkStart w:id="520" w:name="_Toc421620198"/>
      <w:bookmarkStart w:id="521" w:name="_Toc421620296"/>
      <w:bookmarkStart w:id="522" w:name="_Toc421620368"/>
      <w:bookmarkStart w:id="523" w:name="_Toc421620762"/>
      <w:bookmarkStart w:id="524" w:name="_Toc422228961"/>
      <w:bookmarkStart w:id="525" w:name="_Toc422229034"/>
      <w:bookmarkStart w:id="526" w:name="_Toc426475281"/>
      <w:bookmarkStart w:id="527" w:name="_Toc426475483"/>
      <w:bookmarkStart w:id="528" w:name="_Toc426475558"/>
      <w:bookmarkStart w:id="529" w:name="_Toc426541599"/>
      <w:r>
        <w:rPr>
          <w:rStyle w:val="CharSDivNo"/>
        </w:rPr>
        <w:t>Division 3</w:t>
      </w:r>
      <w:r>
        <w:t> — </w:t>
      </w:r>
      <w:r>
        <w:rPr>
          <w:rStyle w:val="CharSDivText"/>
        </w:rPr>
        <w:t>Underground cables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530" w:name="_Toc421201110"/>
      <w:bookmarkStart w:id="531" w:name="_Toc421201182"/>
      <w:bookmarkStart w:id="532" w:name="_Toc421260050"/>
      <w:bookmarkStart w:id="533" w:name="_Toc421260188"/>
      <w:bookmarkStart w:id="534" w:name="_Toc421609845"/>
      <w:bookmarkStart w:id="535" w:name="_Toc421610214"/>
      <w:bookmarkStart w:id="536" w:name="_Toc421614483"/>
      <w:bookmarkStart w:id="537" w:name="_Toc421614556"/>
      <w:bookmarkStart w:id="538" w:name="_Toc421620199"/>
      <w:bookmarkStart w:id="539" w:name="_Toc421620297"/>
      <w:bookmarkStart w:id="540" w:name="_Toc421620369"/>
      <w:bookmarkStart w:id="541" w:name="_Toc421620763"/>
      <w:bookmarkStart w:id="542" w:name="_Toc422228962"/>
      <w:bookmarkStart w:id="543" w:name="_Toc422229035"/>
      <w:bookmarkStart w:id="544" w:name="_Toc426475282"/>
      <w:bookmarkStart w:id="545" w:name="_Toc426475484"/>
      <w:bookmarkStart w:id="546" w:name="_Toc426475559"/>
      <w:bookmarkStart w:id="547" w:name="_Toc426541600"/>
      <w:r>
        <w:rPr>
          <w:rStyle w:val="CharSDivNo"/>
        </w:rPr>
        <w:t>Division 4</w:t>
      </w:r>
      <w:r>
        <w:t> — </w:t>
      </w:r>
      <w:r>
        <w:rPr>
          <w:rStyle w:val="CharSDivText"/>
        </w:rPr>
        <w:t>Switchgear and protection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49" w:name="_Toc426475283"/>
      <w:bookmarkStart w:id="550" w:name="_Toc426475485"/>
      <w:bookmarkStart w:id="551" w:name="_Toc426475560"/>
      <w:bookmarkStart w:id="552" w:name="_Toc426541601"/>
      <w:r>
        <w:t>Notes</w:t>
      </w:r>
      <w:bookmarkEnd w:id="549"/>
      <w:bookmarkEnd w:id="550"/>
      <w:bookmarkEnd w:id="551"/>
      <w:bookmarkEnd w:id="552"/>
    </w:p>
    <w:p>
      <w:pPr>
        <w:pStyle w:val="nSubsection"/>
      </w:pPr>
      <w:r>
        <w:rPr>
          <w:vertAlign w:val="superscript"/>
        </w:rPr>
        <w:t>1</w:t>
      </w:r>
      <w:r>
        <w:tab/>
        <w:t xml:space="preserve">This is a compilation of the </w:t>
      </w:r>
      <w:r>
        <w:rPr>
          <w:i/>
          <w:noProof/>
        </w:rPr>
        <w:t>Electricity (Network Safety) Regulations 2015</w:t>
      </w:r>
      <w:r>
        <w:t>.  The following table contains information about those regulations.</w:t>
      </w:r>
    </w:p>
    <w:p>
      <w:pPr>
        <w:pStyle w:val="nHeading3"/>
      </w:pPr>
      <w:bookmarkStart w:id="553" w:name="_Toc426541602"/>
      <w:r>
        <w:t>Compilation table</w:t>
      </w:r>
      <w:bookmarkEnd w:id="5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Electricity (Network Safety) Regulations 2015</w:t>
            </w:r>
          </w:p>
        </w:tc>
        <w:tc>
          <w:tcPr>
            <w:tcW w:w="1276" w:type="dxa"/>
          </w:tcPr>
          <w:p>
            <w:pPr>
              <w:pStyle w:val="nTable"/>
              <w:spacing w:after="40"/>
            </w:pPr>
            <w:r>
              <w:t>5 Aug 2015 p. 3141</w:t>
            </w:r>
            <w:r>
              <w:noBreakHyphen/>
              <w:t>96</w:t>
            </w:r>
          </w:p>
        </w:tc>
        <w:tc>
          <w:tcPr>
            <w:tcW w:w="2693" w:type="dxa"/>
          </w:tcPr>
          <w:p>
            <w:pPr>
              <w:pStyle w:val="nTable"/>
              <w:spacing w:after="40"/>
            </w:pPr>
            <w:r>
              <w:rPr>
                <w:snapToGrid w:val="0"/>
              </w:rPr>
              <w:t>r. 1 and 2: 5 Aug 2015 (see r. 2(a));</w:t>
            </w:r>
            <w:r>
              <w:rPr>
                <w:snapToGrid w:val="0"/>
              </w:rPr>
              <w:br/>
              <w:t>Regulations other than r. 1 and 2: 6 Aug 2015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55" w:name="_Toc426475487"/>
      <w:bookmarkStart w:id="556" w:name="_Toc426475562"/>
      <w:bookmarkStart w:id="557" w:name="_Toc426541603"/>
      <w:r>
        <w:rPr>
          <w:sz w:val="28"/>
        </w:rPr>
        <w:t>Defined terms</w:t>
      </w:r>
      <w:bookmarkEnd w:id="555"/>
      <w:bookmarkEnd w:id="556"/>
      <w:bookmarkEnd w:id="5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standard</w:t>
      </w:r>
      <w:r>
        <w:tab/>
        <w:t>28</w:t>
      </w:r>
    </w:p>
    <w:p>
      <w:pPr>
        <w:pStyle w:val="DefinedTerms"/>
      </w:pPr>
      <w:r>
        <w:t>AS</w:t>
      </w:r>
      <w:r>
        <w:tab/>
        <w:t>3(1)</w:t>
      </w:r>
    </w:p>
    <w:p>
      <w:pPr>
        <w:pStyle w:val="DefinedTerms"/>
      </w:pPr>
      <w:r>
        <w:t>AS 5577</w:t>
      </w:r>
      <w:r>
        <w:tab/>
        <w:t>3(1)</w:t>
      </w:r>
    </w:p>
    <w:p>
      <w:pPr>
        <w:pStyle w:val="DefinedTerms"/>
      </w:pPr>
      <w:r>
        <w:t>AS/NZS</w:t>
      </w:r>
      <w:r>
        <w:tab/>
        <w:t>3(1)</w:t>
      </w:r>
    </w:p>
    <w:p>
      <w:pPr>
        <w:pStyle w:val="DefinedTerms"/>
      </w:pPr>
      <w:r>
        <w:t>AS/NZS 2067</w:t>
      </w:r>
      <w:r>
        <w:tab/>
        <w:t>28</w:t>
      </w:r>
    </w:p>
    <w:p>
      <w:pPr>
        <w:pStyle w:val="DefinedTerms"/>
      </w:pPr>
      <w:r>
        <w:t>AS/NZS 3000</w:t>
      </w:r>
      <w:r>
        <w:tab/>
        <w:t>28</w:t>
      </w:r>
    </w:p>
    <w:p>
      <w:pPr>
        <w:pStyle w:val="DefinedTerms"/>
      </w:pPr>
      <w:r>
        <w:t>AS/NZS 7000</w:t>
      </w:r>
      <w:r>
        <w:tab/>
        <w:t>28</w:t>
      </w:r>
    </w:p>
    <w:p>
      <w:pPr>
        <w:pStyle w:val="DefinedTerms"/>
      </w:pPr>
      <w:r>
        <w:t>CEO</w:t>
      </w:r>
      <w:r>
        <w:tab/>
        <w:t>3(1)</w:t>
      </w:r>
    </w:p>
    <w:p>
      <w:pPr>
        <w:pStyle w:val="DefinedTerms"/>
      </w:pPr>
      <w:r>
        <w:t>commencement day</w:t>
      </w:r>
      <w:r>
        <w:tab/>
        <w:t>45</w:t>
      </w:r>
    </w:p>
    <w:p>
      <w:pPr>
        <w:pStyle w:val="DefinedTerms"/>
      </w:pPr>
      <w:r>
        <w:t>conductor</w:t>
      </w:r>
      <w:r>
        <w:tab/>
        <w:t>28</w:t>
      </w:r>
    </w:p>
    <w:p>
      <w:pPr>
        <w:pStyle w:val="DefinedTerms"/>
      </w:pPr>
      <w:r>
        <w:t>contact details</w:t>
      </w:r>
      <w:r>
        <w:tab/>
        <w:t>41(1)</w:t>
      </w:r>
    </w:p>
    <w:p>
      <w:pPr>
        <w:pStyle w:val="DefinedTerms"/>
      </w:pPr>
      <w:r>
        <w:t>contractor</w:t>
      </w:r>
      <w:r>
        <w:tab/>
        <w:t>3(1)</w:t>
      </w:r>
    </w:p>
    <w:p>
      <w:pPr>
        <w:pStyle w:val="DefinedTerms"/>
      </w:pPr>
      <w:r>
        <w:t>distribution licence</w:t>
      </w:r>
      <w:r>
        <w:tab/>
        <w:t>3(1)</w:t>
      </w:r>
    </w:p>
    <w:p>
      <w:pPr>
        <w:pStyle w:val="DefinedTerms"/>
      </w:pPr>
      <w:r>
        <w:t>electricity inspector</w:t>
      </w:r>
      <w:r>
        <w:tab/>
        <w:t>3(1)</w:t>
      </w:r>
    </w:p>
    <w:p>
      <w:pPr>
        <w:pStyle w:val="DefinedTerms"/>
      </w:pPr>
      <w:r>
        <w:t>employee</w:t>
      </w:r>
      <w:r>
        <w:tab/>
        <w:t>3(1)</w:t>
      </w:r>
    </w:p>
    <w:p>
      <w:pPr>
        <w:pStyle w:val="DefinedTerms"/>
      </w:pPr>
      <w:r>
        <w:t>ENA</w:t>
      </w:r>
      <w:r>
        <w:tab/>
        <w:t>3(1)</w:t>
      </w:r>
    </w:p>
    <w:p>
      <w:pPr>
        <w:pStyle w:val="DefinedTerms"/>
      </w:pPr>
      <w:r>
        <w:t>evidentiary provision</w:t>
      </w:r>
      <w:r>
        <w:tab/>
        <w:t>17(1)</w:t>
      </w:r>
    </w:p>
    <w:p>
      <w:pPr>
        <w:pStyle w:val="DefinedTerms"/>
      </w:pPr>
      <w:r>
        <w:t>HB</w:t>
      </w:r>
      <w:r>
        <w:tab/>
        <w:t>3(1)</w:t>
      </w:r>
    </w:p>
    <w:p>
      <w:pPr>
        <w:pStyle w:val="DefinedTerms"/>
      </w:pPr>
      <w:r>
        <w:t>implementation day, for a network operator,</w:t>
      </w:r>
      <w:r>
        <w:tab/>
        <w:t>3(1)</w:t>
      </w:r>
    </w:p>
    <w:p>
      <w:pPr>
        <w:pStyle w:val="DefinedTerms"/>
      </w:pPr>
      <w:r>
        <w:t>integrated regional licence</w:t>
      </w:r>
      <w:r>
        <w:tab/>
        <w:t>3(1)</w:t>
      </w:r>
    </w:p>
    <w:p>
      <w:pPr>
        <w:pStyle w:val="DefinedTerms"/>
      </w:pPr>
      <w:r>
        <w:t>investigate</w:t>
      </w:r>
      <w:r>
        <w:tab/>
        <w:t>9(1)</w:t>
      </w:r>
    </w:p>
    <w:p>
      <w:pPr>
        <w:pStyle w:val="DefinedTerms"/>
      </w:pPr>
      <w:r>
        <w:t>network</w:t>
      </w:r>
      <w:r>
        <w:tab/>
        <w:t>3(1)</w:t>
      </w:r>
    </w:p>
    <w:p>
      <w:pPr>
        <w:pStyle w:val="DefinedTerms"/>
      </w:pPr>
      <w:r>
        <w:t>network operator</w:t>
      </w:r>
      <w:r>
        <w:tab/>
        <w:t>3(1)</w:t>
      </w:r>
    </w:p>
    <w:p>
      <w:pPr>
        <w:pStyle w:val="DefinedTerms"/>
      </w:pPr>
      <w:r>
        <w:t>network safety performance incident</w:t>
      </w:r>
      <w:r>
        <w:tab/>
        <w:t>28, 30(1)</w:t>
      </w:r>
    </w:p>
    <w:p>
      <w:pPr>
        <w:pStyle w:val="DefinedTerms"/>
      </w:pPr>
      <w:r>
        <w:t>notifiable incident</w:t>
      </w:r>
      <w:r>
        <w:tab/>
        <w:t>22</w:t>
      </w:r>
    </w:p>
    <w:p>
      <w:pPr>
        <w:pStyle w:val="DefinedTerms"/>
      </w:pPr>
      <w:r>
        <w:t>obligatory provision</w:t>
      </w:r>
      <w:r>
        <w:tab/>
        <w:t>17(1)</w:t>
      </w:r>
    </w:p>
    <w:p>
      <w:pPr>
        <w:pStyle w:val="DefinedTerms"/>
      </w:pPr>
      <w:r>
        <w:t>pole</w:t>
      </w:r>
      <w:r>
        <w:tab/>
        <w:t>3(1)</w:t>
      </w:r>
    </w:p>
    <w:p>
      <w:pPr>
        <w:pStyle w:val="DefinedTerms"/>
      </w:pPr>
      <w:r>
        <w:t>prescribed activity</w:t>
      </w:r>
      <w:r>
        <w:tab/>
        <w:t>3(1)</w:t>
      </w:r>
    </w:p>
    <w:p>
      <w:pPr>
        <w:pStyle w:val="DefinedTerms"/>
      </w:pPr>
      <w:r>
        <w:t>prior network operator</w:t>
      </w:r>
      <w:r>
        <w:tab/>
        <w:t>12(1)</w:t>
      </w:r>
    </w:p>
    <w:p>
      <w:pPr>
        <w:pStyle w:val="DefinedTerms"/>
      </w:pPr>
      <w:r>
        <w:t xml:space="preserve">protective device </w:t>
      </w:r>
      <w:r>
        <w:tab/>
        <w:t>22</w:t>
      </w:r>
    </w:p>
    <w:p>
      <w:pPr>
        <w:pStyle w:val="DefinedTerms"/>
      </w:pPr>
      <w:r>
        <w:t>quarter</w:t>
      </w:r>
      <w:r>
        <w:tab/>
        <w:t>3(1)</w:t>
      </w:r>
    </w:p>
    <w:p>
      <w:pPr>
        <w:pStyle w:val="DefinedTerms"/>
      </w:pPr>
      <w:r>
        <w:t>repealed regulations</w:t>
      </w:r>
      <w:r>
        <w:tab/>
        <w:t>45</w:t>
      </w:r>
    </w:p>
    <w:p>
      <w:pPr>
        <w:pStyle w:val="DefinedTerms"/>
      </w:pPr>
      <w:r>
        <w:t>risk to safety</w:t>
      </w:r>
      <w:r>
        <w:tab/>
        <w:t>9(1)</w:t>
      </w:r>
    </w:p>
    <w:p>
      <w:pPr>
        <w:pStyle w:val="DefinedTerms"/>
      </w:pPr>
      <w:r>
        <w:t>safety</w:t>
      </w:r>
      <w:r>
        <w:tab/>
        <w:t>3(1)</w:t>
      </w:r>
    </w:p>
    <w:p>
      <w:pPr>
        <w:pStyle w:val="DefinedTerms"/>
      </w:pPr>
      <w:r>
        <w:t>safety management system</w:t>
      </w:r>
      <w:r>
        <w:tab/>
        <w:t>3(1)</w:t>
      </w:r>
    </w:p>
    <w:p>
      <w:pPr>
        <w:pStyle w:val="DefinedTerms"/>
      </w:pPr>
      <w:r>
        <w:t>subcontractor</w:t>
      </w:r>
      <w:r>
        <w:tab/>
        <w:t>3(1)</w:t>
      </w:r>
    </w:p>
    <w:p>
      <w:pPr>
        <w:pStyle w:val="DefinedTerms"/>
      </w:pPr>
      <w:r>
        <w:t>transmission licence</w:t>
      </w:r>
      <w:r>
        <w:tab/>
        <w:t>3(1)</w:t>
      </w:r>
    </w:p>
    <w:p>
      <w:pPr>
        <w:pStyle w:val="DefinedTerms"/>
      </w:pPr>
      <w:r>
        <w:t>unassisted failure</w:t>
      </w:r>
      <w:r>
        <w:tab/>
        <w:t>28</w:t>
      </w:r>
    </w:p>
    <w:p>
      <w:pPr>
        <w:pStyle w:val="DefinedTerms"/>
      </w:pPr>
      <w:r>
        <w:t>working day</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8" w:name="Schedule"/>
    <w:bookmarkEnd w:id="5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8" w:name="DefinedTerms"/>
    <w:bookmarkEnd w:id="55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9" w:name="Coversheet"/>
    <w:bookmarkEnd w:id="5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726"/>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54588-D594-4F62-8EDA-0B89D9D58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11291</Words>
  <Characters>59961</Characters>
  <Application>Microsoft Office Word</Application>
  <DocSecurity>0</DocSecurity>
  <Lines>1665</Lines>
  <Paragraphs>989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2015 - 00-a0-01</dc:title>
  <dc:subject/>
  <dc:creator/>
  <cp:keywords/>
  <dc:description/>
  <cp:lastModifiedBy>svcMRProcess</cp:lastModifiedBy>
  <cp:revision>4</cp:revision>
  <cp:lastPrinted>2015-06-16T06:41:00Z</cp:lastPrinted>
  <dcterms:created xsi:type="dcterms:W3CDTF">2018-09-19T17:20:00Z</dcterms:created>
  <dcterms:modified xsi:type="dcterms:W3CDTF">2018-09-19T17:20:00Z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AsAtDate">
    <vt:lpwstr>06 Aug 2015</vt:lpwstr>
  </property>
  <property fmtid="{D5CDD505-2E9C-101B-9397-08002B2CF9AE}" pid="5" name="Suffix">
    <vt:lpwstr>00-a0-01</vt:lpwstr>
  </property>
  <property fmtid="{D5CDD505-2E9C-101B-9397-08002B2CF9AE}" pid="6" name="CommencementDate">
    <vt:lpwstr>20150806</vt:lpwstr>
  </property>
</Properties>
</file>