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6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Appropriation (Recurrent 2015-16) Act 2015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oddPage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Appropriation (Recurrent 2015-16) Act 2015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_Toc428451373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_Toc428451374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Issue and application of moneys</w:t>
      </w:r>
      <w:r>
        <w:tab/>
      </w:r>
      <w:r>
        <w:fldChar w:fldCharType="begin"/>
      </w:r>
      <w:r>
        <w:instrText xml:space="preserve"> PAGEREF _Toc428451375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Appropriation for recurrent services and purposes</w:t>
      </w:r>
      <w:r>
        <w:tab/>
      </w:r>
      <w:r>
        <w:fldChar w:fldCharType="begin"/>
      </w:r>
      <w:r>
        <w:instrText xml:space="preserve"> PAGEREF _Toc428451376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Consolidated Account for the year ending 30 June 2016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headerReference w:type="first" r:id="rId18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uppressLineNumbers/>
        <w:spacing w:after="480"/>
        <w:outlineLvl w:val="0"/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827405</wp:posOffset>
            </wp:positionV>
            <wp:extent cx="648000" cy="409575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Western Australia</w:t>
      </w:r>
    </w:p>
    <w:p>
      <w:pPr>
        <w:pStyle w:val="NameofActReg"/>
        <w:suppressLineNumbers/>
      </w:pPr>
      <w:r>
        <w:t>Appropriation (Recurrent 2015</w:t>
      </w:r>
      <w:r>
        <w:noBreakHyphen/>
        <w:t>16) Act 2015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2" w:name="BillCited"/>
      <w:bookmarkEnd w:id="2"/>
      <w:r>
        <w:t>No. 18 of 2015</w:t>
      </w:r>
    </w:p>
    <w:p>
      <w:pPr>
        <w:pStyle w:val="LongTitle"/>
        <w:suppressLineNumbers/>
      </w:pPr>
      <w:r>
        <w:rPr>
          <w:snapToGrid w:val="0"/>
        </w:rPr>
        <w:t>An Act to grant supply and to appropriate and apply out of the Consolidated Account certain sums for the recurrent services and purposes of the year ending 30 June 2016</w:t>
      </w:r>
      <w:r>
        <w:t>.</w:t>
      </w:r>
    </w:p>
    <w:p>
      <w:pPr>
        <w:pStyle w:val="AssentNote"/>
      </w:pPr>
      <w:r>
        <w:t>[Assented to 26 August 2015]</w:t>
      </w:r>
    </w:p>
    <w:p>
      <w:pPr>
        <w:pStyle w:val="Enactment"/>
        <w:rPr>
          <w:snapToGrid w:val="0"/>
        </w:rPr>
      </w:pPr>
      <w:r>
        <w:rPr>
          <w:snapToGrid w:val="0"/>
        </w:rPr>
        <w:t>The Parliament of Western Australia enacts as follows:</w:t>
      </w:r>
    </w:p>
    <w:p>
      <w:pPr>
        <w:sectPr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427745052"/>
      <w:bookmarkStart w:id="5" w:name="_Toc428451029"/>
      <w:bookmarkStart w:id="6" w:name="_Toc428451373"/>
      <w:r>
        <w:rPr>
          <w:rStyle w:val="CharSectno"/>
        </w:rPr>
        <w:t>1</w:t>
      </w:r>
      <w:r>
        <w:t>.</w:t>
      </w:r>
      <w:r>
        <w:tab/>
        <w:t>Short title</w:t>
      </w:r>
      <w:bookmarkEnd w:id="4"/>
      <w:bookmarkEnd w:id="5"/>
      <w:bookmarkEnd w:id="6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Appropriation (Recurrent 2015</w:t>
      </w:r>
      <w:r>
        <w:rPr>
          <w:i/>
        </w:rPr>
        <w:noBreakHyphen/>
        <w:t>16) Act 2015</w:t>
      </w:r>
      <w:r>
        <w:t>.</w:t>
      </w:r>
    </w:p>
    <w:p>
      <w:pPr>
        <w:pStyle w:val="Heading5"/>
      </w:pPr>
      <w:bookmarkStart w:id="7" w:name="_Toc427745053"/>
      <w:bookmarkStart w:id="8" w:name="_Toc428451030"/>
      <w:bookmarkStart w:id="9" w:name="_Toc428451374"/>
      <w:r>
        <w:rPr>
          <w:rStyle w:val="CharSectno"/>
        </w:rPr>
        <w:t>2</w:t>
      </w:r>
      <w:r>
        <w:t>.</w:t>
      </w:r>
      <w:r>
        <w:tab/>
        <w:t>Commencement</w:t>
      </w:r>
      <w:bookmarkEnd w:id="7"/>
      <w:bookmarkEnd w:id="8"/>
      <w:bookmarkEnd w:id="9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and 2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the day after that day.</w:t>
      </w:r>
    </w:p>
    <w:p>
      <w:pPr>
        <w:pStyle w:val="Heading5"/>
        <w:rPr>
          <w:snapToGrid w:val="0"/>
        </w:rPr>
      </w:pPr>
      <w:bookmarkStart w:id="10" w:name="_Toc427745054"/>
      <w:bookmarkStart w:id="11" w:name="_Toc428451031"/>
      <w:bookmarkStart w:id="12" w:name="_Toc42845137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Issue and application of moneys</w:t>
      </w:r>
      <w:bookmarkEnd w:id="10"/>
      <w:bookmarkEnd w:id="11"/>
      <w:bookmarkEnd w:id="12"/>
    </w:p>
    <w:p>
      <w:pPr>
        <w:pStyle w:val="Subsection"/>
      </w:pPr>
      <w:r>
        <w:tab/>
        <w:t>(1)</w:t>
      </w:r>
      <w:r>
        <w:tab/>
        <w:t>The sum of $19 143 613 000 is to be issued and may be applied out of the Consolidated Account as supply granted for the year beginning on 1 July 2015 and ending on 30 June 2016.</w:t>
      </w:r>
    </w:p>
    <w:p>
      <w:pPr>
        <w:pStyle w:val="Subsection"/>
      </w:pPr>
      <w:r>
        <w:tab/>
        <w:t>(2)</w:t>
      </w:r>
      <w:r>
        <w:tab/>
        <w:t xml:space="preserve">The sum referred to in subsection (1) is additional to supply granted by the </w:t>
      </w:r>
      <w:r>
        <w:rPr>
          <w:i/>
        </w:rPr>
        <w:t>Appropriation (Capital 2015</w:t>
      </w:r>
      <w:r>
        <w:rPr>
          <w:i/>
        </w:rPr>
        <w:noBreakHyphen/>
        <w:t>16) Act 2015</w:t>
      </w:r>
      <w:r>
        <w:t>.</w:t>
      </w:r>
    </w:p>
    <w:p>
      <w:pPr>
        <w:pStyle w:val="Heading5"/>
      </w:pPr>
      <w:bookmarkStart w:id="13" w:name="_Toc427745055"/>
      <w:bookmarkStart w:id="14" w:name="_Toc428451032"/>
      <w:bookmarkStart w:id="15" w:name="_Toc428451376"/>
      <w:r>
        <w:rPr>
          <w:rStyle w:val="CharSectno"/>
        </w:rPr>
        <w:t>4</w:t>
      </w:r>
      <w:r>
        <w:t>.</w:t>
      </w:r>
      <w:r>
        <w:tab/>
        <w:t>Appropriation for recurrent services and purposes</w:t>
      </w:r>
      <w:bookmarkEnd w:id="13"/>
      <w:bookmarkEnd w:id="14"/>
      <w:bookmarkEnd w:id="15"/>
    </w:p>
    <w:p>
      <w:pPr>
        <w:pStyle w:val="Subsection"/>
      </w:pPr>
      <w:r>
        <w:tab/>
      </w:r>
      <w:r>
        <w:tab/>
        <w:t>The sum of $19 143 613 000 granted by section 3 as supply is appropriated from the Consolidated Account for the recurrent services and purposes expressed in Schedule 1 and detailed in the Agency Information in Support of the Estimates for the year.</w:t>
      </w:r>
    </w:p>
    <w:p>
      <w:pPr>
        <w:pStyle w:val="Subsection"/>
        <w:sectPr>
          <w:headerReference w:type="even" r:id="rId25"/>
          <w:headerReference w:type="default" r:id="rId26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yScheduleHeading"/>
      </w:pPr>
      <w:bookmarkStart w:id="16" w:name="Schedule"/>
      <w:bookmarkStart w:id="17" w:name="_Toc418505662"/>
      <w:bookmarkStart w:id="18" w:name="_Toc418505739"/>
      <w:bookmarkStart w:id="19" w:name="_Toc418597403"/>
      <w:bookmarkStart w:id="20" w:name="_Toc418608939"/>
      <w:bookmarkStart w:id="21" w:name="_Toc418681620"/>
      <w:bookmarkStart w:id="22" w:name="_Toc418690230"/>
      <w:bookmarkStart w:id="23" w:name="_Toc418694801"/>
      <w:bookmarkStart w:id="24" w:name="_Toc418695458"/>
      <w:bookmarkStart w:id="25" w:name="_Toc418759062"/>
      <w:bookmarkStart w:id="26" w:name="_Toc418846371"/>
      <w:bookmarkStart w:id="27" w:name="_Toc427743571"/>
      <w:bookmarkStart w:id="28" w:name="_Toc427744981"/>
      <w:bookmarkStart w:id="29" w:name="_Toc427745056"/>
      <w:bookmarkStart w:id="30" w:name="_Toc428451033"/>
      <w:bookmarkStart w:id="31" w:name="_Toc428451377"/>
      <w:bookmarkEnd w:id="16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Consolidated Account for the year ending 30 June 201</w:t>
      </w:r>
      <w:bookmarkEnd w:id="17"/>
      <w:r>
        <w:rPr>
          <w:rStyle w:val="CharSchText"/>
        </w:rPr>
        <w:t>6</w:t>
      </w:r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</w:p>
    <w:p>
      <w:pPr>
        <w:pStyle w:val="yShoulderClause"/>
        <w:spacing w:after="120"/>
      </w:pPr>
      <w:r>
        <w:t>[s. 4]</w:t>
      </w:r>
    </w:p>
    <w:tbl>
      <w:tblPr>
        <w:tblW w:w="6804" w:type="dxa"/>
        <w:tblInd w:w="15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4528"/>
        <w:gridCol w:w="1425"/>
      </w:tblGrid>
      <w:tr>
        <w:trPr>
          <w:cantSplit/>
          <w:trHeight w:val="399"/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spacing w:befor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4528" w:type="dxa"/>
            <w:tcBorders>
              <w:top w:val="single" w:sz="4" w:space="0" w:color="auto"/>
              <w:bottom w:val="single" w:sz="4" w:space="0" w:color="auto"/>
            </w:tcBorders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rPr>
                <w:b/>
                <w:bCs/>
              </w:rPr>
            </w:pPr>
          </w:p>
        </w:tc>
        <w:tc>
          <w:tcPr>
            <w:tcW w:w="1425" w:type="dxa"/>
            <w:tcBorders>
              <w:top w:val="single" w:sz="4" w:space="0" w:color="auto"/>
              <w:bottom w:val="single" w:sz="4" w:space="0" w:color="auto"/>
            </w:tcBorders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spacing w:before="0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</w:pPr>
            <w:r>
              <w:t>PARLIAMENT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jc w:val="center"/>
            </w:pPr>
            <w:r>
              <w:t>1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</w:pPr>
            <w:r>
              <w:tab/>
              <w:t xml:space="preserve">Legislative Council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t>5 879 000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jc w:val="center"/>
            </w:pPr>
            <w:r>
              <w:t>2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</w:pPr>
            <w:r>
              <w:tab/>
              <w:t xml:space="preserve">Legislative Assembly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t>5 758 000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jc w:val="center"/>
            </w:pPr>
            <w:r>
              <w:t>3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</w:pPr>
            <w:r>
              <w:tab/>
              <w:t xml:space="preserve">Parliamentary Services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t>16 579 000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4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Parliamentary Commissioner for Administrative Investigations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br/>
              <w:t>8 139 000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spacing w:before="0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spacing w:before="0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</w:pPr>
            <w:r>
              <w:t>PREMIER; MINISTER FOR STATE DEVELOPMENT; SCIENCE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5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Premier and Cabinet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t>166 387 000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6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Premier and Cabinet — Administered Grants, Subsidies and Other Transfer Payments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</w:p>
          <w:p>
            <w:pPr>
              <w:pStyle w:val="yTableNAm"/>
              <w:spacing w:before="0"/>
              <w:jc w:val="right"/>
            </w:pPr>
            <w:r>
              <w:br/>
              <w:t>15 000 000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7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>Public Sector Commission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t>26 328 000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8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>Governor’s Establishment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t>1 605 000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9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>Salaries and Allowances Tribunal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t>1 077 000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spacing w:before="0"/>
              <w:jc w:val="center"/>
            </w:pPr>
            <w:r>
              <w:t>10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State Development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t>36 773 000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11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>State Development — Administered Grants, Subsidies and Other Transfer Payments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</w:p>
          <w:p>
            <w:pPr>
              <w:pStyle w:val="yTableNAm"/>
              <w:spacing w:before="0"/>
              <w:jc w:val="right"/>
            </w:pPr>
            <w:r>
              <w:t>20 961 000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12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Chemistry Centre (WA)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t>7 324 000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spacing w:before="0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spacing w:before="0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</w:pPr>
            <w:r>
              <w:t>DEPUTY PREMIER; MINISTER FOR HEALTH; TOURISM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13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WA Health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t>4 692 820 000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14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9" w:hanging="839"/>
            </w:pPr>
            <w:r>
              <w:tab/>
              <w:t xml:space="preserve">Western Australian Tourism Commission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t>63 287 000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spacing w:before="0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keepNext/>
              <w:spacing w:before="0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keepNext/>
              <w:spacing w:before="0"/>
            </w:pPr>
            <w:r>
              <w:t>MINISTER FOR REGIONAL DEVELOPMENT; LANDS; MINISTER ASSISTING THE MINISTER FOR STATE DEVELOPMENT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keepNext/>
              <w:spacing w:before="0"/>
              <w:jc w:val="right"/>
            </w:pP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15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Regional Development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t>3 472 000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16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Gascoyne Development Commission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t>1 000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17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>Goldfields</w:t>
            </w:r>
            <w:r>
              <w:noBreakHyphen/>
              <w:t xml:space="preserve">Esperance Development Commission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br/>
              <w:t>1 000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18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Great Southern Development Commission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t>1 000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19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</w:r>
            <w:smartTag w:uri="urn:schemas-microsoft-com:office:smarttags" w:element="place">
              <w:smartTag w:uri="urn:schemas-microsoft-com:office:smarttags" w:element="City">
                <w:r>
                  <w:t>Kimberley</w:t>
                </w:r>
              </w:smartTag>
            </w:smartTag>
            <w:r>
              <w:t xml:space="preserve"> Development Commission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t>1 000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20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Mid West Development Commission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t>1 000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21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Peel Development Commission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t>1 000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22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Pilbara Development Commission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t>110 000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23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South West Development Commission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t>1 000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24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Wheatbelt Development Commission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t>1 000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25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Lands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t>38 941 000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26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581" w:hanging="581"/>
            </w:pPr>
            <w:r>
              <w:tab/>
              <w:t xml:space="preserve">Western Australian Land Information Authority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br/>
              <w:t>29 216 000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spacing w:before="0"/>
              <w:jc w:val="center"/>
            </w:pPr>
          </w:p>
        </w:tc>
        <w:tc>
          <w:tcPr>
            <w:tcW w:w="4528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spacing w:before="0"/>
              <w:jc w:val="center"/>
            </w:pPr>
          </w:p>
        </w:tc>
        <w:tc>
          <w:tcPr>
            <w:tcW w:w="4528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</w:pPr>
            <w:r>
              <w:t>MINISTER FOR EDUCATION; ABORIGINAL AFFAIRS; ELECTORAL AFFAIRS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27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9" w:hanging="839"/>
            </w:pPr>
            <w:r>
              <w:tab/>
              <w:t xml:space="preserve">Education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t>3 935 635 000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28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Education Services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t>22 061 000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29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Education Services — Administered Grants, Subsidies and Other Transfer Payments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keepNext/>
              <w:spacing w:before="0"/>
              <w:jc w:val="right"/>
            </w:pPr>
            <w:r>
              <w:br/>
              <w:t>439 446 000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spacing w:before="0"/>
              <w:jc w:val="center"/>
            </w:pPr>
            <w:r>
              <w:t>30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School Curriculum and Standards </w:t>
            </w:r>
            <w:r>
              <w:br/>
              <w:t xml:space="preserve">Authority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br/>
              <w:t>34 981 000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spacing w:before="0"/>
              <w:jc w:val="center"/>
            </w:pPr>
            <w:r>
              <w:t>31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</w:r>
            <w:smartTag w:uri="urn:schemas-microsoft-com:office:smarttags" w:element="place">
              <w:smartTag w:uri="urn:schemas-microsoft-com:office:smarttags" w:element="PlaceName">
                <w:r>
                  <w:t>Country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High School</w:t>
                </w:r>
              </w:smartTag>
            </w:smartTag>
            <w:r>
              <w:t xml:space="preserve"> Hostels Authority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t>5 844 000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32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Aboriginal Affairs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t>31 482 000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33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</w:r>
            <w:smartTag w:uri="urn:schemas-microsoft-com:office:smarttags" w:element="PlaceName">
              <w:r>
                <w:t>Western</w:t>
              </w:r>
            </w:smartTag>
            <w:r>
              <w:t xml:space="preserve"> </w:t>
            </w:r>
            <w:smartTag w:uri="urn:schemas-microsoft-com:office:smarttags" w:element="PlaceName">
              <w:r>
                <w:t>Australian</w:t>
              </w:r>
            </w:smartTag>
            <w:r>
              <w:t xml:space="preserve"> Electoral Commission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t>7 144 000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spacing w:before="0"/>
              <w:jc w:val="center"/>
            </w:pPr>
          </w:p>
        </w:tc>
        <w:tc>
          <w:tcPr>
            <w:tcW w:w="4528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</w:pPr>
            <w:r>
              <w:t>MINISTER FOR PLANNING; CULTURE AND THE ARTS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34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9" w:hanging="839"/>
            </w:pPr>
            <w:r>
              <w:tab/>
              <w:t xml:space="preserve">Planning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t>41 626 000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35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Western Australian Planning Commission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t>7 763 000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36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Culture and the Arts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t>38 988 000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37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539" w:hanging="539"/>
            </w:pPr>
            <w:r>
              <w:tab/>
              <w:t xml:space="preserve">Culture and the Arts — </w:t>
            </w:r>
            <w:smartTag w:uri="urn:schemas-microsoft-com:office:smarttags" w:element="PlaceName">
              <w:r>
                <w:t>Art</w:t>
              </w:r>
            </w:smartTag>
            <w:r>
              <w:t xml:space="preserve"> </w:t>
            </w:r>
            <w:smartTag w:uri="urn:schemas-microsoft-com:office:smarttags" w:element="PlaceName">
              <w:r>
                <w:t>Gallery</w:t>
              </w:r>
            </w:smartTag>
            <w:r>
              <w:t xml:space="preserve"> of </w:t>
            </w:r>
            <w:smartTag w:uri="urn:schemas-microsoft-com:office:smarttags" w:element="place">
              <w:smartTag w:uri="urn:schemas-microsoft-com:office:smarttags" w:element="State">
                <w:r>
                  <w:t>Western Australia</w:t>
                </w:r>
              </w:smartTag>
            </w:smartTag>
            <w:r>
              <w:t xml:space="preserve">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br/>
              <w:t>8 838 000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38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539" w:hanging="539"/>
            </w:pPr>
            <w:r>
              <w:tab/>
              <w:t xml:space="preserve">Culture and the Arts — Library Board of </w:t>
            </w:r>
            <w:smartTag w:uri="urn:schemas-microsoft-com:office:smarttags" w:element="place">
              <w:smartTag w:uri="urn:schemas-microsoft-com:office:smarttags" w:element="State">
                <w:r>
                  <w:t>Western Australia</w:t>
                </w:r>
              </w:smartTag>
            </w:smartTag>
            <w:r>
              <w:t xml:space="preserve">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br/>
              <w:t>28 959 000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39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539" w:hanging="539"/>
            </w:pPr>
            <w:r>
              <w:tab/>
              <w:t xml:space="preserve">Culture and the Arts — Perth Theatre </w:t>
            </w:r>
            <w:r>
              <w:br/>
              <w:t xml:space="preserve">Trust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br/>
              <w:t>11 557 000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40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539" w:hanging="539"/>
            </w:pPr>
            <w:r>
              <w:tab/>
              <w:t xml:space="preserve">Culture and the Arts — </w:t>
            </w:r>
            <w:smartTag w:uri="urn:schemas-microsoft-com:office:smarttags" w:element="place">
              <w:smartTag w:uri="urn:schemas-microsoft-com:office:smarttags" w:element="PlaceName">
                <w:r>
                  <w:t>Western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Australian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Museum</w:t>
                </w:r>
              </w:smartTag>
            </w:smartTag>
            <w:r>
              <w:t xml:space="preserve">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br/>
              <w:t>22 302 000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keepNext/>
              <w:tabs>
                <w:tab w:val="clear" w:pos="567"/>
                <w:tab w:val="right" w:leader="dot" w:pos="5231"/>
              </w:tabs>
              <w:spacing w:before="0"/>
            </w:pPr>
            <w:r>
              <w:t>MINISTER FOR POLICE; ROAD SAFETY; TRAINING AND WORKFORCE DEVELOPMENT; WOMEN’S INTERESTS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keepNext/>
              <w:spacing w:before="0"/>
              <w:jc w:val="right"/>
            </w:pP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spacing w:before="0"/>
              <w:jc w:val="center"/>
            </w:pPr>
            <w:r>
              <w:t>41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</w:r>
            <w:smartTag w:uri="urn:schemas-microsoft-com:office:smarttags" w:element="place">
              <w:smartTag w:uri="urn:schemas-microsoft-com:office:smarttags" w:element="State">
                <w:r>
                  <w:t>Western Australia</w:t>
                </w:r>
              </w:smartTag>
            </w:smartTag>
            <w:r>
              <w:t xml:space="preserve"> Police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t>1 266 145 000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42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Training and Workforce Development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t>383 691 000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clear" w:pos="567"/>
                <w:tab w:val="right" w:leader="dot" w:pos="5231"/>
              </w:tabs>
              <w:spacing w:before="0"/>
            </w:pPr>
            <w:r>
              <w:t xml:space="preserve">MINISTER FOR MENTAL HEALTH; DISABILITY SERVICES; CHILD PROTECTION 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43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Mental Health Commission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t>633 106 000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>Mental Health Commission Administered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44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</w:r>
            <w:r>
              <w:tab/>
              <w:t xml:space="preserve">Mental Health Commission — Office of the Chief Psychiatrist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br/>
              <w:t>1 000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45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</w:r>
            <w:r>
              <w:tab/>
              <w:t xml:space="preserve">Mental Health Commission — Mental Health Tribunal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br/>
              <w:t>1 000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46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</w:r>
            <w:r>
              <w:tab/>
              <w:t xml:space="preserve">Mental Health Commission — Mental Health Advocacy Service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br/>
              <w:t>1 000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47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Disability Services Commission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t>716 486 000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48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Child Protection and Family Support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t>575 209 000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clear" w:pos="567"/>
                <w:tab w:val="right" w:leader="dot" w:pos="5231"/>
              </w:tabs>
              <w:spacing w:before="0"/>
            </w:pPr>
            <w:r>
              <w:t>ATTORNEY GENERAL; MINISTER FOR COMMERCE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keepNext/>
              <w:spacing w:before="0"/>
              <w:jc w:val="right"/>
            </w:pP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49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Attorney General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t>246 296 000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50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Corruption and Crime Commission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t>31 501 000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51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Commissioner for Equal Opportunity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t>3 094 000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52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>Office of the Director of Public</w:t>
            </w:r>
            <w:r>
              <w:br/>
              <w:t xml:space="preserve">Prosecutions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br/>
              <w:t>31 478 000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53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Commissioner for Children and Young People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br/>
              <w:t>2 827 000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40"/>
              <w:ind w:left="837" w:hanging="837"/>
              <w:jc w:val="center"/>
            </w:pPr>
            <w:r>
              <w:t>54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40"/>
              <w:ind w:left="556" w:hanging="556"/>
            </w:pPr>
            <w:r>
              <w:tab/>
              <w:t xml:space="preserve">Office of the Information Commissioner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40"/>
              <w:jc w:val="right"/>
            </w:pPr>
            <w:r>
              <w:t>2 113 000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55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556" w:hanging="556"/>
            </w:pPr>
            <w:r>
              <w:tab/>
              <w:t xml:space="preserve">Parliamentary Inspector of the Corruption and Crime Commission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br/>
              <w:t>538 000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56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Commerce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keepNext/>
              <w:spacing w:before="0"/>
              <w:jc w:val="right"/>
            </w:pPr>
            <w:r>
              <w:t>65 387 000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57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Registrar, Western Australian Industrial Relations Commission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br/>
              <w:t>10 377 000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clear" w:pos="567"/>
                <w:tab w:val="right" w:leader="dot" w:pos="5231"/>
              </w:tabs>
              <w:spacing w:before="0"/>
            </w:pPr>
            <w:r>
              <w:t>MINISTER FOR FINANCE; MINES AND PETROLEUM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58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Finance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t>209 994 000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59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Finance — Administered Grants, Subsidies and Other Transfer Payments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br/>
              <w:t>203 208 000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60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Mines and Petroleum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t>82 821 000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61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Mines and Petroleum — Administered Grants, Subsidies and Other Transfer Payments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br/>
            </w:r>
            <w:r>
              <w:br/>
              <w:t>31 260 000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keepLines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keepLines/>
              <w:tabs>
                <w:tab w:val="clear" w:pos="567"/>
                <w:tab w:val="right" w:leader="dot" w:pos="5231"/>
              </w:tabs>
              <w:spacing w:before="0"/>
            </w:pPr>
            <w:r>
              <w:t>MINISTER FOR AGRICULTURE AND FOOD; FISHERIES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keepLines/>
              <w:spacing w:before="0"/>
              <w:jc w:val="right"/>
            </w:pP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keepLines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62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keepLines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Agriculture and Food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keepLines/>
              <w:spacing w:before="0"/>
              <w:jc w:val="right"/>
            </w:pPr>
            <w:r>
              <w:t>120 307 000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keepLines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63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keepLines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Agriculture and Food — Administered Grants, Subsidies and Other Transfer Payments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br/>
            </w:r>
            <w:r>
              <w:br/>
              <w:t>1 600 000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64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keepNext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Rural Business Development Corporation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keepNext/>
              <w:spacing w:before="0"/>
              <w:jc w:val="right"/>
            </w:pPr>
            <w:r>
              <w:t>232 000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65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keepNext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Fisheries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keepNext/>
              <w:spacing w:before="0"/>
              <w:jc w:val="right"/>
            </w:pPr>
            <w:r>
              <w:t>48 818 000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keepNext/>
              <w:tabs>
                <w:tab w:val="right" w:leader="dot" w:pos="5231"/>
              </w:tabs>
              <w:spacing w:before="0"/>
              <w:ind w:left="553" w:hanging="553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keepNext/>
              <w:spacing w:before="0"/>
              <w:jc w:val="right"/>
            </w:pP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spacing w:before="0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keepNext/>
              <w:spacing w:before="0"/>
            </w:pPr>
            <w:r>
              <w:t>TREASURER; MINISTER FOR ENERGY; CITIZENSHIP AND MULTICULTURAL INTERESTS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keepNext/>
              <w:spacing w:before="0"/>
              <w:jc w:val="right"/>
            </w:pP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66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9" w:hanging="839"/>
            </w:pPr>
            <w:r>
              <w:tab/>
              <w:t xml:space="preserve">Treasury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t>61 013 000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9" w:hanging="839"/>
            </w:pPr>
            <w:r>
              <w:tab/>
              <w:t xml:space="preserve">Treasury Administered 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67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Bunbury Water </w:t>
            </w:r>
            <w:r>
              <w:br/>
              <w:t>Corporation ...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br/>
              <w:t>518 000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68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Busselton Water Corporation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</w:p>
          <w:p>
            <w:pPr>
              <w:pStyle w:val="yTableNAm"/>
              <w:spacing w:before="0"/>
              <w:jc w:val="right"/>
            </w:pPr>
            <w:r>
              <w:t>531 000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69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Electricity Generation and Retail Corporation (Synergy)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br/>
              <w:t>408 791 000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70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Mid West Ports Authority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t>202 000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71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Public Transport Authority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t>787 128 000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72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Regional Power Corporation (Horizon Power)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br/>
              <w:t>36 923 000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73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Southern Ports Authority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t>705 000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74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Water Corporation of </w:t>
            </w:r>
            <w:smartTag w:uri="urn:schemas-microsoft-com:office:smarttags" w:element="place">
              <w:smartTag w:uri="urn:schemas-microsoft-com:office:smarttags" w:element="State">
                <w:r>
                  <w:t>Western Australia</w:t>
                </w:r>
              </w:smartTag>
            </w:smartTag>
            <w:r>
              <w:t xml:space="preserve">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br/>
              <w:t>565 960 000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75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</w:t>
            </w:r>
            <w:smartTag w:uri="urn:schemas-microsoft-com:office:smarttags" w:element="place">
              <w:smartTag w:uri="urn:schemas-microsoft-com:office:smarttags" w:element="PlaceName">
                <w:r>
                  <w:t>Western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Australian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Land</w:t>
                </w:r>
              </w:smartTag>
            </w:smartTag>
            <w:r>
              <w:t xml:space="preserve"> Authority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br/>
              <w:t>35 444 000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76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Department of Corrective Services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br/>
              <w:t>31 676 000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77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Department of the Attorney General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br/>
              <w:t>19 450 000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78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Goods and Services Tax (GST) Administration Costs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br/>
              <w:t>77 100 000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79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Health and Disability Services Complaints Office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br/>
              <w:t>2 637 000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80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Metropolitan Redevelopment Authority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br/>
              <w:t>16 752 000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81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National Disability Insurance Scheme — Perth Hills Trial Site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br/>
            </w:r>
            <w:r>
              <w:br/>
              <w:t>48 243 000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82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Provision for Unfunded Liabilities in the Government Insurance Fund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br/>
            </w:r>
            <w:r>
              <w:br/>
              <w:t>2 972 000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83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Refund of Past Years Revenue Collections  — Public Corporations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br/>
            </w:r>
            <w:r>
              <w:br/>
              <w:t>22 200 000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84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>Treasury — Resolution of Native Title in the South West of Western Australia (Settlement)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br/>
            </w:r>
            <w:r>
              <w:br/>
              <w:t>60 000 000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85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</w:t>
            </w:r>
            <w:smartTag w:uri="urn:schemas-microsoft-com:office:smarttags" w:element="place">
              <w:smartTag w:uri="urn:schemas-microsoft-com:office:smarttags" w:element="PlaceName">
                <w:r>
                  <w:t>Rottnest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Island</w:t>
                </w:r>
              </w:smartTag>
            </w:smartTag>
            <w:r>
              <w:t xml:space="preserve"> Authority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t>11 355 000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86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Royalties for Regions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t>600 177 000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spacing w:before="0"/>
              <w:jc w:val="center"/>
            </w:pPr>
            <w:r>
              <w:t>87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Treasury — State Property — Emergency Services Levy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br/>
              <w:t>16 000 000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spacing w:before="0"/>
              <w:jc w:val="center"/>
            </w:pPr>
            <w:r>
              <w:t>88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clear" w:pos="567"/>
                <w:tab w:val="left" w:pos="1120"/>
                <w:tab w:val="right" w:leader="dot" w:pos="5231"/>
              </w:tabs>
              <w:spacing w:before="0"/>
              <w:ind w:left="837" w:hanging="837"/>
            </w:pPr>
            <w:r>
              <w:tab/>
              <w:t>Treasury — All Other Grants, Subsidies and Transfer Payments comprising: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spacing w:before="0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clear" w:pos="567"/>
                <w:tab w:val="left" w:pos="1120"/>
                <w:tab w:val="right" w:leader="dot" w:pos="5231"/>
              </w:tabs>
              <w:spacing w:before="0"/>
              <w:ind w:left="1120" w:hanging="1120"/>
            </w:pPr>
            <w:r>
              <w:tab/>
              <w:t xml:space="preserve">Acts of Grace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t>5 000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spacing w:before="0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clear" w:pos="567"/>
                <w:tab w:val="left" w:pos="1120"/>
                <w:tab w:val="right" w:leader="dot" w:pos="5231"/>
              </w:tabs>
              <w:spacing w:before="0"/>
              <w:ind w:left="1123" w:hanging="1123"/>
            </w:pPr>
            <w:r>
              <w:tab/>
              <w:t xml:space="preserve">ANZAC Day Trust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t>300 000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spacing w:before="0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clear" w:pos="567"/>
                <w:tab w:val="left" w:pos="1120"/>
                <w:tab w:val="right" w:leader="dot" w:pos="5231"/>
              </w:tabs>
              <w:spacing w:before="0"/>
              <w:ind w:left="1120" w:hanging="1120"/>
            </w:pPr>
            <w:r>
              <w:tab/>
              <w:t xml:space="preserve">First Home Owners Boost </w:t>
            </w:r>
            <w:r>
              <w:br/>
              <w:t xml:space="preserve">Recoveries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br/>
              <w:t>600 000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spacing w:before="0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clear" w:pos="567"/>
                <w:tab w:val="left" w:pos="1120"/>
                <w:tab w:val="right" w:leader="dot" w:pos="5231"/>
              </w:tabs>
              <w:spacing w:before="0"/>
              <w:ind w:left="1120" w:hanging="1120"/>
            </w:pPr>
            <w:r>
              <w:tab/>
              <w:t xml:space="preserve">Incidentals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t>370 000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spacing w:before="0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clear" w:pos="567"/>
                <w:tab w:val="left" w:pos="1120"/>
                <w:tab w:val="right" w:leader="dot" w:pos="5231"/>
              </w:tabs>
              <w:spacing w:before="0"/>
              <w:ind w:left="1120" w:hanging="1120"/>
            </w:pPr>
            <w:r>
              <w:tab/>
              <w:t xml:space="preserve">Interest on Public Moneys held in Participating Trust Fund Accounts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br/>
              <w:t>4 420 000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spacing w:before="40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clear" w:pos="567"/>
                <w:tab w:val="left" w:pos="1120"/>
                <w:tab w:val="right" w:leader="dot" w:pos="5231"/>
              </w:tabs>
              <w:spacing w:before="40"/>
              <w:ind w:left="1123" w:hanging="1123"/>
            </w:pPr>
            <w:r>
              <w:tab/>
              <w:t xml:space="preserve">Shire of Broome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40"/>
              <w:jc w:val="right"/>
            </w:pPr>
            <w:r>
              <w:t>1 600 000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spacing w:before="0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clear" w:pos="567"/>
                <w:tab w:val="left" w:pos="1120"/>
                <w:tab w:val="right" w:leader="dot" w:pos="5231"/>
              </w:tabs>
              <w:spacing w:before="0"/>
              <w:ind w:left="1120" w:hanging="1120"/>
            </w:pPr>
            <w:r>
              <w:tab/>
              <w:t xml:space="preserve">Western Australian Treasury Corporation Management Fees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br/>
              <w:t>830 000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spacing w:before="0"/>
              <w:jc w:val="center"/>
            </w:pPr>
            <w:r>
              <w:t>89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Economic Regulation Authority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t>2 438 000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spacing w:before="0"/>
              <w:jc w:val="center"/>
            </w:pPr>
            <w:r>
              <w:t>90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Office of the Auditor General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t>6 310 000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clear" w:pos="567"/>
                <w:tab w:val="left" w:pos="836"/>
                <w:tab w:val="right" w:leader="dot" w:pos="5231"/>
              </w:tabs>
              <w:spacing w:before="0"/>
              <w:ind w:left="837" w:hanging="837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keepNext/>
              <w:keepLines/>
              <w:widowControl w:val="0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keepNext/>
              <w:keepLines/>
              <w:widowControl w:val="0"/>
              <w:tabs>
                <w:tab w:val="clear" w:pos="567"/>
                <w:tab w:val="right" w:leader="dot" w:pos="5231"/>
              </w:tabs>
              <w:spacing w:before="0"/>
            </w:pPr>
            <w:r>
              <w:t>MINISTER FOR LOCAL GOVERNMENT; COMMUNITY SERVICES; SENIORS AND VOLUNTEERING; YOUTH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keepNext/>
              <w:keepLines/>
              <w:widowControl w:val="0"/>
              <w:spacing w:before="0"/>
              <w:jc w:val="right"/>
            </w:pP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keepNext/>
              <w:keepLines/>
              <w:widowControl w:val="0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91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keepNext/>
              <w:keepLines/>
              <w:widowControl w:val="0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Local Government and Communities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keepNext/>
              <w:keepLines/>
              <w:widowControl w:val="0"/>
              <w:spacing w:before="0"/>
              <w:jc w:val="right"/>
            </w:pPr>
            <w:r>
              <w:t>92 724 000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92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Local Government and Communities — Contribution to the Western Australian Family Foundation Trust Account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</w:p>
          <w:p>
            <w:pPr>
              <w:pStyle w:val="yTableNAm"/>
              <w:spacing w:before="0"/>
              <w:jc w:val="right"/>
            </w:pPr>
          </w:p>
          <w:p>
            <w:pPr>
              <w:pStyle w:val="yTableNAm"/>
              <w:spacing w:before="0"/>
              <w:jc w:val="right"/>
            </w:pPr>
            <w:r>
              <w:t>250 000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>MINISTER FOR ENVIRONMENT; HERITAGE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93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Parks and Wildlife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t>209 136 000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94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Environment Regulation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t>2 517 000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95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Botanic Gardens and Parks Authority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t>14 389 000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96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Office of the Environmental Protection Authority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br/>
              <w:t>14 150 000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97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Zoological Parks Authority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t>11 385 000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98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Heritage Council of </w:t>
            </w:r>
            <w:smartTag w:uri="urn:schemas-microsoft-com:office:smarttags" w:element="place">
              <w:smartTag w:uri="urn:schemas-microsoft-com:office:smarttags" w:element="State">
                <w:r>
                  <w:t>Western Australia</w:t>
                </w:r>
              </w:smartTag>
            </w:smartTag>
            <w:r>
              <w:t xml:space="preserve">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t>1 461 000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99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State Heritage Office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t>8 632 000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100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National Trust of </w:t>
            </w:r>
            <w:smartTag w:uri="urn:schemas-microsoft-com:office:smarttags" w:element="place">
              <w:smartTag w:uri="urn:schemas-microsoft-com:office:smarttags" w:element="country-region">
                <w:r>
                  <w:t>Australia</w:t>
                </w:r>
              </w:smartTag>
            </w:smartTag>
            <w:r>
              <w:t xml:space="preserve"> (WA)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t>3 216 000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clear" w:pos="567"/>
                <w:tab w:val="right" w:leader="dot" w:pos="5231"/>
              </w:tabs>
              <w:spacing w:before="0"/>
            </w:pPr>
            <w:r>
              <w:t>MINISTER FOR EMERGENCY SERVICES; CORRECTIVE SERVICES; SMALL BUSINESS; VETERANS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101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Fire and Emergency Services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t>15 251 000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spacing w:before="0"/>
              <w:jc w:val="center"/>
            </w:pPr>
            <w:r>
              <w:t>102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State Emergency Management Committee Secretariat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br/>
              <w:t>4 970 000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spacing w:before="0"/>
              <w:jc w:val="center"/>
            </w:pPr>
            <w:r>
              <w:t>103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Corrective Services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t>807 193 000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spacing w:before="0"/>
              <w:jc w:val="center"/>
            </w:pPr>
            <w:r>
              <w:t>104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Office of the Inspector of Custodial </w:t>
            </w:r>
            <w:r>
              <w:br/>
              <w:t xml:space="preserve">Services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br/>
              <w:t>3 323 000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spacing w:before="0"/>
              <w:jc w:val="center"/>
            </w:pPr>
            <w:r>
              <w:t>105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Small Business Development Corporation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t>11 751 000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spacing w:before="0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clear" w:pos="567"/>
                <w:tab w:val="right" w:leader="dot" w:pos="5231"/>
              </w:tabs>
              <w:spacing w:before="0"/>
            </w:pPr>
            <w:r>
              <w:t>MINISTER FOR WATER; SPORT AND RECREATION; FORESTRY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106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clear" w:pos="567"/>
                <w:tab w:val="right" w:leader="dot" w:pos="5231"/>
              </w:tabs>
              <w:spacing w:before="0"/>
              <w:ind w:left="545" w:hanging="545"/>
            </w:pPr>
            <w:r>
              <w:tab/>
              <w:t xml:space="preserve">Water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t>72 071 000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spacing w:before="0"/>
              <w:jc w:val="center"/>
            </w:pPr>
            <w:r>
              <w:t>107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Sport and Recreation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t>44 008 000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keepNext/>
              <w:keepLines/>
              <w:spacing w:before="0"/>
              <w:jc w:val="center"/>
            </w:pPr>
            <w:r>
              <w:t>108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Sport and Recreation — Contribution to Community Sporting and Recreation Facilities Fund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br/>
            </w:r>
            <w:r>
              <w:br/>
              <w:t>20 000 000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keepNext/>
              <w:keepLines/>
              <w:spacing w:before="0"/>
              <w:jc w:val="center"/>
            </w:pPr>
            <w:r>
              <w:t>109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Sport and Recreation — Administered Grants, Subsidies and Other Transfer Payments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br/>
            </w:r>
            <w:r>
              <w:br/>
              <w:t>786 000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keepNext/>
              <w:keepLines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110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keepNext/>
              <w:keepLines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Western Australian Sports Centre Trust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t>41 490 000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clear" w:pos="567"/>
                <w:tab w:val="right" w:leader="dot" w:pos="5231"/>
              </w:tabs>
              <w:spacing w:before="0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keepNext/>
              <w:keepLines/>
              <w:widowControl w:val="0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keepNext/>
              <w:keepLines/>
              <w:widowControl w:val="0"/>
              <w:tabs>
                <w:tab w:val="clear" w:pos="567"/>
                <w:tab w:val="right" w:leader="dot" w:pos="5231"/>
              </w:tabs>
              <w:spacing w:before="0"/>
            </w:pPr>
            <w:r>
              <w:t>MINISTER FOR TRANSPORT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keepNext/>
              <w:keepLines/>
              <w:widowControl w:val="0"/>
              <w:spacing w:before="0"/>
              <w:jc w:val="right"/>
            </w:pP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keepNext/>
              <w:keepLines/>
              <w:widowControl w:val="0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111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keepNext/>
              <w:keepLines/>
              <w:widowControl w:val="0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Transport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keepNext/>
              <w:keepLines/>
              <w:widowControl w:val="0"/>
              <w:spacing w:before="0"/>
              <w:jc w:val="right"/>
            </w:pPr>
            <w:r>
              <w:t>37 719 000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112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581" w:hanging="581"/>
            </w:pPr>
            <w:r>
              <w:tab/>
              <w:t xml:space="preserve">Transport Administered — Western Australian Coastal Shipping Commission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</w:p>
          <w:p>
            <w:pPr>
              <w:pStyle w:val="yTableNAm"/>
              <w:spacing w:before="0"/>
              <w:jc w:val="right"/>
            </w:pPr>
            <w:r>
              <w:t>100 000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113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keepNext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Commissioner of Main Roads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t>293 090 000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clear" w:pos="567"/>
                <w:tab w:val="right" w:leader="dot" w:pos="5231"/>
              </w:tabs>
              <w:spacing w:before="0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keepNext/>
              <w:keepLines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keepNext/>
              <w:keepLines/>
              <w:tabs>
                <w:tab w:val="clear" w:pos="567"/>
                <w:tab w:val="right" w:leader="dot" w:pos="5231"/>
              </w:tabs>
              <w:spacing w:before="0"/>
            </w:pPr>
            <w:r>
              <w:t>MINISTER FOR HOUSING; RACING AND GAMING</w:t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keepNext/>
              <w:keepLines/>
              <w:spacing w:before="0"/>
              <w:jc w:val="right"/>
            </w:pP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keepNext/>
              <w:keepLines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114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keepNext/>
              <w:keepLines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Housing Authority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keepNext/>
              <w:keepLines/>
              <w:spacing w:before="0"/>
              <w:jc w:val="right"/>
            </w:pPr>
            <w:r>
              <w:t>92 462 000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115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</w:pPr>
            <w:r>
              <w:tab/>
              <w:t xml:space="preserve">Racing, Gaming and Liquor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t>5 256 000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  <w:r>
              <w:t>116</w:t>
            </w: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553" w:hanging="553"/>
            </w:pPr>
            <w:r>
              <w:tab/>
              <w:t xml:space="preserve">Racing, Gaming and Liquor — Administered Grants, Subsidies and Other Transfer Payments </w:t>
            </w:r>
            <w:r>
              <w:tab/>
            </w: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  <w:r>
              <w:br/>
            </w:r>
            <w:r>
              <w:br/>
              <w:t>70 852 000</w:t>
            </w:r>
          </w:p>
        </w:tc>
      </w:tr>
      <w:tr>
        <w:trPr>
          <w:cantSplit/>
          <w:trHeight w:val="300"/>
        </w:trPr>
        <w:tc>
          <w:tcPr>
            <w:tcW w:w="851" w:type="dxa"/>
          </w:tcPr>
          <w:p>
            <w:pPr>
              <w:pStyle w:val="yTableNAm"/>
              <w:tabs>
                <w:tab w:val="right" w:leader="dot" w:pos="5231"/>
              </w:tabs>
              <w:spacing w:before="0"/>
              <w:ind w:left="837" w:hanging="837"/>
              <w:jc w:val="center"/>
            </w:pPr>
          </w:p>
        </w:tc>
        <w:tc>
          <w:tcPr>
            <w:tcW w:w="4528" w:type="dxa"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clear" w:pos="567"/>
                <w:tab w:val="right" w:leader="dot" w:pos="5231"/>
              </w:tabs>
              <w:spacing w:before="0"/>
            </w:pPr>
          </w:p>
        </w:tc>
        <w:tc>
          <w:tcPr>
            <w:tcW w:w="1425" w:type="dxa"/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</w:pPr>
          </w:p>
        </w:tc>
      </w:tr>
      <w:tr>
        <w:trPr>
          <w:cantSplit/>
          <w:trHeight w:val="300"/>
        </w:trPr>
        <w:tc>
          <w:tcPr>
            <w:tcW w:w="851" w:type="dxa"/>
            <w:tcBorders>
              <w:bottom w:val="single" w:sz="4" w:space="0" w:color="auto"/>
            </w:tcBorders>
          </w:tcPr>
          <w:p>
            <w:pPr>
              <w:pStyle w:val="yTableNAm"/>
              <w:tabs>
                <w:tab w:val="clear" w:pos="567"/>
                <w:tab w:val="left" w:pos="1120"/>
              </w:tabs>
              <w:spacing w:before="0"/>
              <w:jc w:val="center"/>
              <w:rPr>
                <w:b/>
                <w:bCs/>
              </w:rPr>
            </w:pPr>
          </w:p>
        </w:tc>
        <w:tc>
          <w:tcPr>
            <w:tcW w:w="4528" w:type="dxa"/>
            <w:tcBorders>
              <w:bottom w:val="single" w:sz="4" w:space="0" w:color="auto"/>
            </w:tcBorders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tabs>
                <w:tab w:val="clear" w:pos="567"/>
                <w:tab w:val="left" w:pos="1120"/>
              </w:tabs>
              <w:spacing w:before="0"/>
              <w:rPr>
                <w:b/>
                <w:bCs/>
              </w:rPr>
            </w:pPr>
            <w:r>
              <w:rPr>
                <w:b/>
                <w:bCs/>
              </w:rPr>
              <w:tab/>
              <w:t xml:space="preserve">GRAND TOTAL </w:t>
            </w:r>
          </w:p>
        </w:tc>
        <w:tc>
          <w:tcPr>
            <w:tcW w:w="1425" w:type="dxa"/>
            <w:tcBorders>
              <w:bottom w:val="single" w:sz="4" w:space="0" w:color="auto"/>
            </w:tcBorders>
            <w:noWrap/>
            <w:tcMar>
              <w:top w:w="14" w:type="dxa"/>
              <w:left w:w="14" w:type="dxa"/>
              <w:bottom w:w="0" w:type="dxa"/>
              <w:right w:w="14" w:type="dxa"/>
            </w:tcMar>
          </w:tcPr>
          <w:p>
            <w:pPr>
              <w:pStyle w:val="yTableNAm"/>
              <w:spacing w:before="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19 143 613 000</w:t>
            </w:r>
          </w:p>
        </w:tc>
      </w:tr>
    </w:tbl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ind w:left="0" w:firstLine="0"/>
        <w:outlineLvl w:val="0"/>
        <w:sectPr>
          <w:headerReference w:type="even" r:id="rId28"/>
          <w:headerReference w:type="default" r:id="rId29"/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/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endnotePr>
        <w:numFmt w:val="decimal"/>
      </w:endnotePr>
      <w:type w:val="continuous"/>
      <w:pgSz w:w="11907" w:h="16840" w:code="9"/>
      <w:pgMar w:top="567" w:right="2410" w:bottom="567" w:left="241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18 of 2015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Aug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Aug 2015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18 of 2015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Aug 2015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18 of 2015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18 of 2015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Aug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Aug 2015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18 of 2015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2015-16) Act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2015-16) Act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2015-16) Act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2015-16) Act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3" w:name="TOC"/>
    <w:bookmarkEnd w:id="3"/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2015-16) Act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2015-16) Act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2015-16) Act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 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separate"/>
          </w:r>
          <w:r>
            <w:t>Consolidated Account for the year ending 30 June 2016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(Recurrent 2015-16) Act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separate"/>
          </w:r>
          <w:r>
            <w:t>Consolidated Account for the year ending 30 June 2016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 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1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2" w:name="Compilation"/>
    <w:bookmarkEnd w:id="32"/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33" w:name="Coversheet"/>
    <w:bookmarkEnd w:id="33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7422AA1"/>
    <w:multiLevelType w:val="multilevel"/>
    <w:tmpl w:val="4F10B00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F3C3412"/>
    <w:multiLevelType w:val="multilevel"/>
    <w:tmpl w:val="CC00AE5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C3A0729"/>
    <w:multiLevelType w:val="multilevel"/>
    <w:tmpl w:val="C868F7A4"/>
    <w:name w:val="TableNumber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22FF52EB"/>
    <w:multiLevelType w:val="multilevel"/>
    <w:tmpl w:val="85E88ED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0BF5862"/>
    <w:multiLevelType w:val="multilevel"/>
    <w:tmpl w:val="78A0113E"/>
    <w:name w:val="headings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0" w:firstLine="0"/>
      </w:pPr>
    </w:lvl>
    <w:lvl w:ilvl="5">
      <w:start w:val="1"/>
      <w:numFmt w:val="none"/>
      <w:lvlText w:val="()"/>
      <w:lvlJc w:val="right"/>
      <w:pPr>
        <w:tabs>
          <w:tab w:val="num" w:pos="1080"/>
        </w:tabs>
        <w:ind w:left="0" w:firstLine="720"/>
      </w:pPr>
    </w:lvl>
    <w:lvl w:ilvl="6">
      <w:start w:val="1"/>
      <w:numFmt w:val="lowerLetter"/>
      <w:lvlText w:val="(%7)"/>
      <w:lvlJc w:val="left"/>
      <w:pPr>
        <w:tabs>
          <w:tab w:val="num" w:pos="2880"/>
        </w:tabs>
        <w:ind w:left="2520" w:hanging="360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21">
    <w:nsid w:val="30E2035F"/>
    <w:multiLevelType w:val="singleLevel"/>
    <w:tmpl w:val="F356D5B2"/>
    <w:name w:val="ScheduleNumberedItems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22">
    <w:nsid w:val="3C2808C0"/>
    <w:multiLevelType w:val="singleLevel"/>
    <w:tmpl w:val="B1B4B30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3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8">
    <w:nsid w:val="65D140E9"/>
    <w:multiLevelType w:val="multilevel"/>
    <w:tmpl w:val="DBF4D434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>
    <w:nsid w:val="6CD156B2"/>
    <w:multiLevelType w:val="multilevel"/>
    <w:tmpl w:val="F54273BE"/>
    <w:name w:val="mainbill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nothing"/>
      <w:lvlText w:val="Part %2 — "/>
      <w:lvlJc w:val="left"/>
      <w:pPr>
        <w:ind w:left="0" w:firstLine="0"/>
      </w:pPr>
    </w:lvl>
    <w:lvl w:ilvl="2">
      <w:start w:val="1"/>
      <w:numFmt w:val="decimal"/>
      <w:suff w:val="nothing"/>
      <w:lvlText w:val="Division %3 — "/>
      <w:lvlJc w:val="left"/>
      <w:pPr>
        <w:ind w:left="0" w:firstLine="0"/>
      </w:pPr>
    </w:lvl>
    <w:lvl w:ilvl="3">
      <w:start w:val="1"/>
      <w:numFmt w:val="decimal"/>
      <w:suff w:val="nothing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lvlText w:val="(%6)"/>
      <w:lvlJc w:val="right"/>
      <w:pPr>
        <w:tabs>
          <w:tab w:val="num" w:pos="893"/>
        </w:tabs>
        <w:ind w:left="893" w:hanging="173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3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3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29"/>
  </w:num>
  <w:num w:numId="3">
    <w:abstractNumId w:val="13"/>
  </w:num>
  <w:num w:numId="4">
    <w:abstractNumId w:val="16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2"/>
  </w:num>
  <w:num w:numId="16">
    <w:abstractNumId w:val="1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0206084435"/>
    <w:docVar w:name="WAFER_20150206084435" w:val="ResetPageSize"/>
    <w:docVar w:name="WAFER_20150206084435_GUID" w:val="bd672a8f-e74f-4265-8b59-571b146e34b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State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toc 9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ula">
    <w:name w:val="Formula"/>
    <w:basedOn w:val="Normal"/>
    <w:pPr>
      <w:ind w:left="1134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link w:val="HeaderChar"/>
    <w:rPr>
      <w:rFonts w:ascii="Arial" w:hAnsi="Arial"/>
      <w:noProof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AmSchNo">
    <w:name w:val="CharAmSchNo"/>
    <w:basedOn w:val="DefaultParagraphFont"/>
  </w:style>
  <w:style w:type="character" w:customStyle="1" w:styleId="CharAmSchText">
    <w:name w:val="CharAmSchText"/>
    <w:basedOn w:val="DefaultParagraphFont"/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customStyle="1" w:styleId="CharSubdNo">
    <w:name w:val="CharSubdNo"/>
    <w:basedOn w:val="DefaultParagraphFont"/>
  </w:style>
  <w:style w:type="character" w:customStyle="1" w:styleId="CharSubdText">
    <w:name w:val="CharSubdText"/>
    <w:basedOn w:val="DefaultParagraphFont"/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4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5"/>
      </w:numPr>
    </w:pPr>
  </w:style>
  <w:style w:type="paragraph" w:styleId="ListBullet2">
    <w:name w:val="List Bullet 2"/>
    <w:basedOn w:val="Normal"/>
    <w:autoRedefine/>
    <w:pPr>
      <w:numPr>
        <w:numId w:val="6"/>
      </w:numPr>
    </w:pPr>
  </w:style>
  <w:style w:type="paragraph" w:styleId="ListBullet3">
    <w:name w:val="List Bullet 3"/>
    <w:basedOn w:val="Normal"/>
    <w:autoRedefine/>
    <w:pPr>
      <w:numPr>
        <w:numId w:val="7"/>
      </w:numPr>
    </w:pPr>
  </w:style>
  <w:style w:type="paragraph" w:styleId="ListBullet4">
    <w:name w:val="List Bullet 4"/>
    <w:basedOn w:val="Normal"/>
    <w:autoRedefine/>
    <w:pPr>
      <w:numPr>
        <w:numId w:val="8"/>
      </w:numPr>
    </w:pPr>
  </w:style>
  <w:style w:type="paragraph" w:styleId="ListBullet5">
    <w:name w:val="List Bullet 5"/>
    <w:basedOn w:val="Normal"/>
    <w:autoRedefine/>
    <w:pPr>
      <w:numPr>
        <w:numId w:val="9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0"/>
      </w:numPr>
    </w:pPr>
  </w:style>
  <w:style w:type="paragraph" w:styleId="ListNumber2">
    <w:name w:val="List Number 2"/>
    <w:basedOn w:val="Normal"/>
    <w:pPr>
      <w:numPr>
        <w:numId w:val="11"/>
      </w:numPr>
    </w:pPr>
  </w:style>
  <w:style w:type="paragraph" w:styleId="ListNumber3">
    <w:name w:val="List Number 3"/>
    <w:basedOn w:val="Normal"/>
    <w:pPr>
      <w:numPr>
        <w:numId w:val="12"/>
      </w:numPr>
    </w:pPr>
  </w:style>
  <w:style w:type="paragraph" w:styleId="ListNumber4">
    <w:name w:val="List Number 4"/>
    <w:basedOn w:val="Normal"/>
    <w:pPr>
      <w:numPr>
        <w:numId w:val="13"/>
      </w:numPr>
    </w:pPr>
  </w:style>
  <w:style w:type="paragraph" w:styleId="ListNumber5">
    <w:name w:val="List Number 5"/>
    <w:basedOn w:val="Normal"/>
    <w:pPr>
      <w:numPr>
        <w:numId w:val="14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altyNumbers">
    <w:name w:val="PenaltyNumbers"/>
    <w:basedOn w:val="Normal"/>
    <w:pPr>
      <w:spacing w:line="260" w:lineRule="atLeast"/>
    </w:pPr>
    <w:rPr>
      <w:rFonts w:ascii="NewCenturySchlbk" w:hAnsi="NewCenturySchlbk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PlainText">
    <w:name w:val="Plain Text"/>
    <w:basedOn w:val="Normal"/>
    <w:rPr>
      <w:rFonts w:ascii="Courier New" w:hAnsi="Courier New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5" w:color="auto" w:fill="auto"/>
    </w:pPr>
    <w:rPr>
      <w:rFonts w:ascii="Times New Roman" w:hAnsi="Times New Roman"/>
      <w:noProof/>
      <w:sz w:val="22"/>
    </w:r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Confidential">
    <w:name w:val="Confidential"/>
    <w:basedOn w:val="WA"/>
    <w:pPr>
      <w:spacing w:after="0"/>
    </w:pPr>
    <w:rPr>
      <w:color w:val="FFFFFF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5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Pr>
      <w:rFonts w:ascii="Times New Roman" w:hAnsi="Times New Roman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character" w:customStyle="1" w:styleId="HeaderChar">
    <w:name w:val="Header Char"/>
    <w:basedOn w:val="DefaultParagraphFont"/>
    <w:link w:val="Header"/>
    <w:rPr>
      <w:rFonts w:ascii="Arial" w:hAnsi="Arial"/>
      <w:noProof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toc 9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ula">
    <w:name w:val="Formula"/>
    <w:basedOn w:val="Normal"/>
    <w:pPr>
      <w:ind w:left="1134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link w:val="HeaderChar"/>
    <w:rPr>
      <w:rFonts w:ascii="Arial" w:hAnsi="Arial"/>
      <w:noProof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AmSchNo">
    <w:name w:val="CharAmSchNo"/>
    <w:basedOn w:val="DefaultParagraphFont"/>
  </w:style>
  <w:style w:type="character" w:customStyle="1" w:styleId="CharAmSchText">
    <w:name w:val="CharAmSchText"/>
    <w:basedOn w:val="DefaultParagraphFont"/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customStyle="1" w:styleId="CharSubdNo">
    <w:name w:val="CharSubdNo"/>
    <w:basedOn w:val="DefaultParagraphFont"/>
  </w:style>
  <w:style w:type="character" w:customStyle="1" w:styleId="CharSubdText">
    <w:name w:val="CharSubdText"/>
    <w:basedOn w:val="DefaultParagraphFont"/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4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5"/>
      </w:numPr>
    </w:pPr>
  </w:style>
  <w:style w:type="paragraph" w:styleId="ListBullet2">
    <w:name w:val="List Bullet 2"/>
    <w:basedOn w:val="Normal"/>
    <w:autoRedefine/>
    <w:pPr>
      <w:numPr>
        <w:numId w:val="6"/>
      </w:numPr>
    </w:pPr>
  </w:style>
  <w:style w:type="paragraph" w:styleId="ListBullet3">
    <w:name w:val="List Bullet 3"/>
    <w:basedOn w:val="Normal"/>
    <w:autoRedefine/>
    <w:pPr>
      <w:numPr>
        <w:numId w:val="7"/>
      </w:numPr>
    </w:pPr>
  </w:style>
  <w:style w:type="paragraph" w:styleId="ListBullet4">
    <w:name w:val="List Bullet 4"/>
    <w:basedOn w:val="Normal"/>
    <w:autoRedefine/>
    <w:pPr>
      <w:numPr>
        <w:numId w:val="8"/>
      </w:numPr>
    </w:pPr>
  </w:style>
  <w:style w:type="paragraph" w:styleId="ListBullet5">
    <w:name w:val="List Bullet 5"/>
    <w:basedOn w:val="Normal"/>
    <w:autoRedefine/>
    <w:pPr>
      <w:numPr>
        <w:numId w:val="9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0"/>
      </w:numPr>
    </w:pPr>
  </w:style>
  <w:style w:type="paragraph" w:styleId="ListNumber2">
    <w:name w:val="List Number 2"/>
    <w:basedOn w:val="Normal"/>
    <w:pPr>
      <w:numPr>
        <w:numId w:val="11"/>
      </w:numPr>
    </w:pPr>
  </w:style>
  <w:style w:type="paragraph" w:styleId="ListNumber3">
    <w:name w:val="List Number 3"/>
    <w:basedOn w:val="Normal"/>
    <w:pPr>
      <w:numPr>
        <w:numId w:val="12"/>
      </w:numPr>
    </w:pPr>
  </w:style>
  <w:style w:type="paragraph" w:styleId="ListNumber4">
    <w:name w:val="List Number 4"/>
    <w:basedOn w:val="Normal"/>
    <w:pPr>
      <w:numPr>
        <w:numId w:val="13"/>
      </w:numPr>
    </w:pPr>
  </w:style>
  <w:style w:type="paragraph" w:styleId="ListNumber5">
    <w:name w:val="List Number 5"/>
    <w:basedOn w:val="Normal"/>
    <w:pPr>
      <w:numPr>
        <w:numId w:val="14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altyNumbers">
    <w:name w:val="PenaltyNumbers"/>
    <w:basedOn w:val="Normal"/>
    <w:pPr>
      <w:spacing w:line="260" w:lineRule="atLeast"/>
    </w:pPr>
    <w:rPr>
      <w:rFonts w:ascii="NewCenturySchlbk" w:hAnsi="NewCenturySchlbk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PlainText">
    <w:name w:val="Plain Text"/>
    <w:basedOn w:val="Normal"/>
    <w:rPr>
      <w:rFonts w:ascii="Courier New" w:hAnsi="Courier New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5" w:color="auto" w:fill="auto"/>
    </w:pPr>
    <w:rPr>
      <w:rFonts w:ascii="Times New Roman" w:hAnsi="Times New Roman"/>
      <w:noProof/>
      <w:sz w:val="22"/>
    </w:r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Confidential">
    <w:name w:val="Confidential"/>
    <w:basedOn w:val="WA"/>
    <w:pPr>
      <w:spacing w:after="0"/>
    </w:pPr>
    <w:rPr>
      <w:color w:val="FFFFFF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5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Pr>
      <w:rFonts w:ascii="Times New Roman" w:hAnsi="Times New Roman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character" w:customStyle="1" w:styleId="HeaderChar">
    <w:name w:val="Header Char"/>
    <w:basedOn w:val="DefaultParagraphFont"/>
    <w:link w:val="Header"/>
    <w:rPr>
      <w:rFonts w:ascii="Arial" w:hAnsi="Arial"/>
      <w:noProof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header" Target="header6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eader" Target="header8.xml"/><Relationship Id="rId34" Type="http://schemas.openxmlformats.org/officeDocument/2006/relationships/header" Target="header16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33" Type="http://schemas.openxmlformats.org/officeDocument/2006/relationships/footer" Target="footer7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9.xml"/><Relationship Id="rId32" Type="http://schemas.openxmlformats.org/officeDocument/2006/relationships/footer" Target="footer6.xm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footer" Target="footer5.xml"/><Relationship Id="rId28" Type="http://schemas.openxmlformats.org/officeDocument/2006/relationships/header" Target="header12.xml"/><Relationship Id="rId36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image" Target="media/image2.tiff"/><Relationship Id="rId31" Type="http://schemas.openxmlformats.org/officeDocument/2006/relationships/header" Target="header15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footer" Target="footer4.xml"/><Relationship Id="rId27" Type="http://schemas.openxmlformats.org/officeDocument/2006/relationships/image" Target="media/image3.png"/><Relationship Id="rId30" Type="http://schemas.openxmlformats.org/officeDocument/2006/relationships/header" Target="header14.xml"/><Relationship Id="rId35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6E99D3-FB72-4A2B-8BFB-C29E5A5C7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1669</Words>
  <Characters>8734</Characters>
  <Application>Microsoft Office Word</Application>
  <DocSecurity>0</DocSecurity>
  <Lines>794</Lines>
  <Paragraphs>547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Company>Parliamentary Counsel's Office</Company>
  <LinksUpToDate>false</LinksUpToDate>
  <CharactersWithSpaces>9856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Appropriation (Recurrent 2015-16) Act 2015 - 00-00-01</dc:title>
  <dc:subject>Bills and Amendments</dc:subject>
  <dc:creator>Bruce Smith</dc:creator>
  <cp:lastModifiedBy>svcMRProcess</cp:lastModifiedBy>
  <cp:revision>4</cp:revision>
  <cp:lastPrinted>2015-08-19T02:56:00Z</cp:lastPrinted>
  <dcterms:created xsi:type="dcterms:W3CDTF">2015-08-28T01:33:00Z</dcterms:created>
  <dcterms:modified xsi:type="dcterms:W3CDTF">2015-08-28T01:33:00Z</dcterms:modified>
  <cp:category>Bill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2403</vt:lpwstr>
  </property>
  <property fmtid="{D5CDD505-2E9C-101B-9397-08002B2CF9AE}" pid="3" name="ActNo">
    <vt:lpwstr>18 of 2015</vt:lpwstr>
  </property>
  <property fmtid="{D5CDD505-2E9C-101B-9397-08002B2CF9AE}" pid="4" name="CommencementDate">
    <vt:lpwstr>20150826</vt:lpwstr>
  </property>
  <property fmtid="{D5CDD505-2E9C-101B-9397-08002B2CF9AE}" pid="5" name="DocumentType">
    <vt:lpwstr>Act</vt:lpwstr>
  </property>
  <property fmtid="{D5CDD505-2E9C-101B-9397-08002B2CF9AE}" pid="6" name="AsAtDate">
    <vt:lpwstr>26 Aug 2015</vt:lpwstr>
  </property>
  <property fmtid="{D5CDD505-2E9C-101B-9397-08002B2CF9AE}" pid="7" name="Suffix">
    <vt:lpwstr>00-00-01</vt:lpwstr>
  </property>
  <property fmtid="{D5CDD505-2E9C-101B-9397-08002B2CF9AE}" pid="8" name="ActNoFooter">
    <vt:lpwstr>No. 18 of 2015</vt:lpwstr>
  </property>
</Properties>
</file>