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Finance Brokers Control Act 1975</w:t>
      </w:r>
      <w:r>
        <w:rPr>
          <w:sz w:val="48"/>
        </w:rPr>
        <w:fldChar w:fldCharType="end"/>
      </w:r>
    </w:p>
    <w:p>
      <w:pPr>
        <w:pStyle w:val="ReprintNo"/>
      </w:pPr>
      <w:r>
        <w:t>Reprint 5:  The Act as at 7 August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07836" w:rsidRDefault="00607836">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07836" w:rsidRDefault="00607836">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07836" w:rsidRDefault="00607836">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07836" w:rsidRDefault="00607836">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_Toc427138994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_Toc427138995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_Toc427138996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Exceptions to </w:t>
      </w:r>
      <w:r>
        <w:rPr>
          <w:i/>
          <w:snapToGrid w:val="0"/>
        </w:rPr>
        <w:t>finance broker</w:t>
      </w:r>
      <w:r>
        <w:tab/>
      </w:r>
      <w:r>
        <w:fldChar w:fldCharType="begin"/>
      </w:r>
      <w:r>
        <w:instrText xml:space="preserve"> PAGEREF _Toc427138997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w:t>
      </w:r>
      <w:r>
        <w:tab/>
        <w:t>Commissioner</w:t>
      </w:r>
      <w:r>
        <w:tab/>
      </w:r>
      <w:r>
        <w:fldChar w:fldCharType="begin"/>
      </w:r>
      <w:r>
        <w:instrText xml:space="preserve"> PAGEREF _Toc427139000 \h </w:instrText>
      </w:r>
      <w:r>
        <w:fldChar w:fldCharType="separate"/>
      </w:r>
      <w:r>
        <w:t>6</w:t>
      </w:r>
      <w:r>
        <w:fldChar w:fldCharType="end"/>
      </w:r>
    </w:p>
    <w:p>
      <w:pPr>
        <w:pStyle w:val="TOC8"/>
        <w:rPr>
          <w:rFonts w:asciiTheme="minorHAnsi" w:eastAsiaTheme="minorEastAsia" w:hAnsiTheme="minorHAnsi" w:cstheme="minorBidi"/>
          <w:szCs w:val="22"/>
        </w:rPr>
      </w:pPr>
      <w:r>
        <w:t>7.</w:t>
      </w:r>
      <w:r>
        <w:tab/>
        <w:t>General functions of Commissioner</w:t>
      </w:r>
      <w:r>
        <w:tab/>
      </w:r>
      <w:r>
        <w:fldChar w:fldCharType="begin"/>
      </w:r>
      <w:r>
        <w:instrText xml:space="preserve"> PAGEREF _Toc427139001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Commissioner may delegate</w:t>
      </w:r>
      <w:r>
        <w:tab/>
      </w:r>
      <w:r>
        <w:fldChar w:fldCharType="begin"/>
      </w:r>
      <w:r>
        <w:instrText xml:space="preserve"> PAGEREF _Toc427139002 \h </w:instrText>
      </w:r>
      <w:r>
        <w:fldChar w:fldCharType="separate"/>
      </w:r>
      <w:r>
        <w:t>7</w:t>
      </w:r>
      <w:r>
        <w:fldChar w:fldCharType="end"/>
      </w:r>
    </w:p>
    <w:p>
      <w:pPr>
        <w:pStyle w:val="TOC8"/>
        <w:rPr>
          <w:rFonts w:asciiTheme="minorHAnsi" w:eastAsiaTheme="minorEastAsia" w:hAnsiTheme="minorHAnsi" w:cstheme="minorBidi"/>
          <w:szCs w:val="22"/>
        </w:rPr>
      </w:pPr>
      <w:r>
        <w:t>9A.</w:t>
      </w:r>
      <w:r>
        <w:tab/>
        <w:t>Arrangements with ASIC</w:t>
      </w:r>
      <w:r>
        <w:tab/>
      </w:r>
      <w:r>
        <w:fldChar w:fldCharType="begin"/>
      </w:r>
      <w:r>
        <w:instrText xml:space="preserve"> PAGEREF _Toc427139003 \h </w:instrText>
      </w:r>
      <w:r>
        <w:fldChar w:fldCharType="separate"/>
      </w:r>
      <w:r>
        <w:t>7</w:t>
      </w:r>
      <w:r>
        <w:fldChar w:fldCharType="end"/>
      </w:r>
    </w:p>
    <w:p>
      <w:pPr>
        <w:pStyle w:val="TOC8"/>
        <w:rPr>
          <w:rFonts w:asciiTheme="minorHAnsi" w:eastAsiaTheme="minorEastAsia" w:hAnsiTheme="minorHAnsi" w:cstheme="minorBidi"/>
          <w:szCs w:val="22"/>
        </w:rPr>
      </w:pPr>
      <w:r>
        <w:t>9B.</w:t>
      </w:r>
      <w:r>
        <w:tab/>
        <w:t>Information</w:t>
      </w:r>
      <w:r>
        <w:tab/>
      </w:r>
      <w:r>
        <w:fldChar w:fldCharType="begin"/>
      </w:r>
      <w:r>
        <w:instrText xml:space="preserve"> PAGEREF _Toc427139004 \h </w:instrText>
      </w:r>
      <w:r>
        <w:fldChar w:fldCharType="separate"/>
      </w:r>
      <w:r>
        <w:t>8</w:t>
      </w:r>
      <w:r>
        <w:fldChar w:fldCharType="end"/>
      </w:r>
    </w:p>
    <w:p>
      <w:pPr>
        <w:pStyle w:val="TOC8"/>
        <w:rPr>
          <w:rFonts w:asciiTheme="minorHAnsi" w:eastAsiaTheme="minorEastAsia" w:hAnsiTheme="minorHAnsi" w:cstheme="minorBidi"/>
          <w:szCs w:val="22"/>
        </w:rPr>
      </w:pPr>
      <w:r>
        <w:t>9.</w:t>
      </w:r>
      <w:r>
        <w:tab/>
        <w:t>Judicial notice</w:t>
      </w:r>
      <w:r>
        <w:tab/>
      </w:r>
      <w:r>
        <w:fldChar w:fldCharType="begin"/>
      </w:r>
      <w:r>
        <w:instrText xml:space="preserve"> PAGEREF _Toc427139005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 and inquiry</w:t>
      </w:r>
    </w:p>
    <w:p>
      <w:pPr>
        <w:pStyle w:val="TOC8"/>
        <w:rPr>
          <w:rFonts w:asciiTheme="minorHAnsi" w:eastAsiaTheme="minorEastAsia" w:hAnsiTheme="minorHAnsi" w:cstheme="minorBidi"/>
          <w:szCs w:val="22"/>
        </w:rPr>
      </w:pPr>
      <w:r>
        <w:t>13</w:t>
      </w:r>
      <w:r>
        <w:rPr>
          <w:snapToGrid w:val="0"/>
        </w:rPr>
        <w:t>.</w:t>
      </w:r>
      <w:r>
        <w:rPr>
          <w:snapToGrid w:val="0"/>
        </w:rPr>
        <w:tab/>
        <w:t>Investigation and inquiry by Commissioner</w:t>
      </w:r>
      <w:r>
        <w:tab/>
      </w:r>
      <w:r>
        <w:fldChar w:fldCharType="begin"/>
      </w:r>
      <w:r>
        <w:instrText xml:space="preserve"> PAGEREF _Toc427139007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Police investigations</w:t>
      </w:r>
      <w:r>
        <w:tab/>
      </w:r>
      <w:r>
        <w:fldChar w:fldCharType="begin"/>
      </w:r>
      <w:r>
        <w:instrText xml:space="preserve"> PAGEREF _Toc427139008 \h </w:instrText>
      </w:r>
      <w:r>
        <w:fldChar w:fldCharType="separate"/>
      </w:r>
      <w:r>
        <w:t>9</w:t>
      </w:r>
      <w:r>
        <w:fldChar w:fldCharType="end"/>
      </w:r>
    </w:p>
    <w:p>
      <w:pPr>
        <w:pStyle w:val="TOC8"/>
        <w:rPr>
          <w:rFonts w:asciiTheme="minorHAnsi" w:eastAsiaTheme="minorEastAsia" w:hAnsiTheme="minorHAnsi" w:cstheme="minorBidi"/>
          <w:szCs w:val="22"/>
        </w:rPr>
      </w:pPr>
      <w:r>
        <w:t>15.</w:t>
      </w:r>
      <w:r>
        <w:tab/>
        <w:t>Investigators</w:t>
      </w:r>
      <w:r>
        <w:tab/>
      </w:r>
      <w:r>
        <w:fldChar w:fldCharType="begin"/>
      </w:r>
      <w:r>
        <w:instrText xml:space="preserve"> PAGEREF _Toc427139009 \h </w:instrText>
      </w:r>
      <w:r>
        <w:fldChar w:fldCharType="separate"/>
      </w:r>
      <w:r>
        <w:t>10</w:t>
      </w:r>
      <w:r>
        <w:fldChar w:fldCharType="end"/>
      </w:r>
    </w:p>
    <w:p>
      <w:pPr>
        <w:pStyle w:val="TOC8"/>
        <w:rPr>
          <w:rFonts w:asciiTheme="minorHAnsi" w:eastAsiaTheme="minorEastAsia" w:hAnsiTheme="minorHAnsi" w:cstheme="minorBidi"/>
          <w:szCs w:val="22"/>
        </w:rPr>
      </w:pPr>
      <w:r>
        <w:t>16.</w:t>
      </w:r>
      <w:r>
        <w:tab/>
        <w:t>Additional investigative powers</w:t>
      </w:r>
      <w:r>
        <w:tab/>
      </w:r>
      <w:r>
        <w:fldChar w:fldCharType="begin"/>
      </w:r>
      <w:r>
        <w:instrText xml:space="preserve"> PAGEREF _Toc427139010 \h </w:instrText>
      </w:r>
      <w:r>
        <w:fldChar w:fldCharType="separate"/>
      </w:r>
      <w:r>
        <w:t>10</w:t>
      </w:r>
      <w:r>
        <w:fldChar w:fldCharType="end"/>
      </w:r>
    </w:p>
    <w:p>
      <w:pPr>
        <w:pStyle w:val="TOC8"/>
        <w:rPr>
          <w:rFonts w:asciiTheme="minorHAnsi" w:eastAsiaTheme="minorEastAsia" w:hAnsiTheme="minorHAnsi" w:cstheme="minorBidi"/>
          <w:szCs w:val="22"/>
        </w:rPr>
      </w:pPr>
      <w:r>
        <w:t>17.</w:t>
      </w:r>
      <w:r>
        <w:tab/>
        <w:t>Compliance checks at licensee’s business premises</w:t>
      </w:r>
      <w:r>
        <w:tab/>
      </w:r>
      <w:r>
        <w:fldChar w:fldCharType="begin"/>
      </w:r>
      <w:r>
        <w:instrText xml:space="preserve"> PAGEREF _Toc427139011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Specific investigatory powers</w:t>
      </w:r>
    </w:p>
    <w:p>
      <w:pPr>
        <w:pStyle w:val="TOC8"/>
        <w:rPr>
          <w:rFonts w:asciiTheme="minorHAnsi" w:eastAsiaTheme="minorEastAsia" w:hAnsiTheme="minorHAnsi" w:cstheme="minorBidi"/>
          <w:szCs w:val="22"/>
        </w:rPr>
      </w:pPr>
      <w:r>
        <w:t>18.</w:t>
      </w:r>
      <w:r>
        <w:tab/>
        <w:t>Powers</w:t>
      </w:r>
      <w:r>
        <w:tab/>
      </w:r>
      <w:r>
        <w:fldChar w:fldCharType="begin"/>
      </w:r>
      <w:r>
        <w:instrText xml:space="preserve"> PAGEREF _Toc427139013 \h </w:instrText>
      </w:r>
      <w:r>
        <w:fldChar w:fldCharType="separate"/>
      </w:r>
      <w:r>
        <w:t>12</w:t>
      </w:r>
      <w:r>
        <w:fldChar w:fldCharType="end"/>
      </w:r>
    </w:p>
    <w:p>
      <w:pPr>
        <w:pStyle w:val="TOC8"/>
        <w:rPr>
          <w:rFonts w:asciiTheme="minorHAnsi" w:eastAsiaTheme="minorEastAsia" w:hAnsiTheme="minorHAnsi" w:cstheme="minorBidi"/>
          <w:szCs w:val="22"/>
        </w:rPr>
      </w:pPr>
      <w:r>
        <w:t>18A.</w:t>
      </w:r>
      <w:r>
        <w:tab/>
        <w:t>Warrant to enter premises</w:t>
      </w:r>
      <w:r>
        <w:tab/>
      </w:r>
      <w:r>
        <w:fldChar w:fldCharType="begin"/>
      </w:r>
      <w:r>
        <w:instrText xml:space="preserve"> PAGEREF _Toc427139014 \h </w:instrText>
      </w:r>
      <w:r>
        <w:fldChar w:fldCharType="separate"/>
      </w:r>
      <w:r>
        <w:t>13</w:t>
      </w:r>
      <w:r>
        <w:fldChar w:fldCharType="end"/>
      </w:r>
    </w:p>
    <w:p>
      <w:pPr>
        <w:pStyle w:val="TOC8"/>
        <w:rPr>
          <w:rFonts w:asciiTheme="minorHAnsi" w:eastAsiaTheme="minorEastAsia" w:hAnsiTheme="minorHAnsi" w:cstheme="minorBidi"/>
          <w:szCs w:val="22"/>
        </w:rPr>
      </w:pPr>
      <w:r>
        <w:t>18B.</w:t>
      </w:r>
      <w:r>
        <w:tab/>
        <w:t>Issue of warrant</w:t>
      </w:r>
      <w:r>
        <w:tab/>
      </w:r>
      <w:r>
        <w:fldChar w:fldCharType="begin"/>
      </w:r>
      <w:r>
        <w:instrText xml:space="preserve"> PAGEREF _Toc427139015 \h </w:instrText>
      </w:r>
      <w:r>
        <w:fldChar w:fldCharType="separate"/>
      </w:r>
      <w:r>
        <w:t>14</w:t>
      </w:r>
      <w:r>
        <w:fldChar w:fldCharType="end"/>
      </w:r>
    </w:p>
    <w:p>
      <w:pPr>
        <w:pStyle w:val="TOC8"/>
        <w:rPr>
          <w:rFonts w:asciiTheme="minorHAnsi" w:eastAsiaTheme="minorEastAsia" w:hAnsiTheme="minorHAnsi" w:cstheme="minorBidi"/>
          <w:szCs w:val="22"/>
        </w:rPr>
      </w:pPr>
      <w:r>
        <w:t>18C.</w:t>
      </w:r>
      <w:r>
        <w:tab/>
        <w:t>Execution of warrant</w:t>
      </w:r>
      <w:r>
        <w:tab/>
      </w:r>
      <w:r>
        <w:fldChar w:fldCharType="begin"/>
      </w:r>
      <w:r>
        <w:instrText xml:space="preserve"> PAGEREF _Toc427139016 \h </w:instrText>
      </w:r>
      <w:r>
        <w:fldChar w:fldCharType="separate"/>
      </w:r>
      <w:r>
        <w:t>15</w:t>
      </w:r>
      <w:r>
        <w:fldChar w:fldCharType="end"/>
      </w:r>
    </w:p>
    <w:p>
      <w:pPr>
        <w:pStyle w:val="TOC8"/>
        <w:rPr>
          <w:rFonts w:asciiTheme="minorHAnsi" w:eastAsiaTheme="minorEastAsia" w:hAnsiTheme="minorHAnsi" w:cstheme="minorBidi"/>
          <w:szCs w:val="22"/>
        </w:rPr>
      </w:pPr>
      <w:r>
        <w:t>18D.</w:t>
      </w:r>
      <w:r>
        <w:tab/>
        <w:t>Seizure</w:t>
      </w:r>
      <w:r>
        <w:tab/>
      </w:r>
      <w:r>
        <w:fldChar w:fldCharType="begin"/>
      </w:r>
      <w:r>
        <w:instrText xml:space="preserve"> PAGEREF _Toc427139017 \h </w:instrText>
      </w:r>
      <w:r>
        <w:fldChar w:fldCharType="separate"/>
      </w:r>
      <w:r>
        <w:t>16</w:t>
      </w:r>
      <w:r>
        <w:fldChar w:fldCharType="end"/>
      </w:r>
    </w:p>
    <w:p>
      <w:pPr>
        <w:pStyle w:val="TOC8"/>
        <w:rPr>
          <w:rFonts w:asciiTheme="minorHAnsi" w:eastAsiaTheme="minorEastAsia" w:hAnsiTheme="minorHAnsi" w:cstheme="minorBidi"/>
          <w:szCs w:val="22"/>
        </w:rPr>
      </w:pPr>
      <w:r>
        <w:t>18E.</w:t>
      </w:r>
      <w:r>
        <w:tab/>
        <w:t>Incriminating information, questions, or documents</w:t>
      </w:r>
      <w:r>
        <w:tab/>
      </w:r>
      <w:r>
        <w:fldChar w:fldCharType="begin"/>
      </w:r>
      <w:r>
        <w:instrText xml:space="preserve"> PAGEREF _Toc427139018 \h </w:instrText>
      </w:r>
      <w:r>
        <w:fldChar w:fldCharType="separate"/>
      </w:r>
      <w:r>
        <w:t>17</w:t>
      </w:r>
      <w:r>
        <w:fldChar w:fldCharType="end"/>
      </w:r>
    </w:p>
    <w:p>
      <w:pPr>
        <w:pStyle w:val="TOC8"/>
        <w:rPr>
          <w:rFonts w:asciiTheme="minorHAnsi" w:eastAsiaTheme="minorEastAsia" w:hAnsiTheme="minorHAnsi" w:cstheme="minorBidi"/>
          <w:szCs w:val="22"/>
        </w:rPr>
      </w:pPr>
      <w:r>
        <w:t>18F.</w:t>
      </w:r>
      <w:r>
        <w:tab/>
        <w:t>Failure to comply with investigation</w:t>
      </w:r>
      <w:r>
        <w:tab/>
      </w:r>
      <w:r>
        <w:fldChar w:fldCharType="begin"/>
      </w:r>
      <w:r>
        <w:instrText xml:space="preserve"> PAGEREF _Toc427139019 \h </w:instrText>
      </w:r>
      <w:r>
        <w:fldChar w:fldCharType="separate"/>
      </w:r>
      <w:r>
        <w:t>17</w:t>
      </w:r>
      <w:r>
        <w:fldChar w:fldCharType="end"/>
      </w:r>
    </w:p>
    <w:p>
      <w:pPr>
        <w:pStyle w:val="TOC8"/>
        <w:rPr>
          <w:rFonts w:asciiTheme="minorHAnsi" w:eastAsiaTheme="minorEastAsia" w:hAnsiTheme="minorHAnsi" w:cstheme="minorBidi"/>
          <w:szCs w:val="22"/>
        </w:rPr>
      </w:pPr>
      <w:r>
        <w:t>18G.</w:t>
      </w:r>
      <w:r>
        <w:tab/>
        <w:t>Obstruction of investigator</w:t>
      </w:r>
      <w:r>
        <w:tab/>
      </w:r>
      <w:r>
        <w:fldChar w:fldCharType="begin"/>
      </w:r>
      <w:r>
        <w:instrText xml:space="preserve"> PAGEREF _Toc427139020 \h </w:instrText>
      </w:r>
      <w:r>
        <w:fldChar w:fldCharType="separate"/>
      </w:r>
      <w:r>
        <w:t>19</w:t>
      </w:r>
      <w:r>
        <w:fldChar w:fldCharType="end"/>
      </w:r>
    </w:p>
    <w:p>
      <w:pPr>
        <w:pStyle w:val="TOC8"/>
        <w:rPr>
          <w:rFonts w:asciiTheme="minorHAnsi" w:eastAsiaTheme="minorEastAsia" w:hAnsiTheme="minorHAnsi" w:cstheme="minorBidi"/>
          <w:szCs w:val="22"/>
        </w:rPr>
      </w:pPr>
      <w:r>
        <w:t>18H.</w:t>
      </w:r>
      <w:r>
        <w:tab/>
        <w:t>Information</w:t>
      </w:r>
      <w:r>
        <w:tab/>
      </w:r>
      <w:r>
        <w:fldChar w:fldCharType="begin"/>
      </w:r>
      <w:r>
        <w:instrText xml:space="preserve"> PAGEREF _Toc427139021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Review of decisions of the Commissioner</w:t>
      </w:r>
    </w:p>
    <w:p>
      <w:pPr>
        <w:pStyle w:val="TOC8"/>
        <w:rPr>
          <w:rFonts w:asciiTheme="minorHAnsi" w:eastAsiaTheme="minorEastAsia" w:hAnsiTheme="minorHAnsi" w:cstheme="minorBidi"/>
          <w:szCs w:val="22"/>
        </w:rPr>
      </w:pPr>
      <w:r>
        <w:t>23.</w:t>
      </w:r>
      <w:r>
        <w:tab/>
      </w:r>
      <w:r>
        <w:rPr>
          <w:snapToGrid w:val="0"/>
        </w:rPr>
        <w:t>Application for review</w:t>
      </w:r>
      <w:r>
        <w:tab/>
      </w:r>
      <w:r>
        <w:fldChar w:fldCharType="begin"/>
      </w:r>
      <w:r>
        <w:instrText xml:space="preserve"> PAGEREF _Toc427139023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_Toc427139025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w:t>
      </w:r>
      <w:r>
        <w:tab/>
      </w:r>
      <w:r>
        <w:fldChar w:fldCharType="begin"/>
      </w:r>
      <w:r>
        <w:instrText xml:space="preserve"> PAGEREF _Toc427139026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Finance brokers to be licensed</w:t>
      </w:r>
      <w:r>
        <w:tab/>
      </w:r>
      <w:r>
        <w:fldChar w:fldCharType="begin"/>
      </w:r>
      <w:r>
        <w:instrText xml:space="preserve"> PAGEREF _Toc427139027 \h </w:instrText>
      </w:r>
      <w:r>
        <w:fldChar w:fldCharType="separate"/>
      </w:r>
      <w:r>
        <w:t>22</w:t>
      </w:r>
      <w:r>
        <w:fldChar w:fldCharType="end"/>
      </w:r>
    </w:p>
    <w:p>
      <w:pPr>
        <w:pStyle w:val="TOC8"/>
        <w:rPr>
          <w:rFonts w:asciiTheme="minorHAnsi" w:eastAsiaTheme="minorEastAsia" w:hAnsiTheme="minorHAnsi" w:cstheme="minorBidi"/>
          <w:szCs w:val="22"/>
        </w:rPr>
      </w:pPr>
      <w:r>
        <w:t>27A.</w:t>
      </w:r>
      <w:r>
        <w:tab/>
        <w:t>No further grants of licences</w:t>
      </w:r>
      <w:r>
        <w:tab/>
      </w:r>
      <w:r>
        <w:fldChar w:fldCharType="begin"/>
      </w:r>
      <w:r>
        <w:instrText xml:space="preserve"> PAGEREF _Toc427139028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licence to natural person</w:t>
      </w:r>
      <w:r>
        <w:tab/>
      </w:r>
      <w:r>
        <w:fldChar w:fldCharType="begin"/>
      </w:r>
      <w:r>
        <w:instrText xml:space="preserve"> PAGEREF _Toc427139029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Grant of licence to firm</w:t>
      </w:r>
      <w:r>
        <w:tab/>
      </w:r>
      <w:r>
        <w:fldChar w:fldCharType="begin"/>
      </w:r>
      <w:r>
        <w:instrText xml:space="preserve"> PAGEREF _Toc427139030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 of licence to body corporate</w:t>
      </w:r>
      <w:r>
        <w:tab/>
      </w:r>
      <w:r>
        <w:fldChar w:fldCharType="begin"/>
      </w:r>
      <w:r>
        <w:instrText xml:space="preserve"> PAGEREF _Toc427139031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Effect of licence</w:t>
      </w:r>
      <w:r>
        <w:tab/>
      </w:r>
      <w:r>
        <w:fldChar w:fldCharType="begin"/>
      </w:r>
      <w:r>
        <w:instrText xml:space="preserve"> PAGEREF _Toc427139032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Duration of licence</w:t>
      </w:r>
      <w:r>
        <w:tab/>
      </w:r>
      <w:r>
        <w:fldChar w:fldCharType="begin"/>
      </w:r>
      <w:r>
        <w:instrText xml:space="preserve"> PAGEREF _Toc427139033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Applications for renewals</w:t>
      </w:r>
      <w:r>
        <w:tab/>
      </w:r>
      <w:r>
        <w:fldChar w:fldCharType="begin"/>
      </w:r>
      <w:r>
        <w:instrText xml:space="preserve"> PAGEREF _Toc427139034 \h </w:instrText>
      </w:r>
      <w:r>
        <w:fldChar w:fldCharType="separate"/>
      </w:r>
      <w:r>
        <w:t>26</w:t>
      </w:r>
      <w:r>
        <w:fldChar w:fldCharType="end"/>
      </w:r>
    </w:p>
    <w:p>
      <w:pPr>
        <w:pStyle w:val="TOC8"/>
        <w:rPr>
          <w:rFonts w:asciiTheme="minorHAnsi" w:eastAsiaTheme="minorEastAsia" w:hAnsiTheme="minorHAnsi" w:cstheme="minorBidi"/>
          <w:szCs w:val="22"/>
        </w:rPr>
      </w:pPr>
      <w:r>
        <w:t>33.</w:t>
      </w:r>
      <w:r>
        <w:tab/>
        <w:t>Refusal to renew</w:t>
      </w:r>
      <w:r>
        <w:tab/>
      </w:r>
      <w:r>
        <w:fldChar w:fldCharType="begin"/>
      </w:r>
      <w:r>
        <w:instrText xml:space="preserve"> PAGEREF _Toc427139035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w:t>
      </w:r>
      <w:r>
        <w:tab/>
      </w:r>
      <w:r>
        <w:fldChar w:fldCharType="begin"/>
      </w:r>
      <w:r>
        <w:instrText xml:space="preserve"> PAGEREF _Toc427139036 \h </w:instrText>
      </w:r>
      <w:r>
        <w:fldChar w:fldCharType="separate"/>
      </w:r>
      <w:r>
        <w:t>28</w:t>
      </w:r>
      <w:r>
        <w:fldChar w:fldCharType="end"/>
      </w:r>
    </w:p>
    <w:p>
      <w:pPr>
        <w:pStyle w:val="TOC8"/>
        <w:rPr>
          <w:rFonts w:asciiTheme="minorHAnsi" w:eastAsiaTheme="minorEastAsia" w:hAnsiTheme="minorHAnsi" w:cstheme="minorBidi"/>
          <w:szCs w:val="22"/>
        </w:rPr>
      </w:pPr>
      <w:r>
        <w:t>34B.</w:t>
      </w:r>
      <w:r>
        <w:tab/>
        <w:t>Suspension of licence by State Administrative Tribunal</w:t>
      </w:r>
      <w:r>
        <w:tab/>
      </w:r>
      <w:r>
        <w:fldChar w:fldCharType="begin"/>
      </w:r>
      <w:r>
        <w:instrText xml:space="preserve"> PAGEREF _Toc427139037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Bond or guarantee in respect of licence</w:t>
      </w:r>
      <w:r>
        <w:tab/>
      </w:r>
      <w:r>
        <w:fldChar w:fldCharType="begin"/>
      </w:r>
      <w:r>
        <w:instrText xml:space="preserve"> PAGEREF _Toc427139038 \h </w:instrText>
      </w:r>
      <w:r>
        <w:fldChar w:fldCharType="separate"/>
      </w:r>
      <w:r>
        <w:t>29</w:t>
      </w:r>
      <w:r>
        <w:fldChar w:fldCharType="end"/>
      </w:r>
    </w:p>
    <w:p>
      <w:pPr>
        <w:pStyle w:val="TOC8"/>
        <w:rPr>
          <w:rFonts w:asciiTheme="minorHAnsi" w:eastAsiaTheme="minorEastAsia" w:hAnsiTheme="minorHAnsi" w:cstheme="minorBidi"/>
          <w:szCs w:val="22"/>
        </w:rPr>
      </w:pPr>
      <w:r>
        <w:t>35A.</w:t>
      </w:r>
      <w:r>
        <w:tab/>
        <w:t>Prescribed person exempt from bond requirements</w:t>
      </w:r>
      <w:r>
        <w:tab/>
      </w:r>
      <w:r>
        <w:fldChar w:fldCharType="begin"/>
      </w:r>
      <w:r>
        <w:instrText xml:space="preserve"> PAGEREF _Toc427139039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Licence not transferable</w:t>
      </w:r>
      <w:r>
        <w:tab/>
      </w:r>
      <w:r>
        <w:fldChar w:fldCharType="begin"/>
      </w:r>
      <w:r>
        <w:instrText xml:space="preserve"> PAGEREF _Toc427139040 \h </w:instrText>
      </w:r>
      <w:r>
        <w:fldChar w:fldCharType="separate"/>
      </w:r>
      <w:r>
        <w:t>31</w:t>
      </w:r>
      <w:r>
        <w:fldChar w:fldCharType="end"/>
      </w:r>
    </w:p>
    <w:p>
      <w:pPr>
        <w:pStyle w:val="TOC8"/>
        <w:rPr>
          <w:rFonts w:asciiTheme="minorHAnsi" w:eastAsiaTheme="minorEastAsia" w:hAnsiTheme="minorHAnsi" w:cstheme="minorBidi"/>
          <w:szCs w:val="22"/>
        </w:rPr>
      </w:pPr>
      <w:r>
        <w:t>40A.</w:t>
      </w:r>
      <w:r>
        <w:tab/>
        <w:t>Prohibition against doing business with unlicensed finance brokers</w:t>
      </w:r>
      <w:r>
        <w:tab/>
      </w:r>
      <w:r>
        <w:fldChar w:fldCharType="begin"/>
      </w:r>
      <w:r>
        <w:instrText xml:space="preserve"> PAGEREF _Toc427139041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Use of business name</w:t>
      </w:r>
      <w:r>
        <w:tab/>
      </w:r>
      <w:r>
        <w:fldChar w:fldCharType="begin"/>
      </w:r>
      <w:r>
        <w:instrText xml:space="preserve"> PAGEREF _Toc427139042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be exhibited</w:t>
      </w:r>
      <w:r>
        <w:tab/>
      </w:r>
      <w:r>
        <w:fldChar w:fldCharType="begin"/>
      </w:r>
      <w:r>
        <w:instrText xml:space="preserve"> PAGEREF _Toc427139043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Controls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43</w:t>
      </w:r>
      <w:r>
        <w:rPr>
          <w:snapToGrid w:val="0"/>
        </w:rPr>
        <w:t>.</w:t>
      </w:r>
      <w:r>
        <w:rPr>
          <w:snapToGrid w:val="0"/>
        </w:rPr>
        <w:tab/>
        <w:t>Disability of unlicensed person</w:t>
      </w:r>
      <w:r>
        <w:tab/>
      </w:r>
      <w:r>
        <w:fldChar w:fldCharType="begin"/>
      </w:r>
      <w:r>
        <w:instrText xml:space="preserve"> PAGEREF _Toc427139046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Remuneration of finance brokers</w:t>
      </w:r>
      <w:r>
        <w:tab/>
      </w:r>
      <w:r>
        <w:fldChar w:fldCharType="begin"/>
      </w:r>
      <w:r>
        <w:instrText xml:space="preserve"> PAGEREF _Toc427139047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Advertisements by licensees</w:t>
      </w:r>
      <w:r>
        <w:tab/>
      </w:r>
      <w:r>
        <w:fldChar w:fldCharType="begin"/>
      </w:r>
      <w:r>
        <w:instrText xml:space="preserve"> PAGEREF _Toc427139048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Copy of loan documents</w:t>
      </w:r>
      <w:r>
        <w:tab/>
      </w:r>
      <w:r>
        <w:fldChar w:fldCharType="begin"/>
      </w:r>
      <w:r>
        <w:instrText xml:space="preserve"> PAGEREF _Toc427139049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Trust accounts</w:t>
      </w:r>
    </w:p>
    <w:p>
      <w:pPr>
        <w:pStyle w:val="TOC8"/>
        <w:rPr>
          <w:rFonts w:asciiTheme="minorHAnsi" w:eastAsiaTheme="minorEastAsia" w:hAnsiTheme="minorHAnsi" w:cstheme="minorBidi"/>
          <w:szCs w:val="22"/>
        </w:rPr>
      </w:pPr>
      <w:r>
        <w:t>47</w:t>
      </w:r>
      <w:r>
        <w:rPr>
          <w:snapToGrid w:val="0"/>
        </w:rPr>
        <w:t>.</w:t>
      </w:r>
      <w:r>
        <w:rPr>
          <w:snapToGrid w:val="0"/>
        </w:rPr>
        <w:tab/>
        <w:t>Terms used</w:t>
      </w:r>
      <w:r>
        <w:tab/>
      </w:r>
      <w:r>
        <w:fldChar w:fldCharType="begin"/>
      </w:r>
      <w:r>
        <w:instrText xml:space="preserve"> PAGEREF _Toc427139051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Trust accounts</w:t>
      </w:r>
      <w:r>
        <w:tab/>
      </w:r>
      <w:r>
        <w:fldChar w:fldCharType="begin"/>
      </w:r>
      <w:r>
        <w:instrText xml:space="preserve"> PAGEREF _Toc427139052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Receipts and accounting to principal</w:t>
      </w:r>
      <w:r>
        <w:tab/>
      </w:r>
      <w:r>
        <w:fldChar w:fldCharType="begin"/>
      </w:r>
      <w:r>
        <w:instrText xml:space="preserve"> PAGEREF _Toc427139053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Duty of finance broker to have trust accounts audited</w:t>
      </w:r>
      <w:r>
        <w:tab/>
      </w:r>
      <w:r>
        <w:fldChar w:fldCharType="begin"/>
      </w:r>
      <w:r>
        <w:instrText xml:space="preserve"> PAGEREF _Toc427139054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Variation of date of audit</w:t>
      </w:r>
      <w:r>
        <w:tab/>
      </w:r>
      <w:r>
        <w:fldChar w:fldCharType="begin"/>
      </w:r>
      <w:r>
        <w:instrText xml:space="preserve"> PAGEREF _Toc427139055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Qualification and approval of auditors</w:t>
      </w:r>
      <w:r>
        <w:tab/>
      </w:r>
      <w:r>
        <w:fldChar w:fldCharType="begin"/>
      </w:r>
      <w:r>
        <w:instrText xml:space="preserve"> PAGEREF _Toc427139056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 of auditor</w:t>
      </w:r>
      <w:r>
        <w:tab/>
      </w:r>
      <w:r>
        <w:fldChar w:fldCharType="begin"/>
      </w:r>
      <w:r>
        <w:instrText xml:space="preserve"> PAGEREF _Toc427139057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give directions for audit of business carried on at more than one place</w:t>
      </w:r>
      <w:r>
        <w:tab/>
      </w:r>
      <w:r>
        <w:fldChar w:fldCharType="begin"/>
      </w:r>
      <w:r>
        <w:instrText xml:space="preserve"> PAGEREF _Toc427139058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Alteration of rights under this Division</w:t>
      </w:r>
      <w:r>
        <w:tab/>
      </w:r>
      <w:r>
        <w:fldChar w:fldCharType="begin"/>
      </w:r>
      <w:r>
        <w:instrText xml:space="preserve"> PAGEREF _Toc427139059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Duties of finance brokers with respect to audit</w:t>
      </w:r>
      <w:r>
        <w:tab/>
      </w:r>
      <w:r>
        <w:fldChar w:fldCharType="begin"/>
      </w:r>
      <w:r>
        <w:instrText xml:space="preserve"> PAGEREF _Toc427139060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banker with respect to audit</w:t>
      </w:r>
      <w:r>
        <w:tab/>
      </w:r>
      <w:r>
        <w:fldChar w:fldCharType="begin"/>
      </w:r>
      <w:r>
        <w:instrText xml:space="preserve"> PAGEREF _Toc427139061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Contents of auditor’s report</w:t>
      </w:r>
      <w:r>
        <w:tab/>
      </w:r>
      <w:r>
        <w:fldChar w:fldCharType="begin"/>
      </w:r>
      <w:r>
        <w:instrText xml:space="preserve"> PAGEREF _Toc427139062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Statement of moneys etc. held by finance broker for or on behalf of other persons</w:t>
      </w:r>
      <w:r>
        <w:tab/>
      </w:r>
      <w:r>
        <w:fldChar w:fldCharType="begin"/>
      </w:r>
      <w:r>
        <w:instrText xml:space="preserve"> PAGEREF _Toc427139063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Auditor’s report where finance broker has not complied with Act etc.</w:t>
      </w:r>
      <w:r>
        <w:tab/>
      </w:r>
      <w:r>
        <w:fldChar w:fldCharType="begin"/>
      </w:r>
      <w:r>
        <w:instrText xml:space="preserve"> PAGEREF _Toc427139064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Non</w:t>
      </w:r>
      <w:r>
        <w:rPr>
          <w:snapToGrid w:val="0"/>
        </w:rPr>
        <w:noBreakHyphen/>
        <w:t>disclosure by auditors</w:t>
      </w:r>
      <w:r>
        <w:tab/>
      </w:r>
      <w:r>
        <w:fldChar w:fldCharType="begin"/>
      </w:r>
      <w:r>
        <w:instrText xml:space="preserve"> PAGEREF _Toc427139065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Right of persons beneficially interested to obtain information</w:t>
      </w:r>
      <w:r>
        <w:tab/>
      </w:r>
      <w:r>
        <w:fldChar w:fldCharType="begin"/>
      </w:r>
      <w:r>
        <w:instrText xml:space="preserve"> PAGEREF _Toc427139066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Penalty for breach</w:t>
      </w:r>
      <w:r>
        <w:tab/>
      </w:r>
      <w:r>
        <w:fldChar w:fldCharType="begin"/>
      </w:r>
      <w:r>
        <w:instrText xml:space="preserve"> PAGEREF _Toc427139067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Remuneration of auditor</w:t>
      </w:r>
      <w:r>
        <w:tab/>
      </w:r>
      <w:r>
        <w:fldChar w:fldCharType="begin"/>
      </w:r>
      <w:r>
        <w:instrText xml:space="preserve"> PAGEREF _Toc427139068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Finance brokers having no accounts to audit</w:t>
      </w:r>
      <w:r>
        <w:tab/>
      </w:r>
      <w:r>
        <w:fldChar w:fldCharType="begin"/>
      </w:r>
      <w:r>
        <w:instrText xml:space="preserve"> PAGEREF _Toc427139069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Accounts of firm or body corporate or finance broker with branch office</w:t>
      </w:r>
      <w:r>
        <w:tab/>
      </w:r>
      <w:r>
        <w:fldChar w:fldCharType="begin"/>
      </w:r>
      <w:r>
        <w:instrText xml:space="preserve"> PAGEREF _Toc427139070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Power of Commissioner to order audit of trust account</w:t>
      </w:r>
      <w:r>
        <w:tab/>
      </w:r>
      <w:r>
        <w:fldChar w:fldCharType="begin"/>
      </w:r>
      <w:r>
        <w:instrText xml:space="preserve"> PAGEREF _Toc427139071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Finance broker to produce books etc. to auditor</w:t>
      </w:r>
      <w:r>
        <w:tab/>
      </w:r>
      <w:r>
        <w:fldChar w:fldCharType="begin"/>
      </w:r>
      <w:r>
        <w:instrText xml:space="preserve"> PAGEREF _Toc427139072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Cost of audit</w:t>
      </w:r>
      <w:r>
        <w:tab/>
      </w:r>
      <w:r>
        <w:fldChar w:fldCharType="begin"/>
      </w:r>
      <w:r>
        <w:instrText xml:space="preserve"> PAGEREF _Toc427139073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Application of s. 62</w:t>
      </w:r>
      <w:r>
        <w:tab/>
      </w:r>
      <w:r>
        <w:fldChar w:fldCharType="begin"/>
      </w:r>
      <w:r>
        <w:instrText xml:space="preserve"> PAGEREF _Toc427139074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 of restraining dealing with trust accounts or other accounts</w:t>
      </w:r>
      <w:r>
        <w:tab/>
      </w:r>
      <w:r>
        <w:fldChar w:fldCharType="begin"/>
      </w:r>
      <w:r>
        <w:instrText xml:space="preserve"> PAGEREF _Toc427139075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Discipline</w:t>
      </w:r>
    </w:p>
    <w:p>
      <w:pPr>
        <w:pStyle w:val="TOC8"/>
        <w:rPr>
          <w:rFonts w:asciiTheme="minorHAnsi" w:eastAsiaTheme="minorEastAsia" w:hAnsiTheme="minorHAnsi" w:cstheme="minorBidi"/>
          <w:szCs w:val="22"/>
        </w:rPr>
      </w:pPr>
      <w:r>
        <w:t>81</w:t>
      </w:r>
      <w:r>
        <w:rPr>
          <w:snapToGrid w:val="0"/>
        </w:rPr>
        <w:t>.</w:t>
      </w:r>
      <w:r>
        <w:rPr>
          <w:snapToGrid w:val="0"/>
        </w:rPr>
        <w:tab/>
        <w:t>Code of conduct for finance brokers</w:t>
      </w:r>
      <w:r>
        <w:tab/>
      </w:r>
      <w:r>
        <w:fldChar w:fldCharType="begin"/>
      </w:r>
      <w:r>
        <w:instrText xml:space="preserve"> PAGEREF _Toc427139077 \h </w:instrText>
      </w:r>
      <w:r>
        <w:fldChar w:fldCharType="separate"/>
      </w:r>
      <w:r>
        <w:t>52</w:t>
      </w:r>
      <w:r>
        <w:fldChar w:fldCharType="end"/>
      </w:r>
    </w:p>
    <w:p>
      <w:pPr>
        <w:pStyle w:val="TOC8"/>
        <w:rPr>
          <w:rFonts w:asciiTheme="minorHAnsi" w:eastAsiaTheme="minorEastAsia" w:hAnsiTheme="minorHAnsi" w:cstheme="minorBidi"/>
          <w:szCs w:val="22"/>
        </w:rPr>
      </w:pPr>
      <w:r>
        <w:t>82.</w:t>
      </w:r>
      <w:r>
        <w:tab/>
        <w:t>Dis</w:t>
      </w:r>
      <w:r>
        <w:rPr>
          <w:snapToGrid w:val="0"/>
        </w:rPr>
        <w:t>ciplinary proceedings against finance brokers</w:t>
      </w:r>
      <w:r>
        <w:tab/>
      </w:r>
      <w:r>
        <w:fldChar w:fldCharType="begin"/>
      </w:r>
      <w:r>
        <w:instrText xml:space="preserve"> PAGEREF _Toc427139078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Powers on inquiry</w:t>
      </w:r>
      <w:r>
        <w:tab/>
      </w:r>
      <w:r>
        <w:fldChar w:fldCharType="begin"/>
      </w:r>
      <w:r>
        <w:instrText xml:space="preserve"> PAGEREF _Toc427139079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85</w:t>
      </w:r>
      <w:r>
        <w:rPr>
          <w:snapToGrid w:val="0"/>
        </w:rPr>
        <w:t>.</w:t>
      </w:r>
      <w:r>
        <w:rPr>
          <w:snapToGrid w:val="0"/>
        </w:rPr>
        <w:tab/>
        <w:t>Certificates</w:t>
      </w:r>
      <w:r>
        <w:tab/>
      </w:r>
      <w:r>
        <w:fldChar w:fldCharType="begin"/>
      </w:r>
      <w:r>
        <w:instrText xml:space="preserve"> PAGEREF _Toc427139081 \h </w:instrText>
      </w:r>
      <w:r>
        <w:fldChar w:fldCharType="separate"/>
      </w:r>
      <w:r>
        <w:t>54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Immunity of officers</w:t>
      </w:r>
      <w:r>
        <w:tab/>
      </w:r>
      <w:r>
        <w:fldChar w:fldCharType="begin"/>
      </w:r>
      <w:r>
        <w:instrText xml:space="preserve"> PAGEREF _Toc427139082 \h </w:instrText>
      </w:r>
      <w:r>
        <w:fldChar w:fldCharType="separate"/>
      </w:r>
      <w:r>
        <w:t>54</w:t>
      </w:r>
      <w:r>
        <w:fldChar w:fldCharType="end"/>
      </w:r>
    </w:p>
    <w:p>
      <w:pPr>
        <w:pStyle w:val="TOC8"/>
        <w:rPr>
          <w:rFonts w:asciiTheme="minorHAnsi" w:eastAsiaTheme="minorEastAsia" w:hAnsiTheme="minorHAnsi" w:cstheme="minorBidi"/>
          <w:szCs w:val="22"/>
        </w:rPr>
      </w:pPr>
      <w:r>
        <w:t>88.</w:t>
      </w:r>
      <w:r>
        <w:tab/>
        <w:t>Secrecy</w:t>
      </w:r>
      <w:r>
        <w:tab/>
      </w:r>
      <w:r>
        <w:fldChar w:fldCharType="begin"/>
      </w:r>
      <w:r>
        <w:instrText xml:space="preserve"> PAGEREF _Toc427139083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Liability of directors of body corporate</w:t>
      </w:r>
      <w:r>
        <w:tab/>
      </w:r>
      <w:r>
        <w:fldChar w:fldCharType="begin"/>
      </w:r>
      <w:r>
        <w:instrText xml:space="preserve"> PAGEREF _Toc427139084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Other rights or remedies</w:t>
      </w:r>
      <w:r>
        <w:tab/>
      </w:r>
      <w:r>
        <w:fldChar w:fldCharType="begin"/>
      </w:r>
      <w:r>
        <w:instrText xml:space="preserve"> PAGEREF _Toc427139085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No waiver of rights</w:t>
      </w:r>
      <w:r>
        <w:tab/>
      </w:r>
      <w:r>
        <w:fldChar w:fldCharType="begin"/>
      </w:r>
      <w:r>
        <w:instrText xml:space="preserve"> PAGEREF _Toc427139086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General penalty</w:t>
      </w:r>
      <w:r>
        <w:tab/>
      </w:r>
      <w:r>
        <w:fldChar w:fldCharType="begin"/>
      </w:r>
      <w:r>
        <w:instrText xml:space="preserve"> PAGEREF _Toc427139087 \h </w:instrText>
      </w:r>
      <w:r>
        <w:fldChar w:fldCharType="separate"/>
      </w:r>
      <w:r>
        <w:t>56</w:t>
      </w:r>
      <w:r>
        <w:fldChar w:fldCharType="end"/>
      </w:r>
    </w:p>
    <w:p>
      <w:pPr>
        <w:pStyle w:val="TOC8"/>
        <w:rPr>
          <w:rFonts w:asciiTheme="minorHAnsi" w:eastAsiaTheme="minorEastAsia" w:hAnsiTheme="minorHAnsi" w:cstheme="minorBidi"/>
          <w:szCs w:val="22"/>
        </w:rPr>
      </w:pPr>
      <w:r>
        <w:t>92A.</w:t>
      </w:r>
      <w:r>
        <w:tab/>
        <w:t>Infringement notices</w:t>
      </w:r>
      <w:r>
        <w:tab/>
      </w:r>
      <w:r>
        <w:fldChar w:fldCharType="begin"/>
      </w:r>
      <w:r>
        <w:instrText xml:space="preserve"> PAGEREF _Toc427139088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Proceedings</w:t>
      </w:r>
      <w:r>
        <w:tab/>
      </w:r>
      <w:r>
        <w:fldChar w:fldCharType="begin"/>
      </w:r>
      <w:r>
        <w:instrText xml:space="preserve"> PAGEREF _Toc427139089 \h </w:instrText>
      </w:r>
      <w:r>
        <w:fldChar w:fldCharType="separate"/>
      </w:r>
      <w:r>
        <w:t>58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Forms</w:t>
      </w:r>
      <w:r>
        <w:tab/>
      </w:r>
      <w:r>
        <w:fldChar w:fldCharType="begin"/>
      </w:r>
      <w:r>
        <w:instrText xml:space="preserve"> PAGEREF _Toc427139090 \h </w:instrText>
      </w:r>
      <w:r>
        <w:fldChar w:fldCharType="separate"/>
      </w:r>
      <w:r>
        <w:t>59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_Toc427139091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 Formula for calculating percentage rate of interest</w:t>
      </w:r>
    </w:p>
    <w:p>
      <w:pPr>
        <w:pStyle w:val="TOC8"/>
        <w:rPr>
          <w:rFonts w:asciiTheme="minorHAnsi" w:eastAsiaTheme="minorEastAsia" w:hAnsiTheme="minorHAnsi" w:cstheme="minorBidi"/>
          <w:szCs w:val="22"/>
        </w:rPr>
      </w:pPr>
      <w:r>
        <w:t>1</w:t>
      </w:r>
      <w:r>
        <w:rPr>
          <w:snapToGrid w:val="0"/>
        </w:rPr>
        <w:t>.</w:t>
      </w:r>
      <w:r>
        <w:rPr>
          <w:snapToGrid w:val="0"/>
        </w:rPr>
        <w:tab/>
        <w:t>Formula for calculating percentage rate of interest</w:t>
      </w:r>
      <w:r>
        <w:tab/>
      </w:r>
      <w:r>
        <w:fldChar w:fldCharType="begin"/>
      </w:r>
      <w:r>
        <w:instrText xml:space="preserve"> PAGEREF _Toc427139093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_Toc427139095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_Toc427139096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3" w:name="_Toc425846504"/>
      <w:bookmarkStart w:id="4" w:name="_Toc427138993"/>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2713899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6" w:name="_Toc42713899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7" w:name="_Toc427138996"/>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3</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No. 8 of 2012 s. 105.] </w:t>
      </w:r>
    </w:p>
    <w:p>
      <w:pPr>
        <w:pStyle w:val="Heading5"/>
        <w:spacing w:before="600"/>
        <w:rPr>
          <w:snapToGrid w:val="0"/>
        </w:rPr>
      </w:pPr>
      <w:bookmarkStart w:id="8" w:name="_Toc427138997"/>
      <w:r>
        <w:rPr>
          <w:rStyle w:val="CharSectno"/>
        </w:rPr>
        <w:t>5</w:t>
      </w:r>
      <w:r>
        <w:rPr>
          <w:snapToGrid w:val="0"/>
        </w:rPr>
        <w:t>.</w:t>
      </w:r>
      <w:r>
        <w:rPr>
          <w:snapToGrid w:val="0"/>
        </w:rPr>
        <w:tab/>
        <w:t xml:space="preserve">Exceptions to </w:t>
      </w:r>
      <w:r>
        <w:rPr>
          <w:i/>
          <w:snapToGrid w:val="0"/>
        </w:rPr>
        <w:t>finance broker</w:t>
      </w:r>
      <w:bookmarkEnd w:id="8"/>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9" w:name="_Toc425846509"/>
      <w:bookmarkStart w:id="10" w:name="_Toc427138998"/>
      <w:r>
        <w:rPr>
          <w:rStyle w:val="CharPartNo"/>
        </w:rPr>
        <w:t>Part II</w:t>
      </w:r>
      <w:r>
        <w:t> — </w:t>
      </w:r>
      <w:r>
        <w:rPr>
          <w:rStyle w:val="CharPartText"/>
        </w:rPr>
        <w:t>The Commissioner</w:t>
      </w:r>
      <w:bookmarkEnd w:id="9"/>
      <w:bookmarkEnd w:id="10"/>
    </w:p>
    <w:p>
      <w:pPr>
        <w:pStyle w:val="Footnoteheading"/>
      </w:pPr>
      <w:r>
        <w:tab/>
        <w:t xml:space="preserve">[Heading inserted by No. 53 of 2004 s. 6.] </w:t>
      </w:r>
    </w:p>
    <w:p>
      <w:pPr>
        <w:pStyle w:val="Heading3"/>
        <w:rPr>
          <w:snapToGrid w:val="0"/>
        </w:rPr>
      </w:pPr>
      <w:bookmarkStart w:id="11" w:name="_Toc425846510"/>
      <w:bookmarkStart w:id="12" w:name="_Toc427138999"/>
      <w:r>
        <w:rPr>
          <w:rStyle w:val="CharDivNo"/>
        </w:rPr>
        <w:t>Division 1</w:t>
      </w:r>
      <w:r>
        <w:rPr>
          <w:snapToGrid w:val="0"/>
        </w:rPr>
        <w:t> — </w:t>
      </w:r>
      <w:r>
        <w:rPr>
          <w:rStyle w:val="CharDivText"/>
        </w:rPr>
        <w:t>General</w:t>
      </w:r>
      <w:bookmarkEnd w:id="11"/>
      <w:bookmarkEnd w:id="12"/>
      <w:r>
        <w:rPr>
          <w:rStyle w:val="CharDivText"/>
        </w:rPr>
        <w:t xml:space="preserve"> </w:t>
      </w:r>
    </w:p>
    <w:p>
      <w:pPr>
        <w:pStyle w:val="Heading5"/>
      </w:pPr>
      <w:bookmarkStart w:id="13" w:name="_Toc427139000"/>
      <w:r>
        <w:rPr>
          <w:rStyle w:val="CharSectno"/>
        </w:rPr>
        <w:t>6</w:t>
      </w:r>
      <w:r>
        <w:t>.</w:t>
      </w:r>
      <w:r>
        <w:tab/>
        <w:t>Commissioner</w:t>
      </w:r>
      <w:bookmarkEnd w:id="13"/>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4" w:name="_Toc427139001"/>
      <w:r>
        <w:rPr>
          <w:rStyle w:val="CharSectno"/>
        </w:rPr>
        <w:t>7</w:t>
      </w:r>
      <w:r>
        <w:t>.</w:t>
      </w:r>
      <w:r>
        <w:tab/>
        <w:t>General functions of Commissioner</w:t>
      </w:r>
      <w:bookmarkEnd w:id="14"/>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by No. 53 of 2004 s. 7; amended by No. 14 of 2010 s. 39.] </w:t>
      </w:r>
    </w:p>
    <w:p>
      <w:pPr>
        <w:pStyle w:val="Heading5"/>
        <w:spacing w:before="200"/>
      </w:pPr>
      <w:bookmarkStart w:id="15" w:name="_Toc427139002"/>
      <w:r>
        <w:rPr>
          <w:rStyle w:val="CharSectno"/>
        </w:rPr>
        <w:t>8</w:t>
      </w:r>
      <w:r>
        <w:t>.</w:t>
      </w:r>
      <w:r>
        <w:tab/>
        <w:t>Commissioner may delegate</w:t>
      </w:r>
      <w:bookmarkEnd w:id="15"/>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by No. 53 of 2004 s. 7.] </w:t>
      </w:r>
    </w:p>
    <w:p>
      <w:pPr>
        <w:pStyle w:val="Heading5"/>
        <w:spacing w:before="200"/>
      </w:pPr>
      <w:bookmarkStart w:id="16" w:name="_Toc427139003"/>
      <w:r>
        <w:rPr>
          <w:rStyle w:val="CharSectno"/>
        </w:rPr>
        <w:t>9A</w:t>
      </w:r>
      <w:r>
        <w:t>.</w:t>
      </w:r>
      <w:r>
        <w:tab/>
        <w:t>Arrangements with ASIC</w:t>
      </w:r>
      <w:bookmarkEnd w:id="16"/>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7" w:name="_Toc427139004"/>
      <w:r>
        <w:rPr>
          <w:rStyle w:val="CharSectno"/>
        </w:rPr>
        <w:t>9B</w:t>
      </w:r>
      <w:r>
        <w:t>.</w:t>
      </w:r>
      <w:r>
        <w:tab/>
        <w:t>Information</w:t>
      </w:r>
      <w:bookmarkEnd w:id="17"/>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8" w:name="_Toc427139005"/>
      <w:r>
        <w:rPr>
          <w:rStyle w:val="CharSectno"/>
        </w:rPr>
        <w:t>9</w:t>
      </w:r>
      <w:r>
        <w:t>.</w:t>
      </w:r>
      <w:r>
        <w:tab/>
        <w:t>Judicial notice</w:t>
      </w:r>
      <w:bookmarkEnd w:id="18"/>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9" w:name="_Toc425846517"/>
      <w:bookmarkStart w:id="20" w:name="_Toc427139006"/>
      <w:r>
        <w:rPr>
          <w:rStyle w:val="CharDivNo"/>
        </w:rPr>
        <w:t>Division 2</w:t>
      </w:r>
      <w:r>
        <w:rPr>
          <w:snapToGrid w:val="0"/>
        </w:rPr>
        <w:t> — </w:t>
      </w:r>
      <w:r>
        <w:rPr>
          <w:rStyle w:val="CharDivText"/>
        </w:rPr>
        <w:t>Powers of investigation and inquiry</w:t>
      </w:r>
      <w:bookmarkEnd w:id="19"/>
      <w:bookmarkEnd w:id="20"/>
      <w:r>
        <w:rPr>
          <w:rStyle w:val="CharDivText"/>
        </w:rPr>
        <w:t xml:space="preserve"> </w:t>
      </w:r>
    </w:p>
    <w:p>
      <w:pPr>
        <w:pStyle w:val="Heading5"/>
        <w:rPr>
          <w:snapToGrid w:val="0"/>
        </w:rPr>
      </w:pPr>
      <w:bookmarkStart w:id="21" w:name="_Toc427139007"/>
      <w:r>
        <w:rPr>
          <w:rStyle w:val="CharSectno"/>
        </w:rPr>
        <w:t>13</w:t>
      </w:r>
      <w:r>
        <w:rPr>
          <w:snapToGrid w:val="0"/>
        </w:rPr>
        <w:t>.</w:t>
      </w:r>
      <w:r>
        <w:rPr>
          <w:snapToGrid w:val="0"/>
        </w:rPr>
        <w:tab/>
        <w:t>Investigation and inquiry by Commissioner</w:t>
      </w:r>
      <w:bookmarkEnd w:id="21"/>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22" w:name="_Toc427139008"/>
      <w:r>
        <w:rPr>
          <w:rStyle w:val="CharSectno"/>
        </w:rPr>
        <w:t>14</w:t>
      </w:r>
      <w:r>
        <w:rPr>
          <w:snapToGrid w:val="0"/>
        </w:rPr>
        <w:t>.</w:t>
      </w:r>
      <w:r>
        <w:rPr>
          <w:snapToGrid w:val="0"/>
        </w:rPr>
        <w:tab/>
        <w:t>Police investigations</w:t>
      </w:r>
      <w:bookmarkEnd w:id="2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by No. 53 of 2004 s. 9.] </w:t>
      </w:r>
    </w:p>
    <w:p>
      <w:pPr>
        <w:pStyle w:val="Heading5"/>
      </w:pPr>
      <w:bookmarkStart w:id="23" w:name="_Toc427139009"/>
      <w:r>
        <w:rPr>
          <w:rStyle w:val="CharSectno"/>
        </w:rPr>
        <w:t>15</w:t>
      </w:r>
      <w:r>
        <w:t>.</w:t>
      </w:r>
      <w:r>
        <w:tab/>
        <w:t>Investigators</w:t>
      </w:r>
      <w:bookmarkEnd w:id="23"/>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24" w:name="_Toc427139010"/>
      <w:r>
        <w:rPr>
          <w:rStyle w:val="CharSectno"/>
        </w:rPr>
        <w:t>16</w:t>
      </w:r>
      <w:r>
        <w:t>.</w:t>
      </w:r>
      <w:r>
        <w:tab/>
        <w:t>Additional investigative powers</w:t>
      </w:r>
      <w:bookmarkEnd w:id="24"/>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25" w:name="_Toc427139011"/>
      <w:r>
        <w:rPr>
          <w:rStyle w:val="CharSectno"/>
        </w:rPr>
        <w:t>17</w:t>
      </w:r>
      <w:r>
        <w:t>.</w:t>
      </w:r>
      <w:r>
        <w:tab/>
        <w:t>Compliance checks at licensee’s business premises</w:t>
      </w:r>
      <w:bookmarkEnd w:id="25"/>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26" w:name="_Toc425846523"/>
      <w:bookmarkStart w:id="27" w:name="_Toc427139012"/>
      <w:r>
        <w:rPr>
          <w:rStyle w:val="CharDivNo"/>
        </w:rPr>
        <w:t>Division 2A</w:t>
      </w:r>
      <w:r>
        <w:t> — </w:t>
      </w:r>
      <w:r>
        <w:rPr>
          <w:rStyle w:val="CharDivText"/>
        </w:rPr>
        <w:t>Specific investigatory powers</w:t>
      </w:r>
      <w:bookmarkEnd w:id="26"/>
      <w:bookmarkEnd w:id="27"/>
    </w:p>
    <w:p>
      <w:pPr>
        <w:pStyle w:val="Footnoteheading"/>
        <w:keepNext/>
      </w:pPr>
      <w:r>
        <w:tab/>
        <w:t xml:space="preserve">[Heading inserted by No. 53 of 2004 s. 11.] </w:t>
      </w:r>
    </w:p>
    <w:p>
      <w:pPr>
        <w:pStyle w:val="Heading5"/>
      </w:pPr>
      <w:bookmarkStart w:id="28" w:name="_Toc427139013"/>
      <w:r>
        <w:rPr>
          <w:rStyle w:val="CharSectno"/>
        </w:rPr>
        <w:t>18</w:t>
      </w:r>
      <w:r>
        <w:t>.</w:t>
      </w:r>
      <w:r>
        <w:tab/>
        <w:t>Powers</w:t>
      </w:r>
      <w:bookmarkEnd w:id="28"/>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29" w:name="_Toc427139014"/>
      <w:r>
        <w:rPr>
          <w:rStyle w:val="CharSectno"/>
        </w:rPr>
        <w:t>18A</w:t>
      </w:r>
      <w:r>
        <w:t>.</w:t>
      </w:r>
      <w:r>
        <w:tab/>
        <w:t>Warrant to enter premises</w:t>
      </w:r>
      <w:bookmarkEnd w:id="29"/>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30" w:name="_Toc427139015"/>
      <w:r>
        <w:rPr>
          <w:rStyle w:val="CharSectno"/>
        </w:rPr>
        <w:t>18B</w:t>
      </w:r>
      <w:r>
        <w:t>.</w:t>
      </w:r>
      <w:r>
        <w:tab/>
        <w:t>Issue of warrant</w:t>
      </w:r>
      <w:bookmarkEnd w:id="30"/>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31" w:name="_Toc427139016"/>
      <w:r>
        <w:rPr>
          <w:rStyle w:val="CharSectno"/>
        </w:rPr>
        <w:t>18C</w:t>
      </w:r>
      <w:r>
        <w:t>.</w:t>
      </w:r>
      <w:r>
        <w:tab/>
        <w:t>Execution of warrant</w:t>
      </w:r>
      <w:bookmarkEnd w:id="31"/>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32" w:name="_Toc427139017"/>
      <w:r>
        <w:rPr>
          <w:rStyle w:val="CharSectno"/>
        </w:rPr>
        <w:t>18D</w:t>
      </w:r>
      <w:r>
        <w:t>.</w:t>
      </w:r>
      <w:r>
        <w:tab/>
        <w:t>Seizure</w:t>
      </w:r>
      <w:bookmarkEnd w:id="32"/>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33" w:name="_Toc427139018"/>
      <w:r>
        <w:rPr>
          <w:rStyle w:val="CharSectno"/>
        </w:rPr>
        <w:t>18E</w:t>
      </w:r>
      <w:r>
        <w:t>.</w:t>
      </w:r>
      <w:r>
        <w:tab/>
        <w:t>Incriminating information, questions, or documents</w:t>
      </w:r>
      <w:bookmarkEnd w:id="33"/>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34" w:name="_Toc427139019"/>
      <w:r>
        <w:rPr>
          <w:rStyle w:val="CharSectno"/>
        </w:rPr>
        <w:t>18F</w:t>
      </w:r>
      <w:r>
        <w:t>.</w:t>
      </w:r>
      <w:r>
        <w:tab/>
        <w:t>Failure to comply with investigation</w:t>
      </w:r>
      <w:bookmarkEnd w:id="34"/>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35" w:name="_Toc427139020"/>
      <w:r>
        <w:rPr>
          <w:rStyle w:val="CharSectno"/>
        </w:rPr>
        <w:t>18G</w:t>
      </w:r>
      <w:r>
        <w:t>.</w:t>
      </w:r>
      <w:r>
        <w:tab/>
        <w:t>Obstruction of investigator</w:t>
      </w:r>
      <w:bookmarkEnd w:id="35"/>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36" w:name="_Toc427139021"/>
      <w:r>
        <w:rPr>
          <w:rStyle w:val="CharSectno"/>
        </w:rPr>
        <w:t>18H</w:t>
      </w:r>
      <w:r>
        <w:t>.</w:t>
      </w:r>
      <w:r>
        <w:tab/>
        <w:t>Information</w:t>
      </w:r>
      <w:bookmarkEnd w:id="36"/>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spacing w:before="600"/>
      </w:pPr>
      <w:bookmarkStart w:id="37" w:name="_Toc425846533"/>
      <w:bookmarkStart w:id="38" w:name="_Toc427139022"/>
      <w:r>
        <w:rPr>
          <w:rStyle w:val="CharDivNo"/>
        </w:rPr>
        <w:t>Division 3</w:t>
      </w:r>
      <w:r>
        <w:t xml:space="preserve"> — </w:t>
      </w:r>
      <w:r>
        <w:rPr>
          <w:rStyle w:val="CharDivText"/>
        </w:rPr>
        <w:t>Review of decisions of the Commissioner</w:t>
      </w:r>
      <w:bookmarkEnd w:id="37"/>
      <w:bookmarkEnd w:id="38"/>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39" w:name="_Toc427139023"/>
      <w:r>
        <w:rPr>
          <w:rStyle w:val="CharSectno"/>
        </w:rPr>
        <w:t>23</w:t>
      </w:r>
      <w:r>
        <w:t>.</w:t>
      </w:r>
      <w:r>
        <w:tab/>
      </w:r>
      <w:r>
        <w:rPr>
          <w:snapToGrid w:val="0"/>
        </w:rPr>
        <w:t>Application for review</w:t>
      </w:r>
      <w:bookmarkEnd w:id="39"/>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40" w:name="_Toc425846535"/>
      <w:bookmarkStart w:id="41" w:name="_Toc427139024"/>
      <w:r>
        <w:rPr>
          <w:rStyle w:val="CharPartNo"/>
        </w:rPr>
        <w:t>Part III</w:t>
      </w:r>
      <w:r>
        <w:rPr>
          <w:rStyle w:val="CharDivNo"/>
        </w:rPr>
        <w:t> </w:t>
      </w:r>
      <w:r>
        <w:t>—</w:t>
      </w:r>
      <w:r>
        <w:rPr>
          <w:rStyle w:val="CharDivText"/>
        </w:rPr>
        <w:t> </w:t>
      </w:r>
      <w:r>
        <w:rPr>
          <w:rStyle w:val="CharPartText"/>
        </w:rPr>
        <w:t>Licensing</w:t>
      </w:r>
      <w:bookmarkEnd w:id="40"/>
      <w:bookmarkEnd w:id="41"/>
      <w:r>
        <w:rPr>
          <w:rStyle w:val="CharPartText"/>
        </w:rPr>
        <w:t xml:space="preserve"> </w:t>
      </w:r>
    </w:p>
    <w:p>
      <w:pPr>
        <w:pStyle w:val="Heading5"/>
        <w:rPr>
          <w:snapToGrid w:val="0"/>
        </w:rPr>
      </w:pPr>
      <w:bookmarkStart w:id="42" w:name="_Toc427139025"/>
      <w:r>
        <w:rPr>
          <w:rStyle w:val="CharSectno"/>
        </w:rPr>
        <w:t>24</w:t>
      </w:r>
      <w:r>
        <w:rPr>
          <w:snapToGrid w:val="0"/>
        </w:rPr>
        <w:t>.</w:t>
      </w:r>
      <w:r>
        <w:rPr>
          <w:snapToGrid w:val="0"/>
        </w:rPr>
        <w:tab/>
        <w:t>Application</w:t>
      </w:r>
      <w:bookmarkEnd w:id="42"/>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by No. 53 of 2004 s. 15; No. 55 of 2004 s. 345; No. 14 of 2010 s. 42.]</w:t>
      </w:r>
    </w:p>
    <w:p>
      <w:pPr>
        <w:pStyle w:val="Heading5"/>
        <w:spacing w:before="180"/>
        <w:rPr>
          <w:snapToGrid w:val="0"/>
        </w:rPr>
      </w:pPr>
      <w:bookmarkStart w:id="43" w:name="_Toc427139026"/>
      <w:r>
        <w:rPr>
          <w:rStyle w:val="CharSectno"/>
        </w:rPr>
        <w:t>25</w:t>
      </w:r>
      <w:r>
        <w:rPr>
          <w:snapToGrid w:val="0"/>
        </w:rPr>
        <w:t>.</w:t>
      </w:r>
      <w:r>
        <w:rPr>
          <w:snapToGrid w:val="0"/>
        </w:rPr>
        <w:tab/>
        <w:t>Objections</w:t>
      </w:r>
      <w:bookmarkEnd w:id="43"/>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44" w:name="_Toc427139027"/>
      <w:r>
        <w:rPr>
          <w:rStyle w:val="CharSectno"/>
        </w:rPr>
        <w:t>26</w:t>
      </w:r>
      <w:r>
        <w:rPr>
          <w:snapToGrid w:val="0"/>
        </w:rPr>
        <w:t>.</w:t>
      </w:r>
      <w:r>
        <w:rPr>
          <w:snapToGrid w:val="0"/>
        </w:rPr>
        <w:tab/>
        <w:t>Finance brokers to be licensed</w:t>
      </w:r>
      <w:bookmarkEnd w:id="44"/>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45" w:name="_Toc427139028"/>
      <w:r>
        <w:rPr>
          <w:rStyle w:val="CharSectno"/>
        </w:rPr>
        <w:t>27A</w:t>
      </w:r>
      <w:r>
        <w:t>.</w:t>
      </w:r>
      <w:r>
        <w:tab/>
        <w:t>No further grants of licences</w:t>
      </w:r>
      <w:bookmarkEnd w:id="45"/>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46" w:name="_Toc427139029"/>
      <w:r>
        <w:rPr>
          <w:rStyle w:val="CharSectno"/>
        </w:rPr>
        <w:t>27</w:t>
      </w:r>
      <w:r>
        <w:rPr>
          <w:snapToGrid w:val="0"/>
        </w:rPr>
        <w:t>.</w:t>
      </w:r>
      <w:r>
        <w:rPr>
          <w:snapToGrid w:val="0"/>
        </w:rPr>
        <w:tab/>
        <w:t>Grant of licence to natural person</w:t>
      </w:r>
      <w:bookmarkEnd w:id="46"/>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by No. 53 of 2004 s. 18.]</w:t>
      </w:r>
    </w:p>
    <w:p>
      <w:pPr>
        <w:pStyle w:val="Heading5"/>
        <w:rPr>
          <w:snapToGrid w:val="0"/>
        </w:rPr>
      </w:pPr>
      <w:bookmarkStart w:id="47" w:name="_Toc427139030"/>
      <w:r>
        <w:rPr>
          <w:rStyle w:val="CharSectno"/>
        </w:rPr>
        <w:t>28</w:t>
      </w:r>
      <w:r>
        <w:rPr>
          <w:snapToGrid w:val="0"/>
        </w:rPr>
        <w:t>.</w:t>
      </w:r>
      <w:r>
        <w:rPr>
          <w:snapToGrid w:val="0"/>
        </w:rPr>
        <w:tab/>
        <w:t>Grant of licence to firm</w:t>
      </w:r>
      <w:bookmarkEnd w:id="47"/>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48" w:name="_Toc427139031"/>
      <w:r>
        <w:rPr>
          <w:rStyle w:val="CharSectno"/>
        </w:rPr>
        <w:t>29</w:t>
      </w:r>
      <w:r>
        <w:rPr>
          <w:snapToGrid w:val="0"/>
        </w:rPr>
        <w:t>.</w:t>
      </w:r>
      <w:r>
        <w:rPr>
          <w:snapToGrid w:val="0"/>
        </w:rPr>
        <w:tab/>
        <w:t>Grant of licence to body corporate</w:t>
      </w:r>
      <w:bookmarkEnd w:id="48"/>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49" w:name="_Toc427139032"/>
      <w:r>
        <w:rPr>
          <w:rStyle w:val="CharSectno"/>
        </w:rPr>
        <w:t>30</w:t>
      </w:r>
      <w:r>
        <w:rPr>
          <w:snapToGrid w:val="0"/>
        </w:rPr>
        <w:t>.</w:t>
      </w:r>
      <w:r>
        <w:rPr>
          <w:snapToGrid w:val="0"/>
        </w:rPr>
        <w:tab/>
        <w:t>Effect of licence</w:t>
      </w:r>
      <w:bookmarkEnd w:id="49"/>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50" w:name="_Toc427139033"/>
      <w:r>
        <w:rPr>
          <w:rStyle w:val="CharSectno"/>
        </w:rPr>
        <w:t>31</w:t>
      </w:r>
      <w:r>
        <w:rPr>
          <w:snapToGrid w:val="0"/>
        </w:rPr>
        <w:t>.</w:t>
      </w:r>
      <w:r>
        <w:rPr>
          <w:snapToGrid w:val="0"/>
        </w:rPr>
        <w:tab/>
        <w:t>Duration of licence</w:t>
      </w:r>
      <w:bookmarkEnd w:id="50"/>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51" w:name="_Toc427139034"/>
      <w:r>
        <w:rPr>
          <w:rStyle w:val="CharSectno"/>
        </w:rPr>
        <w:t>32</w:t>
      </w:r>
      <w:r>
        <w:rPr>
          <w:snapToGrid w:val="0"/>
        </w:rPr>
        <w:t>.</w:t>
      </w:r>
      <w:r>
        <w:rPr>
          <w:snapToGrid w:val="0"/>
        </w:rPr>
        <w:tab/>
        <w:t>Applications for renewals</w:t>
      </w:r>
      <w:bookmarkEnd w:id="51"/>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52" w:name="_Toc427139035"/>
      <w:r>
        <w:rPr>
          <w:rStyle w:val="CharSectno"/>
        </w:rPr>
        <w:t>33</w:t>
      </w:r>
      <w:r>
        <w:t>.</w:t>
      </w:r>
      <w:r>
        <w:tab/>
        <w:t>Refusal to renew</w:t>
      </w:r>
      <w:bookmarkEnd w:id="52"/>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53" w:name="_Toc427139036"/>
      <w:r>
        <w:rPr>
          <w:rStyle w:val="CharSectno"/>
        </w:rPr>
        <w:t>34</w:t>
      </w:r>
      <w:r>
        <w:rPr>
          <w:snapToGrid w:val="0"/>
        </w:rPr>
        <w:t>.</w:t>
      </w:r>
      <w:r>
        <w:rPr>
          <w:snapToGrid w:val="0"/>
        </w:rPr>
        <w:tab/>
        <w:t>Conditions on licences</w:t>
      </w:r>
      <w:bookmarkEnd w:id="53"/>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r>
        <w:t>[</w:t>
      </w:r>
      <w:r>
        <w:rPr>
          <w:b/>
          <w:bCs/>
        </w:rPr>
        <w:t>34A.</w:t>
      </w:r>
      <w:r>
        <w:tab/>
        <w:t>Deleted by No. 53 of 2004 s. 26.]</w:t>
      </w:r>
    </w:p>
    <w:p>
      <w:pPr>
        <w:pStyle w:val="Heading5"/>
      </w:pPr>
      <w:bookmarkStart w:id="54" w:name="_Toc427139037"/>
      <w:r>
        <w:rPr>
          <w:rStyle w:val="CharSectno"/>
        </w:rPr>
        <w:t>34B</w:t>
      </w:r>
      <w:r>
        <w:t>.</w:t>
      </w:r>
      <w:r>
        <w:tab/>
        <w:t>Suspension of licence by State Administrative Tribunal</w:t>
      </w:r>
      <w:bookmarkEnd w:id="54"/>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55" w:name="_Toc427139038"/>
      <w:r>
        <w:rPr>
          <w:rStyle w:val="CharSectno"/>
        </w:rPr>
        <w:t>35</w:t>
      </w:r>
      <w:r>
        <w:rPr>
          <w:snapToGrid w:val="0"/>
        </w:rPr>
        <w:t>.</w:t>
      </w:r>
      <w:r>
        <w:rPr>
          <w:snapToGrid w:val="0"/>
        </w:rPr>
        <w:tab/>
        <w:t>Bond or guarantee in respect of licence</w:t>
      </w:r>
      <w:bookmarkEnd w:id="55"/>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56" w:name="_Toc427139039"/>
      <w:r>
        <w:rPr>
          <w:rStyle w:val="CharSectno"/>
        </w:rPr>
        <w:t>35A</w:t>
      </w:r>
      <w:r>
        <w:t>.</w:t>
      </w:r>
      <w:r>
        <w:tab/>
        <w:t>Prescribed person exempt from bond requirements</w:t>
      </w:r>
      <w:bookmarkEnd w:id="56"/>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r>
        <w:t>[</w:t>
      </w:r>
      <w:r>
        <w:rPr>
          <w:b/>
          <w:bCs/>
        </w:rPr>
        <w:t>36-38.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57" w:name="_Toc427139040"/>
      <w:r>
        <w:rPr>
          <w:rStyle w:val="CharSectno"/>
        </w:rPr>
        <w:t>40</w:t>
      </w:r>
      <w:r>
        <w:rPr>
          <w:snapToGrid w:val="0"/>
        </w:rPr>
        <w:t>.</w:t>
      </w:r>
      <w:r>
        <w:rPr>
          <w:snapToGrid w:val="0"/>
        </w:rPr>
        <w:tab/>
        <w:t>Licence not transferable</w:t>
      </w:r>
      <w:bookmarkEnd w:id="57"/>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by No. 56 of 1995 s. 23; No. 53 of 2004 s. 33.] </w:t>
      </w:r>
    </w:p>
    <w:p>
      <w:pPr>
        <w:pStyle w:val="Heading5"/>
      </w:pPr>
      <w:bookmarkStart w:id="58" w:name="_Toc427139041"/>
      <w:r>
        <w:rPr>
          <w:rStyle w:val="CharSectno"/>
        </w:rPr>
        <w:t>40A</w:t>
      </w:r>
      <w:r>
        <w:t>.</w:t>
      </w:r>
      <w:r>
        <w:tab/>
        <w:t>Prohibition against doing business with unlicensed finance brokers</w:t>
      </w:r>
      <w:bookmarkEnd w:id="58"/>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by No. 53 of 2004 s. 34; amended by No. 14 of 2010 s. 52.]</w:t>
      </w:r>
    </w:p>
    <w:p>
      <w:pPr>
        <w:pStyle w:val="Heading5"/>
        <w:rPr>
          <w:snapToGrid w:val="0"/>
        </w:rPr>
      </w:pPr>
      <w:bookmarkStart w:id="59" w:name="_Toc427139042"/>
      <w:r>
        <w:rPr>
          <w:rStyle w:val="CharSectno"/>
        </w:rPr>
        <w:t>41</w:t>
      </w:r>
      <w:r>
        <w:rPr>
          <w:snapToGrid w:val="0"/>
        </w:rPr>
        <w:t>.</w:t>
      </w:r>
      <w:r>
        <w:rPr>
          <w:snapToGrid w:val="0"/>
        </w:rPr>
        <w:tab/>
        <w:t>Use of business name</w:t>
      </w:r>
      <w:bookmarkEnd w:id="59"/>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by No. 56 of 1995 s. 23(1); No. 53 of 2004 s. 35; No. 14 of 2010 s. 53.] </w:t>
      </w:r>
    </w:p>
    <w:p>
      <w:pPr>
        <w:pStyle w:val="Heading5"/>
        <w:rPr>
          <w:snapToGrid w:val="0"/>
        </w:rPr>
      </w:pPr>
      <w:bookmarkStart w:id="60" w:name="_Toc427139043"/>
      <w:r>
        <w:rPr>
          <w:rStyle w:val="CharSectno"/>
        </w:rPr>
        <w:t>42</w:t>
      </w:r>
      <w:r>
        <w:rPr>
          <w:snapToGrid w:val="0"/>
        </w:rPr>
        <w:t>.</w:t>
      </w:r>
      <w:r>
        <w:rPr>
          <w:snapToGrid w:val="0"/>
        </w:rPr>
        <w:tab/>
        <w:t>Notice to be exhibited</w:t>
      </w:r>
      <w:bookmarkEnd w:id="60"/>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61" w:name="_Toc425846555"/>
      <w:bookmarkStart w:id="62" w:name="_Toc427139044"/>
      <w:r>
        <w:rPr>
          <w:rStyle w:val="CharPartNo"/>
        </w:rPr>
        <w:t>Part IV</w:t>
      </w:r>
      <w:r>
        <w:t> — </w:t>
      </w:r>
      <w:r>
        <w:rPr>
          <w:rStyle w:val="CharPartText"/>
        </w:rPr>
        <w:t>Controls</w:t>
      </w:r>
      <w:bookmarkEnd w:id="61"/>
      <w:bookmarkEnd w:id="62"/>
      <w:r>
        <w:rPr>
          <w:rStyle w:val="CharPartText"/>
        </w:rPr>
        <w:t xml:space="preserve"> </w:t>
      </w:r>
    </w:p>
    <w:p>
      <w:pPr>
        <w:pStyle w:val="Heading3"/>
        <w:rPr>
          <w:snapToGrid w:val="0"/>
        </w:rPr>
      </w:pPr>
      <w:bookmarkStart w:id="63" w:name="_Toc425846556"/>
      <w:bookmarkStart w:id="64" w:name="_Toc427139045"/>
      <w:r>
        <w:rPr>
          <w:rStyle w:val="CharDivNo"/>
        </w:rPr>
        <w:t>Division 1</w:t>
      </w:r>
      <w:r>
        <w:rPr>
          <w:snapToGrid w:val="0"/>
        </w:rPr>
        <w:t> — </w:t>
      </w:r>
      <w:r>
        <w:rPr>
          <w:rStyle w:val="CharDivText"/>
        </w:rPr>
        <w:t>General</w:t>
      </w:r>
      <w:bookmarkEnd w:id="63"/>
      <w:bookmarkEnd w:id="64"/>
      <w:r>
        <w:rPr>
          <w:rStyle w:val="CharDivText"/>
        </w:rPr>
        <w:t xml:space="preserve"> </w:t>
      </w:r>
    </w:p>
    <w:p>
      <w:pPr>
        <w:pStyle w:val="Heading5"/>
        <w:rPr>
          <w:snapToGrid w:val="0"/>
        </w:rPr>
      </w:pPr>
      <w:bookmarkStart w:id="65" w:name="_Toc427139046"/>
      <w:r>
        <w:rPr>
          <w:rStyle w:val="CharSectno"/>
        </w:rPr>
        <w:t>43</w:t>
      </w:r>
      <w:r>
        <w:rPr>
          <w:snapToGrid w:val="0"/>
        </w:rPr>
        <w:t>.</w:t>
      </w:r>
      <w:r>
        <w:rPr>
          <w:snapToGrid w:val="0"/>
        </w:rPr>
        <w:tab/>
        <w:t>Disability of unlicensed person</w:t>
      </w:r>
      <w:bookmarkEnd w:id="6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66" w:name="_Toc427139047"/>
      <w:r>
        <w:rPr>
          <w:rStyle w:val="CharSectno"/>
        </w:rPr>
        <w:t>44</w:t>
      </w:r>
      <w:r>
        <w:rPr>
          <w:snapToGrid w:val="0"/>
        </w:rPr>
        <w:t>.</w:t>
      </w:r>
      <w:r>
        <w:rPr>
          <w:snapToGrid w:val="0"/>
        </w:rPr>
        <w:tab/>
        <w:t>Remuneration of finance brokers</w:t>
      </w:r>
      <w:bookmarkEnd w:id="66"/>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67" w:name="_Toc427139048"/>
      <w:r>
        <w:rPr>
          <w:rStyle w:val="CharSectno"/>
        </w:rPr>
        <w:t>45</w:t>
      </w:r>
      <w:r>
        <w:rPr>
          <w:snapToGrid w:val="0"/>
        </w:rPr>
        <w:t>.</w:t>
      </w:r>
      <w:r>
        <w:rPr>
          <w:snapToGrid w:val="0"/>
        </w:rPr>
        <w:tab/>
        <w:t>Advertisements by licensees</w:t>
      </w:r>
      <w:bookmarkEnd w:id="67"/>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t>
      </w:r>
      <w:smartTag w:uri="urn:schemas-microsoft-com:office:smarttags" w:element="State">
        <w:r>
          <w:rPr>
            <w:rStyle w:val="CharDefText"/>
          </w:rPr>
          <w:t>Western Australia</w:t>
        </w:r>
      </w:smartTag>
      <w:r>
        <w:rPr>
          <w:rStyle w:val="CharDefText"/>
        </w:rPr>
        <w:t>) Code</w:t>
      </w:r>
      <w:r>
        <w:t xml:space="preserve"> has the meaning given to it in the </w:t>
      </w:r>
      <w:r>
        <w:rPr>
          <w:i/>
          <w:iCs/>
        </w:rPr>
        <w:t>Consumer Credit (</w:t>
      </w:r>
      <w:smartTag w:uri="urn:schemas-microsoft-com:office:smarttags" w:element="place">
        <w:smartTag w:uri="urn:schemas-microsoft-com:office:smarttags" w:element="State">
          <w:r>
            <w:rPr>
              <w:i/>
              <w:iCs/>
            </w:rPr>
            <w:t>Western Australia</w:t>
          </w:r>
        </w:smartTag>
      </w:smartTag>
      <w:r>
        <w:rPr>
          <w:i/>
          <w:iCs/>
        </w:rPr>
        <w:t>) Act 1996</w:t>
      </w:r>
      <w:r>
        <w:rPr>
          <w:iCs/>
          <w:vertAlign w:val="superscript"/>
        </w:rPr>
        <w:t> 4</w:t>
      </w:r>
      <w:r>
        <w:t>.</w:t>
      </w:r>
    </w:p>
    <w:p>
      <w:pPr>
        <w:pStyle w:val="Footnotesection"/>
      </w:pPr>
      <w:r>
        <w:tab/>
        <w:t>[Section 45 amended by No. 53 of 2004 s. 38; No. 14 of 2010 s. 57.]</w:t>
      </w:r>
    </w:p>
    <w:p>
      <w:pPr>
        <w:pStyle w:val="Heading5"/>
        <w:rPr>
          <w:snapToGrid w:val="0"/>
        </w:rPr>
      </w:pPr>
      <w:bookmarkStart w:id="68" w:name="_Toc427139049"/>
      <w:r>
        <w:rPr>
          <w:rStyle w:val="CharSectno"/>
        </w:rPr>
        <w:t>46</w:t>
      </w:r>
      <w:r>
        <w:rPr>
          <w:snapToGrid w:val="0"/>
        </w:rPr>
        <w:t>.</w:t>
      </w:r>
      <w:r>
        <w:rPr>
          <w:snapToGrid w:val="0"/>
        </w:rPr>
        <w:tab/>
        <w:t>Copy of loan documents</w:t>
      </w:r>
      <w:bookmarkEnd w:id="68"/>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69" w:name="_Toc425846561"/>
      <w:bookmarkStart w:id="70" w:name="_Toc427139050"/>
      <w:r>
        <w:rPr>
          <w:rStyle w:val="CharDivNo"/>
        </w:rPr>
        <w:t>Division 2</w:t>
      </w:r>
      <w:r>
        <w:rPr>
          <w:snapToGrid w:val="0"/>
        </w:rPr>
        <w:t> — </w:t>
      </w:r>
      <w:r>
        <w:rPr>
          <w:rStyle w:val="CharDivText"/>
        </w:rPr>
        <w:t>Trust accounts</w:t>
      </w:r>
      <w:bookmarkEnd w:id="69"/>
      <w:bookmarkEnd w:id="70"/>
      <w:r>
        <w:rPr>
          <w:rStyle w:val="CharDivText"/>
        </w:rPr>
        <w:t xml:space="preserve"> </w:t>
      </w:r>
    </w:p>
    <w:p>
      <w:pPr>
        <w:pStyle w:val="Heading5"/>
        <w:rPr>
          <w:snapToGrid w:val="0"/>
        </w:rPr>
      </w:pPr>
      <w:bookmarkStart w:id="71" w:name="_Toc427139051"/>
      <w:r>
        <w:rPr>
          <w:rStyle w:val="CharSectno"/>
        </w:rPr>
        <w:t>47</w:t>
      </w:r>
      <w:r>
        <w:rPr>
          <w:snapToGrid w:val="0"/>
        </w:rPr>
        <w:t>.</w:t>
      </w:r>
      <w:r>
        <w:rPr>
          <w:snapToGrid w:val="0"/>
        </w:rPr>
        <w:tab/>
        <w:t>Terms used</w:t>
      </w:r>
      <w:bookmarkEnd w:id="71"/>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72" w:name="_Toc427139052"/>
      <w:r>
        <w:rPr>
          <w:rStyle w:val="CharSectno"/>
        </w:rPr>
        <w:t>48</w:t>
      </w:r>
      <w:r>
        <w:rPr>
          <w:snapToGrid w:val="0"/>
        </w:rPr>
        <w:t>.</w:t>
      </w:r>
      <w:r>
        <w:rPr>
          <w:snapToGrid w:val="0"/>
        </w:rPr>
        <w:tab/>
        <w:t>Trust accounts</w:t>
      </w:r>
      <w:bookmarkEnd w:id="72"/>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by No. 14 of 2010 s. 59.]</w:t>
      </w:r>
    </w:p>
    <w:p>
      <w:pPr>
        <w:pStyle w:val="Heading5"/>
        <w:rPr>
          <w:snapToGrid w:val="0"/>
        </w:rPr>
      </w:pPr>
      <w:bookmarkStart w:id="73" w:name="_Toc427139053"/>
      <w:r>
        <w:rPr>
          <w:rStyle w:val="CharSectno"/>
        </w:rPr>
        <w:t>49</w:t>
      </w:r>
      <w:r>
        <w:rPr>
          <w:snapToGrid w:val="0"/>
        </w:rPr>
        <w:t>.</w:t>
      </w:r>
      <w:r>
        <w:rPr>
          <w:snapToGrid w:val="0"/>
        </w:rPr>
        <w:tab/>
        <w:t>Receipts and accounting to principal</w:t>
      </w:r>
      <w:bookmarkEnd w:id="7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74" w:name="_Toc427139054"/>
      <w:r>
        <w:rPr>
          <w:rStyle w:val="CharSectno"/>
        </w:rPr>
        <w:t>50</w:t>
      </w:r>
      <w:r>
        <w:rPr>
          <w:snapToGrid w:val="0"/>
        </w:rPr>
        <w:t>.</w:t>
      </w:r>
      <w:r>
        <w:rPr>
          <w:snapToGrid w:val="0"/>
        </w:rPr>
        <w:tab/>
        <w:t>Duty of finance broker to have trust accounts audited</w:t>
      </w:r>
      <w:bookmarkEnd w:id="74"/>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75" w:name="_Toc427139055"/>
      <w:r>
        <w:rPr>
          <w:rStyle w:val="CharSectno"/>
        </w:rPr>
        <w:t>51</w:t>
      </w:r>
      <w:r>
        <w:rPr>
          <w:snapToGrid w:val="0"/>
        </w:rPr>
        <w:t>.</w:t>
      </w:r>
      <w:r>
        <w:rPr>
          <w:snapToGrid w:val="0"/>
        </w:rPr>
        <w:tab/>
        <w:t>Variation of date of audit</w:t>
      </w:r>
      <w:bookmarkEnd w:id="75"/>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76" w:name="_Toc427139056"/>
      <w:r>
        <w:rPr>
          <w:rStyle w:val="CharSectno"/>
        </w:rPr>
        <w:t>52</w:t>
      </w:r>
      <w:r>
        <w:rPr>
          <w:snapToGrid w:val="0"/>
        </w:rPr>
        <w:t>.</w:t>
      </w:r>
      <w:r>
        <w:rPr>
          <w:snapToGrid w:val="0"/>
        </w:rPr>
        <w:tab/>
        <w:t>Qualification and approval of auditors</w:t>
      </w:r>
      <w:bookmarkEnd w:id="7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77" w:name="_Toc427139057"/>
      <w:r>
        <w:rPr>
          <w:rStyle w:val="CharSectno"/>
        </w:rPr>
        <w:t>53</w:t>
      </w:r>
      <w:r>
        <w:rPr>
          <w:snapToGrid w:val="0"/>
        </w:rPr>
        <w:t>.</w:t>
      </w:r>
      <w:r>
        <w:rPr>
          <w:snapToGrid w:val="0"/>
        </w:rPr>
        <w:tab/>
        <w:t>Appointment of auditor</w:t>
      </w:r>
      <w:bookmarkEnd w:id="77"/>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78" w:name="_Toc427139058"/>
      <w:r>
        <w:rPr>
          <w:rStyle w:val="CharSectno"/>
        </w:rPr>
        <w:t>54</w:t>
      </w:r>
      <w:r>
        <w:rPr>
          <w:snapToGrid w:val="0"/>
        </w:rPr>
        <w:t>.</w:t>
      </w:r>
      <w:r>
        <w:rPr>
          <w:snapToGrid w:val="0"/>
        </w:rPr>
        <w:tab/>
        <w:t>Power to give directions for audit of business carried on at more than one place</w:t>
      </w:r>
      <w:bookmarkEnd w:id="7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by No. 53 of 2004 s. 44; No. 14 of 2010 s. 63.]</w:t>
      </w:r>
    </w:p>
    <w:p>
      <w:pPr>
        <w:pStyle w:val="Heading5"/>
        <w:rPr>
          <w:snapToGrid w:val="0"/>
        </w:rPr>
      </w:pPr>
      <w:bookmarkStart w:id="79" w:name="_Toc427139059"/>
      <w:r>
        <w:rPr>
          <w:rStyle w:val="CharSectno"/>
        </w:rPr>
        <w:t>55</w:t>
      </w:r>
      <w:r>
        <w:rPr>
          <w:snapToGrid w:val="0"/>
        </w:rPr>
        <w:t>.</w:t>
      </w:r>
      <w:r>
        <w:rPr>
          <w:snapToGrid w:val="0"/>
        </w:rPr>
        <w:tab/>
        <w:t>Alteration of rights under this Division</w:t>
      </w:r>
      <w:bookmarkEnd w:id="7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80" w:name="_Toc427139060"/>
      <w:r>
        <w:rPr>
          <w:rStyle w:val="CharSectno"/>
        </w:rPr>
        <w:t>57</w:t>
      </w:r>
      <w:r>
        <w:rPr>
          <w:snapToGrid w:val="0"/>
        </w:rPr>
        <w:t>.</w:t>
      </w:r>
      <w:r>
        <w:rPr>
          <w:snapToGrid w:val="0"/>
        </w:rPr>
        <w:tab/>
        <w:t>Duties of finance brokers with respect to audit</w:t>
      </w:r>
      <w:bookmarkEnd w:id="80"/>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81" w:name="_Toc427139061"/>
      <w:r>
        <w:rPr>
          <w:rStyle w:val="CharSectno"/>
        </w:rPr>
        <w:t>58</w:t>
      </w:r>
      <w:r>
        <w:rPr>
          <w:snapToGrid w:val="0"/>
        </w:rPr>
        <w:t>.</w:t>
      </w:r>
      <w:r>
        <w:rPr>
          <w:snapToGrid w:val="0"/>
        </w:rPr>
        <w:tab/>
        <w:t>Duty of banker with respect to audit</w:t>
      </w:r>
      <w:bookmarkEnd w:id="81"/>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82" w:name="_Toc427139062"/>
      <w:r>
        <w:rPr>
          <w:rStyle w:val="CharSectno"/>
        </w:rPr>
        <w:t>59</w:t>
      </w:r>
      <w:r>
        <w:rPr>
          <w:snapToGrid w:val="0"/>
        </w:rPr>
        <w:t>.</w:t>
      </w:r>
      <w:r>
        <w:rPr>
          <w:snapToGrid w:val="0"/>
        </w:rPr>
        <w:tab/>
        <w:t>Contents of auditor’s report</w:t>
      </w:r>
      <w:bookmarkEnd w:id="82"/>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83" w:name="_Toc427139063"/>
      <w:r>
        <w:rPr>
          <w:rStyle w:val="CharSectno"/>
        </w:rPr>
        <w:t>60</w:t>
      </w:r>
      <w:r>
        <w:rPr>
          <w:snapToGrid w:val="0"/>
        </w:rPr>
        <w:t>.</w:t>
      </w:r>
      <w:r>
        <w:rPr>
          <w:snapToGrid w:val="0"/>
        </w:rPr>
        <w:tab/>
        <w:t>Statement of moneys etc. held by finance broker for or on behalf of other persons</w:t>
      </w:r>
      <w:bookmarkEnd w:id="8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84" w:name="_Toc427139064"/>
      <w:r>
        <w:rPr>
          <w:rStyle w:val="CharSectno"/>
        </w:rPr>
        <w:t>61</w:t>
      </w:r>
      <w:r>
        <w:rPr>
          <w:snapToGrid w:val="0"/>
        </w:rPr>
        <w:t>.</w:t>
      </w:r>
      <w:r>
        <w:rPr>
          <w:snapToGrid w:val="0"/>
        </w:rPr>
        <w:tab/>
        <w:t>Auditor’s report where finance broker has not complied with Act etc.</w:t>
      </w:r>
      <w:bookmarkEnd w:id="84"/>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by No. 53 of 2004 s. 47; No. 14 of 2010 s. 65.]</w:t>
      </w:r>
    </w:p>
    <w:p>
      <w:pPr>
        <w:pStyle w:val="Heading5"/>
        <w:rPr>
          <w:snapToGrid w:val="0"/>
        </w:rPr>
      </w:pPr>
      <w:bookmarkStart w:id="85" w:name="_Toc427139065"/>
      <w:r>
        <w:rPr>
          <w:rStyle w:val="CharSectno"/>
        </w:rPr>
        <w:t>62</w:t>
      </w:r>
      <w:r>
        <w:rPr>
          <w:snapToGrid w:val="0"/>
        </w:rPr>
        <w:t>.</w:t>
      </w:r>
      <w:r>
        <w:rPr>
          <w:snapToGrid w:val="0"/>
        </w:rPr>
        <w:tab/>
        <w:t>Non</w:t>
      </w:r>
      <w:r>
        <w:rPr>
          <w:snapToGrid w:val="0"/>
        </w:rPr>
        <w:noBreakHyphen/>
        <w:t>disclosure by auditors</w:t>
      </w:r>
      <w:bookmarkEnd w:id="85"/>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86" w:name="_Toc427139066"/>
      <w:r>
        <w:rPr>
          <w:rStyle w:val="CharSectno"/>
        </w:rPr>
        <w:t>63</w:t>
      </w:r>
      <w:r>
        <w:rPr>
          <w:snapToGrid w:val="0"/>
        </w:rPr>
        <w:t>.</w:t>
      </w:r>
      <w:r>
        <w:rPr>
          <w:snapToGrid w:val="0"/>
        </w:rPr>
        <w:tab/>
        <w:t>Right of persons beneficially interested to obtain information</w:t>
      </w:r>
      <w:bookmarkEnd w:id="86"/>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by No. 53 of 2004 s. 48.]</w:t>
      </w:r>
    </w:p>
    <w:p>
      <w:pPr>
        <w:pStyle w:val="Heading5"/>
        <w:rPr>
          <w:snapToGrid w:val="0"/>
        </w:rPr>
      </w:pPr>
      <w:bookmarkStart w:id="87" w:name="_Toc427139067"/>
      <w:r>
        <w:rPr>
          <w:rStyle w:val="CharSectno"/>
        </w:rPr>
        <w:t>64</w:t>
      </w:r>
      <w:r>
        <w:rPr>
          <w:snapToGrid w:val="0"/>
        </w:rPr>
        <w:t>.</w:t>
      </w:r>
      <w:r>
        <w:rPr>
          <w:snapToGrid w:val="0"/>
        </w:rPr>
        <w:tab/>
        <w:t>Penalty for breach</w:t>
      </w:r>
      <w:bookmarkEnd w:id="87"/>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by No. 53 of 2004 s. 49.]</w:t>
      </w:r>
    </w:p>
    <w:p>
      <w:pPr>
        <w:pStyle w:val="Heading5"/>
        <w:rPr>
          <w:snapToGrid w:val="0"/>
        </w:rPr>
      </w:pPr>
      <w:bookmarkStart w:id="88" w:name="_Toc427139068"/>
      <w:r>
        <w:rPr>
          <w:rStyle w:val="CharSectno"/>
        </w:rPr>
        <w:t>65</w:t>
      </w:r>
      <w:r>
        <w:rPr>
          <w:snapToGrid w:val="0"/>
        </w:rPr>
        <w:t>.</w:t>
      </w:r>
      <w:r>
        <w:rPr>
          <w:snapToGrid w:val="0"/>
        </w:rPr>
        <w:tab/>
        <w:t>Remuneration of auditor</w:t>
      </w:r>
      <w:bookmarkEnd w:id="8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89" w:name="_Toc427139069"/>
      <w:r>
        <w:rPr>
          <w:rStyle w:val="CharSectno"/>
        </w:rPr>
        <w:t>66</w:t>
      </w:r>
      <w:r>
        <w:rPr>
          <w:snapToGrid w:val="0"/>
        </w:rPr>
        <w:t>.</w:t>
      </w:r>
      <w:r>
        <w:rPr>
          <w:snapToGrid w:val="0"/>
        </w:rPr>
        <w:tab/>
        <w:t>Finance brokers having no accounts to audit</w:t>
      </w:r>
      <w:bookmarkEnd w:id="89"/>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by No. 53 of 2004 s. 50; No. 14 of 2010 s. 66.]</w:t>
      </w:r>
    </w:p>
    <w:p>
      <w:pPr>
        <w:pStyle w:val="Heading5"/>
        <w:rPr>
          <w:snapToGrid w:val="0"/>
        </w:rPr>
      </w:pPr>
      <w:bookmarkStart w:id="90" w:name="_Toc427139070"/>
      <w:r>
        <w:rPr>
          <w:rStyle w:val="CharSectno"/>
        </w:rPr>
        <w:t>67</w:t>
      </w:r>
      <w:r>
        <w:rPr>
          <w:snapToGrid w:val="0"/>
        </w:rPr>
        <w:t>.</w:t>
      </w:r>
      <w:r>
        <w:rPr>
          <w:snapToGrid w:val="0"/>
        </w:rPr>
        <w:tab/>
        <w:t>Accounts of firm or body corporate or finance broker with branch office</w:t>
      </w:r>
      <w:bookmarkEnd w:id="90"/>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91" w:name="_Toc427139071"/>
      <w:r>
        <w:rPr>
          <w:rStyle w:val="CharSectno"/>
        </w:rPr>
        <w:t>68</w:t>
      </w:r>
      <w:r>
        <w:rPr>
          <w:snapToGrid w:val="0"/>
        </w:rPr>
        <w:t>.</w:t>
      </w:r>
      <w:r>
        <w:rPr>
          <w:snapToGrid w:val="0"/>
        </w:rPr>
        <w:tab/>
        <w:t>Power of Commissioner to order audit of trust account</w:t>
      </w:r>
      <w:bookmarkEnd w:id="91"/>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92" w:name="_Toc427139072"/>
      <w:r>
        <w:rPr>
          <w:rStyle w:val="CharSectno"/>
        </w:rPr>
        <w:t>69</w:t>
      </w:r>
      <w:r>
        <w:rPr>
          <w:snapToGrid w:val="0"/>
        </w:rPr>
        <w:t>.</w:t>
      </w:r>
      <w:r>
        <w:rPr>
          <w:snapToGrid w:val="0"/>
        </w:rPr>
        <w:tab/>
        <w:t>Finance broker to produce books etc. to auditor</w:t>
      </w:r>
      <w:bookmarkEnd w:id="92"/>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by No. 53 of 2004 s. 52; No. 14 of 2010 s. 68.]</w:t>
      </w:r>
    </w:p>
    <w:p>
      <w:pPr>
        <w:pStyle w:val="Heading5"/>
        <w:rPr>
          <w:snapToGrid w:val="0"/>
        </w:rPr>
      </w:pPr>
      <w:bookmarkStart w:id="93" w:name="_Toc427139073"/>
      <w:r>
        <w:rPr>
          <w:rStyle w:val="CharSectno"/>
        </w:rPr>
        <w:t>70</w:t>
      </w:r>
      <w:r>
        <w:rPr>
          <w:snapToGrid w:val="0"/>
        </w:rPr>
        <w:t>.</w:t>
      </w:r>
      <w:r>
        <w:rPr>
          <w:snapToGrid w:val="0"/>
        </w:rPr>
        <w:tab/>
        <w:t>Cost of audit</w:t>
      </w:r>
      <w:bookmarkEnd w:id="9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by No. 53 of 2004 s. 53.]</w:t>
      </w:r>
    </w:p>
    <w:p>
      <w:pPr>
        <w:pStyle w:val="Heading5"/>
        <w:rPr>
          <w:snapToGrid w:val="0"/>
        </w:rPr>
      </w:pPr>
      <w:bookmarkStart w:id="94" w:name="_Toc427139074"/>
      <w:r>
        <w:rPr>
          <w:rStyle w:val="CharSectno"/>
        </w:rPr>
        <w:t>71</w:t>
      </w:r>
      <w:r>
        <w:rPr>
          <w:snapToGrid w:val="0"/>
        </w:rPr>
        <w:t>.</w:t>
      </w:r>
      <w:r>
        <w:rPr>
          <w:snapToGrid w:val="0"/>
        </w:rPr>
        <w:tab/>
        <w:t>Application of s. 62</w:t>
      </w:r>
      <w:bookmarkEnd w:id="9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by No. 53 of 2004 s. 54.]</w:t>
      </w:r>
    </w:p>
    <w:p>
      <w:pPr>
        <w:pStyle w:val="Heading5"/>
        <w:rPr>
          <w:snapToGrid w:val="0"/>
        </w:rPr>
      </w:pPr>
      <w:bookmarkStart w:id="95" w:name="_Toc427139075"/>
      <w:r>
        <w:rPr>
          <w:rStyle w:val="CharSectno"/>
        </w:rPr>
        <w:t>72</w:t>
      </w:r>
      <w:r>
        <w:rPr>
          <w:snapToGrid w:val="0"/>
        </w:rPr>
        <w:t>.</w:t>
      </w:r>
      <w:r>
        <w:rPr>
          <w:snapToGrid w:val="0"/>
        </w:rPr>
        <w:tab/>
        <w:t>Power of restraining dealing with trust accounts or other accounts</w:t>
      </w:r>
      <w:bookmarkEnd w:id="95"/>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r>
        <w:t>[</w:t>
      </w:r>
      <w:r>
        <w:rPr>
          <w:b/>
          <w:bCs/>
        </w:rPr>
        <w:t>73-80.</w:t>
      </w:r>
      <w:r>
        <w:tab/>
        <w:t>Deleted by No. 14 of 2010 s. 70.]</w:t>
      </w:r>
    </w:p>
    <w:p>
      <w:pPr>
        <w:pStyle w:val="Heading3"/>
        <w:spacing w:before="260"/>
        <w:rPr>
          <w:snapToGrid w:val="0"/>
        </w:rPr>
      </w:pPr>
      <w:bookmarkStart w:id="96" w:name="_Toc425846587"/>
      <w:bookmarkStart w:id="97" w:name="_Toc427139076"/>
      <w:r>
        <w:rPr>
          <w:rStyle w:val="CharDivNo"/>
        </w:rPr>
        <w:t>Division 3</w:t>
      </w:r>
      <w:r>
        <w:rPr>
          <w:snapToGrid w:val="0"/>
        </w:rPr>
        <w:t> — </w:t>
      </w:r>
      <w:r>
        <w:rPr>
          <w:rStyle w:val="CharDivText"/>
        </w:rPr>
        <w:t>Discipline</w:t>
      </w:r>
      <w:bookmarkEnd w:id="96"/>
      <w:bookmarkEnd w:id="97"/>
      <w:r>
        <w:rPr>
          <w:rStyle w:val="CharDivText"/>
        </w:rPr>
        <w:t xml:space="preserve"> </w:t>
      </w:r>
    </w:p>
    <w:p>
      <w:pPr>
        <w:pStyle w:val="Heading5"/>
        <w:spacing w:before="240"/>
        <w:rPr>
          <w:snapToGrid w:val="0"/>
        </w:rPr>
      </w:pPr>
      <w:bookmarkStart w:id="98" w:name="_Toc427139077"/>
      <w:r>
        <w:rPr>
          <w:rStyle w:val="CharSectno"/>
        </w:rPr>
        <w:t>81</w:t>
      </w:r>
      <w:r>
        <w:rPr>
          <w:snapToGrid w:val="0"/>
        </w:rPr>
        <w:t>.</w:t>
      </w:r>
      <w:r>
        <w:rPr>
          <w:snapToGrid w:val="0"/>
        </w:rPr>
        <w:tab/>
        <w:t>Code of conduct for finance brokers</w:t>
      </w:r>
      <w:bookmarkEnd w:id="98"/>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by No. 53 of 2004 s. 63.]</w:t>
      </w:r>
    </w:p>
    <w:p>
      <w:pPr>
        <w:pStyle w:val="Heading5"/>
        <w:spacing w:before="240"/>
        <w:rPr>
          <w:snapToGrid w:val="0"/>
        </w:rPr>
      </w:pPr>
      <w:bookmarkStart w:id="99" w:name="_Toc427139078"/>
      <w:r>
        <w:rPr>
          <w:rStyle w:val="CharSectno"/>
        </w:rPr>
        <w:t>82</w:t>
      </w:r>
      <w:r>
        <w:t>.</w:t>
      </w:r>
      <w:r>
        <w:tab/>
        <w:t>Dis</w:t>
      </w:r>
      <w:r>
        <w:rPr>
          <w:snapToGrid w:val="0"/>
        </w:rPr>
        <w:t>ciplinary proceedings against finance brokers</w:t>
      </w:r>
      <w:bookmarkEnd w:id="99"/>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r>
        <w:rPr>
          <w:rStyle w:val="CharSectno"/>
        </w:rPr>
        <w:t>[</w:t>
      </w:r>
      <w:r>
        <w:rPr>
          <w:rStyle w:val="CharSectno"/>
          <w:b/>
          <w:bCs/>
        </w:rPr>
        <w:t>82A.</w:t>
      </w:r>
      <w:r>
        <w:rPr>
          <w:rStyle w:val="CharSectno"/>
        </w:rPr>
        <w:tab/>
        <w:t>Deleted by No. 14 of 2010 s. 72.]</w:t>
      </w:r>
    </w:p>
    <w:p>
      <w:pPr>
        <w:pStyle w:val="Heading5"/>
        <w:rPr>
          <w:snapToGrid w:val="0"/>
        </w:rPr>
      </w:pPr>
      <w:bookmarkStart w:id="100" w:name="_Toc427139079"/>
      <w:r>
        <w:rPr>
          <w:rStyle w:val="CharSectno"/>
        </w:rPr>
        <w:t>83</w:t>
      </w:r>
      <w:r>
        <w:rPr>
          <w:snapToGrid w:val="0"/>
        </w:rPr>
        <w:t>.</w:t>
      </w:r>
      <w:r>
        <w:rPr>
          <w:snapToGrid w:val="0"/>
        </w:rPr>
        <w:tab/>
        <w:t>Powers on inquiry</w:t>
      </w:r>
      <w:bookmarkEnd w:id="100"/>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by No. 56 of 1995 s. 23; No. 53 of 2004 s. 66; No. 55 of 2004 s. 355; No. 14 of 2010 s. 73.]</w:t>
      </w:r>
    </w:p>
    <w:p>
      <w:pPr>
        <w:pStyle w:val="Heading2"/>
      </w:pPr>
      <w:bookmarkStart w:id="101" w:name="_Toc425846591"/>
      <w:bookmarkStart w:id="102" w:name="_Toc427139080"/>
      <w:r>
        <w:rPr>
          <w:rStyle w:val="CharPartNo"/>
        </w:rPr>
        <w:t>Part V</w:t>
      </w:r>
      <w:r>
        <w:rPr>
          <w:rStyle w:val="CharDivNo"/>
        </w:rPr>
        <w:t> </w:t>
      </w:r>
      <w:r>
        <w:t>—</w:t>
      </w:r>
      <w:r>
        <w:rPr>
          <w:rStyle w:val="CharDivText"/>
        </w:rPr>
        <w:t> </w:t>
      </w:r>
      <w:r>
        <w:rPr>
          <w:rStyle w:val="CharPartText"/>
        </w:rPr>
        <w:t>Miscellaneous</w:t>
      </w:r>
      <w:bookmarkEnd w:id="101"/>
      <w:bookmarkEnd w:id="102"/>
      <w:r>
        <w:rPr>
          <w:rStyle w:val="CharPartText"/>
        </w:rPr>
        <w:t xml:space="preserve"> </w:t>
      </w:r>
    </w:p>
    <w:p>
      <w:pPr>
        <w:pStyle w:val="Ednotesection"/>
      </w:pPr>
      <w:r>
        <w:t>[</w:t>
      </w:r>
      <w:r>
        <w:rPr>
          <w:b/>
        </w:rPr>
        <w:t>84.</w:t>
      </w:r>
      <w:r>
        <w:tab/>
        <w:t>Deleted by No. 14 of 2010 s. 74.]</w:t>
      </w:r>
    </w:p>
    <w:p>
      <w:pPr>
        <w:pStyle w:val="Heading5"/>
        <w:rPr>
          <w:snapToGrid w:val="0"/>
        </w:rPr>
      </w:pPr>
      <w:bookmarkStart w:id="103" w:name="_Toc427139081"/>
      <w:r>
        <w:rPr>
          <w:rStyle w:val="CharSectno"/>
        </w:rPr>
        <w:t>85</w:t>
      </w:r>
      <w:r>
        <w:rPr>
          <w:snapToGrid w:val="0"/>
        </w:rPr>
        <w:t>.</w:t>
      </w:r>
      <w:r>
        <w:rPr>
          <w:snapToGrid w:val="0"/>
        </w:rPr>
        <w:tab/>
        <w:t>Certificates</w:t>
      </w:r>
      <w:bookmarkEnd w:id="103"/>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by No. 56 of 1995 s. 23(2); No. 53 of 2004 s. 68; No. 14 of 2010 s. 75.]</w:t>
      </w:r>
    </w:p>
    <w:p>
      <w:pPr>
        <w:pStyle w:val="Ednotesection"/>
      </w:pPr>
      <w:r>
        <w:t>[</w:t>
      </w:r>
      <w:r>
        <w:rPr>
          <w:b/>
          <w:bCs/>
        </w:rPr>
        <w:t>86.</w:t>
      </w:r>
      <w:r>
        <w:tab/>
        <w:t>Deleted by No. 53 of 2004 s. 69.]</w:t>
      </w:r>
    </w:p>
    <w:p>
      <w:pPr>
        <w:pStyle w:val="Heading5"/>
        <w:rPr>
          <w:snapToGrid w:val="0"/>
        </w:rPr>
      </w:pPr>
      <w:bookmarkStart w:id="104" w:name="_Toc427139082"/>
      <w:r>
        <w:rPr>
          <w:rStyle w:val="CharSectno"/>
        </w:rPr>
        <w:t>87</w:t>
      </w:r>
      <w:r>
        <w:rPr>
          <w:snapToGrid w:val="0"/>
        </w:rPr>
        <w:t>.</w:t>
      </w:r>
      <w:r>
        <w:rPr>
          <w:snapToGrid w:val="0"/>
        </w:rPr>
        <w:tab/>
        <w:t>Immunity of officers</w:t>
      </w:r>
      <w:bookmarkEnd w:id="104"/>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105" w:name="_Toc427139083"/>
      <w:r>
        <w:rPr>
          <w:rStyle w:val="CharSectno"/>
        </w:rPr>
        <w:t>88</w:t>
      </w:r>
      <w:r>
        <w:t>.</w:t>
      </w:r>
      <w:r>
        <w:tab/>
        <w:t>Secrecy</w:t>
      </w:r>
      <w:bookmarkEnd w:id="105"/>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106" w:name="_Toc427139084"/>
      <w:r>
        <w:rPr>
          <w:rStyle w:val="CharSectno"/>
        </w:rPr>
        <w:t>89</w:t>
      </w:r>
      <w:r>
        <w:rPr>
          <w:snapToGrid w:val="0"/>
        </w:rPr>
        <w:t>.</w:t>
      </w:r>
      <w:r>
        <w:rPr>
          <w:snapToGrid w:val="0"/>
        </w:rPr>
        <w:tab/>
        <w:t>Liability of directors of body corporate</w:t>
      </w:r>
      <w:bookmarkEnd w:id="106"/>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107" w:name="_Toc427139085"/>
      <w:r>
        <w:rPr>
          <w:rStyle w:val="CharSectno"/>
        </w:rPr>
        <w:t>90</w:t>
      </w:r>
      <w:r>
        <w:rPr>
          <w:snapToGrid w:val="0"/>
        </w:rPr>
        <w:t>.</w:t>
      </w:r>
      <w:r>
        <w:rPr>
          <w:snapToGrid w:val="0"/>
        </w:rPr>
        <w:tab/>
        <w:t>Other rights or remedies</w:t>
      </w:r>
      <w:bookmarkEnd w:id="107"/>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08" w:name="_Toc427139086"/>
      <w:r>
        <w:rPr>
          <w:rStyle w:val="CharSectno"/>
        </w:rPr>
        <w:t>91</w:t>
      </w:r>
      <w:r>
        <w:rPr>
          <w:snapToGrid w:val="0"/>
        </w:rPr>
        <w:t>.</w:t>
      </w:r>
      <w:r>
        <w:rPr>
          <w:snapToGrid w:val="0"/>
        </w:rPr>
        <w:tab/>
        <w:t>No waiver of rights</w:t>
      </w:r>
      <w:bookmarkEnd w:id="108"/>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109" w:name="_Toc427139087"/>
      <w:r>
        <w:rPr>
          <w:rStyle w:val="CharSectno"/>
        </w:rPr>
        <w:t>92</w:t>
      </w:r>
      <w:r>
        <w:rPr>
          <w:snapToGrid w:val="0"/>
        </w:rPr>
        <w:t>.</w:t>
      </w:r>
      <w:r>
        <w:rPr>
          <w:snapToGrid w:val="0"/>
        </w:rPr>
        <w:tab/>
        <w:t>General penalty</w:t>
      </w:r>
      <w:bookmarkEnd w:id="109"/>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110" w:name="_Toc427139088"/>
      <w:r>
        <w:rPr>
          <w:rStyle w:val="CharSectno"/>
        </w:rPr>
        <w:t>92A</w:t>
      </w:r>
      <w:r>
        <w:t>.</w:t>
      </w:r>
      <w:r>
        <w:tab/>
        <w:t>Infringement notices</w:t>
      </w:r>
      <w:bookmarkEnd w:id="11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pPr>
      <w:r>
        <w:t>[</w:t>
      </w:r>
      <w:r>
        <w:rPr>
          <w:b/>
        </w:rPr>
        <w:t>92B.</w:t>
      </w:r>
      <w:r>
        <w:tab/>
        <w:t>Deleted by No. 14 of 2010 s. 76.]</w:t>
      </w:r>
    </w:p>
    <w:p>
      <w:pPr>
        <w:pStyle w:val="Heading5"/>
        <w:rPr>
          <w:snapToGrid w:val="0"/>
        </w:rPr>
      </w:pPr>
      <w:bookmarkStart w:id="111" w:name="_Toc427139089"/>
      <w:r>
        <w:rPr>
          <w:rStyle w:val="CharSectno"/>
        </w:rPr>
        <w:t>93</w:t>
      </w:r>
      <w:r>
        <w:rPr>
          <w:snapToGrid w:val="0"/>
        </w:rPr>
        <w:t>.</w:t>
      </w:r>
      <w:r>
        <w:rPr>
          <w:snapToGrid w:val="0"/>
        </w:rPr>
        <w:tab/>
        <w:t>Proceedings</w:t>
      </w:r>
      <w:bookmarkEnd w:id="111"/>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112" w:name="_Toc427139090"/>
      <w:r>
        <w:rPr>
          <w:rStyle w:val="CharSectno"/>
        </w:rPr>
        <w:t>94</w:t>
      </w:r>
      <w:r>
        <w:rPr>
          <w:snapToGrid w:val="0"/>
        </w:rPr>
        <w:t>.</w:t>
      </w:r>
      <w:r>
        <w:rPr>
          <w:snapToGrid w:val="0"/>
        </w:rPr>
        <w:tab/>
        <w:t>Forms</w:t>
      </w:r>
      <w:bookmarkEnd w:id="11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113" w:name="_Toc427139091"/>
      <w:r>
        <w:rPr>
          <w:rStyle w:val="CharSectno"/>
        </w:rPr>
        <w:t>95</w:t>
      </w:r>
      <w:r>
        <w:rPr>
          <w:snapToGrid w:val="0"/>
        </w:rPr>
        <w:t>.</w:t>
      </w:r>
      <w:r>
        <w:rPr>
          <w:snapToGrid w:val="0"/>
        </w:rPr>
        <w:tab/>
        <w:t>Regulations</w:t>
      </w:r>
      <w:bookmarkEnd w:id="11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4" w:name="_Toc425846603"/>
      <w:bookmarkStart w:id="115" w:name="_Toc427139092"/>
      <w:r>
        <w:rPr>
          <w:rStyle w:val="CharSchNo"/>
        </w:rPr>
        <w:t>Schedule</w:t>
      </w:r>
      <w:r>
        <w:t xml:space="preserve"> — </w:t>
      </w:r>
      <w:r>
        <w:rPr>
          <w:rStyle w:val="CharSchText"/>
        </w:rPr>
        <w:t>Formula for calculating percentage rate of interest</w:t>
      </w:r>
      <w:bookmarkEnd w:id="114"/>
      <w:bookmarkEnd w:id="115"/>
    </w:p>
    <w:p>
      <w:pPr>
        <w:pStyle w:val="yShoulderClause"/>
        <w:rPr>
          <w:snapToGrid w:val="0"/>
        </w:rPr>
      </w:pPr>
      <w:r>
        <w:rPr>
          <w:snapToGrid w:val="0"/>
        </w:rPr>
        <w:t>[s. 45]</w:t>
      </w:r>
    </w:p>
    <w:p>
      <w:pPr>
        <w:pStyle w:val="yFootnotesection"/>
      </w:pPr>
      <w:r>
        <w:tab/>
        <w:t>[Heading amended by No. 19 of 2010 s. 4.]</w:t>
      </w:r>
    </w:p>
    <w:p>
      <w:pPr>
        <w:pStyle w:val="yHeading5"/>
        <w:rPr>
          <w:snapToGrid w:val="0"/>
        </w:rPr>
      </w:pPr>
      <w:bookmarkStart w:id="116" w:name="_Toc427139093"/>
      <w:r>
        <w:rPr>
          <w:rStyle w:val="CharSClsNo"/>
        </w:rPr>
        <w:t>1</w:t>
      </w:r>
      <w:r>
        <w:rPr>
          <w:snapToGrid w:val="0"/>
        </w:rPr>
        <w:t>.</w:t>
      </w:r>
      <w:r>
        <w:rPr>
          <w:snapToGrid w:val="0"/>
        </w:rPr>
        <w:tab/>
        <w:t>Formula for calculating percentage rate of interest</w:t>
      </w:r>
      <w:bookmarkEnd w:id="116"/>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r>
        <w:rPr>
          <w:snapToGrid w:val="0"/>
          <w:position w:val="-28"/>
          <w:sz w:val="22"/>
          <w:szCs w:val="22"/>
        </w:rPr>
        <w:object w:dxaOrig="1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o:ole="" fillcolor="window">
            <v:imagedata r:id="rId25" o:title=""/>
          </v:shape>
          <o:OLEObject Type="Embed" ProgID="Equation.3" ShapeID="_x0000_i1025" DrawAspect="Content" ObjectID="_1645223030" r:id="rId26"/>
        </w:object>
      </w:r>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r>
        <w:rPr>
          <w:position w:val="-28"/>
          <w:sz w:val="22"/>
          <w:szCs w:val="22"/>
        </w:rPr>
        <w:object w:dxaOrig="2460" w:dyaOrig="639">
          <v:shape id="_x0000_i1026" type="#_x0000_t75" style="width:129pt;height:31.5pt" o:ole="" fillcolor="window">
            <v:imagedata r:id="rId27" o:title=""/>
          </v:shape>
          <o:OLEObject Type="Embed" ProgID="Equation.3" ShapeID="_x0000_i1026" DrawAspect="Content" ObjectID="_1645223031" r:id="rId28"/>
        </w:object>
      </w:r>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by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18" w:name="_Toc425846605"/>
      <w:bookmarkStart w:id="119" w:name="_Toc427139094"/>
      <w:r>
        <w:t>Notes</w:t>
      </w:r>
      <w:bookmarkEnd w:id="118"/>
      <w:bookmarkEnd w:id="119"/>
    </w:p>
    <w:p>
      <w:pPr>
        <w:pStyle w:val="nSubsection"/>
      </w:pPr>
      <w:r>
        <w:rPr>
          <w:vertAlign w:val="superscript"/>
        </w:rPr>
        <w:t>1</w:t>
      </w:r>
      <w:r>
        <w:tab/>
        <w:t xml:space="preserve">This reprint is a compilation as at 7 August 2015 of the </w:t>
      </w:r>
      <w:r>
        <w:rPr>
          <w:i/>
          <w:noProof/>
        </w:rPr>
        <w:t>Finance Brokers Control Act 1975</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rPr>
          <w:snapToGrid w:val="0"/>
        </w:rPr>
      </w:pPr>
      <w:bookmarkStart w:id="120" w:name="_Toc427139095"/>
      <w:r>
        <w:rPr>
          <w:snapToGrid w:val="0"/>
        </w:rPr>
        <w:t>Compilation table</w:t>
      </w:r>
      <w:bookmarkEnd w:id="120"/>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53"/>
        <w:gridCol w:w="15"/>
        <w:gridCol w:w="1119"/>
        <w:gridCol w:w="15"/>
        <w:gridCol w:w="1119"/>
        <w:gridCol w:w="15"/>
        <w:gridCol w:w="2536"/>
        <w:gridCol w:w="15"/>
      </w:tblGrid>
      <w:tr>
        <w:trPr>
          <w:gridAfter w:val="1"/>
          <w:wAfter w:w="15"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8" w:type="dxa"/>
            <w:gridSpan w:val="2"/>
            <w:tcBorders>
              <w:top w:val="nil"/>
            </w:tcBorders>
          </w:tcPr>
          <w:p>
            <w:pPr>
              <w:pStyle w:val="nTable"/>
              <w:spacing w:after="40"/>
              <w:ind w:right="113"/>
            </w:pPr>
            <w:r>
              <w:rPr>
                <w:i/>
              </w:rPr>
              <w:t>Finance Brokers Control Act 1975</w:t>
            </w:r>
          </w:p>
        </w:tc>
        <w:tc>
          <w:tcPr>
            <w:tcW w:w="1134"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8"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8" w:type="dxa"/>
            <w:gridSpan w:val="2"/>
          </w:tcPr>
          <w:p>
            <w:pPr>
              <w:pStyle w:val="nTable"/>
              <w:spacing w:after="40"/>
              <w:ind w:right="113"/>
            </w:pPr>
            <w:r>
              <w:rPr>
                <w:i/>
              </w:rPr>
              <w:t>Acts Amendment (Legal Practitioners, Costs and Taxation) Act 1987</w:t>
            </w:r>
            <w:r>
              <w:t xml:space="preserve"> Pt. X</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8" w:type="dxa"/>
            <w:gridSpan w:val="2"/>
          </w:tcPr>
          <w:p>
            <w:pPr>
              <w:pStyle w:val="nTable"/>
              <w:spacing w:after="40"/>
              <w:ind w:right="113"/>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8" w:type="dxa"/>
            <w:gridSpan w:val="2"/>
          </w:tcPr>
          <w:p>
            <w:pPr>
              <w:pStyle w:val="nTable"/>
              <w:spacing w:after="40"/>
              <w:ind w:right="113"/>
              <w:rPr>
                <w:vertAlign w:val="superscript"/>
              </w:rPr>
            </w:pPr>
            <w:r>
              <w:rPr>
                <w:i/>
              </w:rPr>
              <w:t>Business Licensing Amendment Act 1995</w:t>
            </w:r>
            <w:r>
              <w:t xml:space="preserve"> Pt. 5</w:t>
            </w:r>
            <w:r>
              <w:rPr>
                <w:vertAlign w:val="superscript"/>
              </w:rPr>
              <w:t> 5</w:t>
            </w:r>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8" w:type="dxa"/>
            <w:gridSpan w:val="2"/>
          </w:tcPr>
          <w:p>
            <w:pPr>
              <w:pStyle w:val="nTable"/>
              <w:spacing w:after="40"/>
              <w:ind w:right="113"/>
            </w:pPr>
            <w:r>
              <w:rPr>
                <w:i/>
              </w:rPr>
              <w:t>Acts Amendment and Repeal (Financial Sector Reform) Act 1999</w:t>
            </w:r>
            <w:r>
              <w:t xml:space="preserve"> s. 79</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8" w:type="dxa"/>
            <w:gridSpan w:val="2"/>
            <w:tcBorders>
              <w:bottom w:val="nil"/>
            </w:tcBorders>
          </w:tcPr>
          <w:p>
            <w:pPr>
              <w:pStyle w:val="nTable"/>
              <w:spacing w:after="40"/>
              <w:ind w:right="113"/>
              <w:rPr>
                <w:i/>
              </w:rPr>
            </w:pPr>
            <w:r>
              <w:rPr>
                <w:i/>
              </w:rPr>
              <w:t>Corporations (Consequential Amendments) Act 2001</w:t>
            </w:r>
            <w:r>
              <w:t xml:space="preserve"> s. 221</w:t>
            </w:r>
          </w:p>
        </w:tc>
        <w:tc>
          <w:tcPr>
            <w:tcW w:w="1134"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8" w:type="dxa"/>
            <w:gridSpan w:val="2"/>
            <w:tcBorders>
              <w:top w:val="nil"/>
            </w:tcBorders>
          </w:tcPr>
          <w:p>
            <w:pPr>
              <w:pStyle w:val="nTable"/>
              <w:spacing w:after="40"/>
              <w:ind w:right="113"/>
            </w:pPr>
            <w:r>
              <w:rPr>
                <w:i/>
              </w:rPr>
              <w:t>Building Societies Amendment Act 2001</w:t>
            </w:r>
            <w:r>
              <w:t xml:space="preserve"> s. 51</w:t>
            </w:r>
          </w:p>
        </w:tc>
        <w:tc>
          <w:tcPr>
            <w:tcW w:w="1134"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8" w:type="dxa"/>
            <w:gridSpan w:val="2"/>
          </w:tcPr>
          <w:p>
            <w:pPr>
              <w:pStyle w:val="nTable"/>
              <w:spacing w:after="40"/>
              <w:ind w:right="113"/>
            </w:pPr>
            <w:r>
              <w:rPr>
                <w:i/>
              </w:rPr>
              <w:t>Corporations (Consequential Amendments) Act (No. 3) 2003</w:t>
            </w:r>
            <w:r>
              <w:t xml:space="preserve"> Pt. 5</w:t>
            </w:r>
            <w:r>
              <w:rPr>
                <w:vertAlign w:val="superscript"/>
              </w:rPr>
              <w:t> 6</w:t>
            </w:r>
          </w:p>
        </w:tc>
        <w:tc>
          <w:tcPr>
            <w:tcW w:w="1134"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8" w:type="dxa"/>
            <w:gridSpan w:val="2"/>
          </w:tcPr>
          <w:p>
            <w:pPr>
              <w:pStyle w:val="nTable"/>
              <w:spacing w:after="40"/>
              <w:ind w:right="113"/>
            </w:pPr>
            <w:r>
              <w:rPr>
                <w:i/>
              </w:rPr>
              <w:t>Acts Amendment and Repeal (Courts and Legal Practice) Act 2003</w:t>
            </w:r>
            <w:r>
              <w:t xml:space="preserve"> s. 35</w:t>
            </w:r>
          </w:p>
        </w:tc>
        <w:tc>
          <w:tcPr>
            <w:tcW w:w="1134"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8" w:type="dxa"/>
            <w:gridSpan w:val="2"/>
          </w:tcPr>
          <w:p>
            <w:pPr>
              <w:pStyle w:val="nTable"/>
              <w:spacing w:after="40"/>
              <w:rPr>
                <w:snapToGrid w:val="0"/>
              </w:rPr>
            </w:pPr>
            <w:r>
              <w:rPr>
                <w:i/>
                <w:iCs/>
                <w:snapToGrid w:val="0"/>
              </w:rPr>
              <w:t>Finance Brokers Control Amendment Act 2004</w:t>
            </w:r>
            <w:r>
              <w:rPr>
                <w:snapToGrid w:val="0"/>
              </w:rPr>
              <w:t xml:space="preserve"> </w:t>
            </w:r>
            <w:r>
              <w:rPr>
                <w:snapToGrid w:val="0"/>
                <w:vertAlign w:val="superscript"/>
              </w:rPr>
              <w:t>7, 8</w:t>
            </w:r>
          </w:p>
        </w:tc>
        <w:tc>
          <w:tcPr>
            <w:tcW w:w="1134"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8"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4"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9</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iCs/>
              </w:rPr>
              <w:t>Housing Societies Repeal Act 2005</w:t>
            </w:r>
            <w:r>
              <w:t xml:space="preserve"> s. 27</w:t>
            </w:r>
          </w:p>
        </w:tc>
        <w:tc>
          <w:tcPr>
            <w:tcW w:w="1134"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10</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5"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1"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5"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1"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5"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Lines/>
        <w:spacing w:before="200"/>
      </w:pPr>
      <w:bookmarkStart w:id="121" w:name="_Toc427139096"/>
      <w:r>
        <w:t>Provisions that have not come into operation</w:t>
      </w:r>
      <w:bookmarkEnd w:id="1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 xml:space="preserve">Pt. 5 Div. 1 </w:t>
            </w:r>
            <w:r>
              <w:rPr>
                <w:snapToGrid w:val="0"/>
                <w:vertAlign w:val="superscript"/>
              </w:rPr>
              <w:t>11</w:t>
            </w:r>
          </w:p>
        </w:tc>
        <w:tc>
          <w:tcPr>
            <w:tcW w:w="1134" w:type="dxa"/>
            <w:tcBorders>
              <w:top w:val="single" w:sz="8" w:space="0" w:color="auto"/>
              <w:bottom w:val="single" w:sz="8" w:space="0" w:color="auto"/>
            </w:tcBorders>
            <w:shd w:val="clear" w:color="auto" w:fill="auto"/>
          </w:tcPr>
          <w:p>
            <w:pPr>
              <w:pStyle w:val="nTable"/>
              <w:keepNext/>
              <w:keepLines/>
              <w:spacing w:after="40"/>
            </w:pPr>
            <w:r>
              <w:t>14 of 2010</w:t>
            </w:r>
          </w:p>
        </w:tc>
        <w:tc>
          <w:tcPr>
            <w:tcW w:w="1134" w:type="dxa"/>
            <w:tcBorders>
              <w:top w:val="single" w:sz="8" w:space="0" w:color="auto"/>
              <w:bottom w:val="single" w:sz="8" w:space="0" w:color="auto"/>
            </w:tcBorders>
            <w:shd w:val="clear" w:color="auto" w:fill="auto"/>
          </w:tcPr>
          <w:p>
            <w:pPr>
              <w:pStyle w:val="nTable"/>
              <w:keepNext/>
              <w:keepLines/>
              <w:spacing w:after="40"/>
            </w:pPr>
            <w:r>
              <w:t>25 Jun 2010</w:t>
            </w:r>
          </w:p>
        </w:tc>
        <w:tc>
          <w:tcPr>
            <w:tcW w:w="2551" w:type="dxa"/>
            <w:tcBorders>
              <w:top w:val="single" w:sz="8" w:space="0" w:color="auto"/>
              <w:bottom w:val="single" w:sz="8" w:space="0" w:color="auto"/>
            </w:tcBorders>
            <w:shd w:val="clear" w:color="auto" w:fill="auto"/>
          </w:tcPr>
          <w:p>
            <w:pPr>
              <w:pStyle w:val="nTable"/>
              <w:keepNext/>
              <w:keepLines/>
              <w:spacing w:after="40"/>
            </w:pPr>
            <w:r>
              <w:t>To be proclaimed (see s. 2(b))</w:t>
            </w:r>
          </w:p>
        </w:tc>
      </w:tr>
    </w:tbl>
    <w:p>
      <w:pPr>
        <w:pStyle w:val="nSubsection"/>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tab/>
        <w:t xml:space="preserve">The referral day is 1 July 2010 (see </w:t>
      </w:r>
      <w:r>
        <w:rPr>
          <w:i/>
        </w:rPr>
        <w:t>Gazette</w:t>
      </w:r>
      <w:r>
        <w:t xml:space="preserve"> 30 Jun 2010 p. 3187).</w:t>
      </w:r>
    </w:p>
    <w:p>
      <w:pPr>
        <w:pStyle w:val="nSubsection"/>
        <w:rPr>
          <w:snapToGrid w:val="0"/>
        </w:rPr>
      </w:pPr>
      <w:r>
        <w:rPr>
          <w:snapToGrid w:val="0"/>
          <w:vertAlign w:val="superscript"/>
        </w:rPr>
        <w:t>4</w:t>
      </w:r>
      <w:r>
        <w:tab/>
        <w:t xml:space="preserve">Repealed by the </w:t>
      </w:r>
      <w:r>
        <w:rPr>
          <w:i/>
        </w:rPr>
        <w:t>Credit (Commonwealth Powers) (Transitional and Consequential Provisions) Act 2010</w:t>
      </w:r>
      <w:r>
        <w:t>.</w:t>
      </w:r>
    </w:p>
    <w:p>
      <w:pPr>
        <w:pStyle w:val="nSubsection"/>
      </w:pPr>
      <w:r>
        <w:rPr>
          <w:snapToGrid w:val="0"/>
          <w:vertAlign w:val="superscript"/>
        </w:rPr>
        <w:t>5</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7</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rPr>
          <w:sz w:val="8"/>
          <w:szCs w:val="8"/>
        </w:rPr>
      </w:pPr>
    </w:p>
    <w:p>
      <w:pPr>
        <w:pStyle w:val="nSubsection"/>
        <w:keepNext/>
        <w:keepLines/>
        <w:rPr>
          <w:snapToGrid w:val="0"/>
        </w:rPr>
      </w:pPr>
      <w:r>
        <w:rPr>
          <w:vertAlign w:val="superscript"/>
        </w:rPr>
        <w:t>8</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10</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vertAlign w:val="superscript"/>
        </w:rPr>
        <w:t>11</w:t>
      </w:r>
      <w:r>
        <w:tab/>
      </w:r>
      <w:r>
        <w:rPr>
          <w:snapToGrid w:val="0"/>
        </w:rPr>
        <w:t xml:space="preserve">On the date as at which this reprint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r>
        <w:rPr>
          <w:rStyle w:val="CharPartNo"/>
        </w:rPr>
        <w:t>Part 5</w:t>
      </w:r>
      <w:r>
        <w:t> — </w:t>
      </w:r>
      <w:r>
        <w:rPr>
          <w:rStyle w:val="CharPartText"/>
          <w:i/>
          <w:iCs/>
        </w:rPr>
        <w:t>Finance Brokers Control Act 1975</w:t>
      </w:r>
      <w:r>
        <w:rPr>
          <w:rStyle w:val="CharPartText"/>
        </w:rPr>
        <w:t xml:space="preserve"> repealed</w:t>
      </w:r>
    </w:p>
    <w:p>
      <w:pPr>
        <w:pStyle w:val="nzHeading3"/>
      </w:pPr>
      <w:r>
        <w:rPr>
          <w:rStyle w:val="CharDivNo"/>
        </w:rPr>
        <w:t>Division 1</w:t>
      </w:r>
      <w:r>
        <w:t> — </w:t>
      </w:r>
      <w:r>
        <w:rPr>
          <w:rStyle w:val="CharDivText"/>
        </w:rPr>
        <w:t>Repeal</w:t>
      </w:r>
    </w:p>
    <w:p>
      <w:pPr>
        <w:pStyle w:val="nzHeading5"/>
      </w:pPr>
      <w:r>
        <w:rPr>
          <w:rStyle w:val="CharSectno"/>
        </w:rPr>
        <w:t>80</w:t>
      </w:r>
      <w:r>
        <w:t>.</w:t>
      </w:r>
      <w:r>
        <w:tab/>
      </w:r>
      <w:r>
        <w:rPr>
          <w:i/>
        </w:rPr>
        <w:t>Finance Brokers Control Act 1975</w:t>
      </w:r>
      <w:r>
        <w:rPr>
          <w:iCs/>
        </w:rPr>
        <w:t xml:space="preserve"> repealed</w:t>
      </w:r>
    </w:p>
    <w:p>
      <w:pPr>
        <w:pStyle w:val="nzSubsection"/>
      </w:pPr>
      <w:r>
        <w:tab/>
      </w:r>
      <w:r>
        <w:tab/>
        <w:t xml:space="preserve">The </w:t>
      </w:r>
      <w:r>
        <w:rPr>
          <w:i/>
        </w:rPr>
        <w:t>Finance Brokers Control Act 1975</w:t>
      </w:r>
      <w:r>
        <w:t xml:space="preserve"> is repealed.</w:t>
      </w:r>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123" w:name="_Toc425846608"/>
      <w:bookmarkStart w:id="124" w:name="_Toc427139097"/>
      <w:r>
        <w:rPr>
          <w:sz w:val="28"/>
        </w:rPr>
        <w:t>Defined terms</w:t>
      </w:r>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 26(2)</w:t>
      </w:r>
    </w:p>
    <w:p>
      <w:pPr>
        <w:pStyle w:val="DefinedTerms"/>
      </w:pPr>
      <w:r>
        <w:t>approved</w:t>
      </w:r>
      <w:r>
        <w:tab/>
        <w:t>4</w:t>
      </w:r>
    </w:p>
    <w:p>
      <w:pPr>
        <w:pStyle w:val="DefinedTerms"/>
      </w:pPr>
      <w:r>
        <w:t>ASIC</w:t>
      </w:r>
      <w:r>
        <w:tab/>
        <w:t>4</w:t>
      </w:r>
    </w:p>
    <w:p>
      <w:pPr>
        <w:pStyle w:val="DefinedTerms"/>
      </w:pPr>
      <w:r>
        <w:t>auditor</w:t>
      </w:r>
      <w:r>
        <w:tab/>
        <w:t>4</w:t>
      </w:r>
    </w:p>
    <w:p>
      <w:pPr>
        <w:pStyle w:val="DefinedTerms"/>
      </w:pPr>
      <w:r>
        <w:t>authorised person</w:t>
      </w:r>
      <w:r>
        <w:tab/>
        <w:t>92A(1)</w:t>
      </w:r>
    </w:p>
    <w:p>
      <w:pPr>
        <w:pStyle w:val="DefinedTerms"/>
      </w:pPr>
      <w:r>
        <w:t>bank</w:t>
      </w:r>
      <w:r>
        <w:tab/>
        <w:t>4</w:t>
      </w:r>
    </w:p>
    <w:p>
      <w:pPr>
        <w:pStyle w:val="DefinedTerms"/>
      </w:pPr>
      <w:r>
        <w:t>banker</w:t>
      </w:r>
      <w:r>
        <w:tab/>
        <w:t>47</w:t>
      </w:r>
    </w:p>
    <w:p>
      <w:pPr>
        <w:pStyle w:val="DefinedTerms"/>
      </w:pPr>
      <w:r>
        <w:t>business</w:t>
      </w:r>
      <w:r>
        <w:tab/>
        <w:t>4</w:t>
      </w:r>
    </w:p>
    <w:p>
      <w:pPr>
        <w:pStyle w:val="DefinedTerms"/>
      </w:pPr>
      <w:r>
        <w:t>business day</w:t>
      </w:r>
      <w:r>
        <w:tab/>
        <w:t>47</w:t>
      </w:r>
    </w:p>
    <w:p>
      <w:pPr>
        <w:pStyle w:val="DefinedTerms"/>
      </w:pPr>
      <w:r>
        <w:t>Commissioner</w:t>
      </w:r>
      <w:r>
        <w:tab/>
        <w:t>4</w:t>
      </w:r>
    </w:p>
    <w:p>
      <w:pPr>
        <w:pStyle w:val="DefinedTerms"/>
      </w:pPr>
      <w:r>
        <w:t>condition</w:t>
      </w:r>
      <w:r>
        <w:tab/>
        <w:t>4</w:t>
      </w:r>
    </w:p>
    <w:p>
      <w:pPr>
        <w:pStyle w:val="DefinedTerms"/>
      </w:pPr>
      <w:r>
        <w:t>Consumer Credit (Western Australia) Code</w:t>
      </w:r>
      <w:r>
        <w:tab/>
        <w:t>45(5)</w:t>
      </w:r>
    </w:p>
    <w:p>
      <w:pPr>
        <w:pStyle w:val="DefinedTerms"/>
      </w:pPr>
      <w:r>
        <w:t>department</w:t>
      </w:r>
      <w:r>
        <w:tab/>
        <w:t>4</w:t>
      </w:r>
    </w:p>
    <w:p>
      <w:pPr>
        <w:pStyle w:val="DefinedTerms"/>
      </w:pPr>
      <w:r>
        <w:t>executive officer</w:t>
      </w:r>
      <w:r>
        <w:tab/>
        <w:t>6(3)</w:t>
      </w:r>
    </w:p>
    <w:p>
      <w:pPr>
        <w:pStyle w:val="DefinedTerms"/>
      </w:pPr>
      <w:r>
        <w:t>finance broker</w:t>
      </w:r>
      <w:r>
        <w:tab/>
        <w:t>4, 5(1), 72(5)(b)</w:t>
      </w:r>
    </w:p>
    <w:p>
      <w:pPr>
        <w:pStyle w:val="DefinedTerms"/>
      </w:pPr>
      <w:r>
        <w:t>finance brokers code of conduct</w:t>
      </w:r>
      <w:r>
        <w:tab/>
        <w:t>4</w:t>
      </w:r>
    </w:p>
    <w:p>
      <w:pPr>
        <w:pStyle w:val="DefinedTerms"/>
      </w:pPr>
      <w:r>
        <w:t>former Board</w:t>
      </w:r>
      <w:r>
        <w:tab/>
        <w:t>88(4)</w:t>
      </w:r>
    </w:p>
    <w:p>
      <w:pPr>
        <w:pStyle w:val="DefinedTerms"/>
      </w:pPr>
      <w:r>
        <w:t>information</w:t>
      </w:r>
      <w:r>
        <w:tab/>
        <w:t>18H(3)</w:t>
      </w:r>
    </w:p>
    <w:p>
      <w:pPr>
        <w:pStyle w:val="DefinedTerms"/>
      </w:pPr>
      <w:r>
        <w:t>investigative function</w:t>
      </w:r>
      <w:r>
        <w:tab/>
        <w:t>15(4)</w:t>
      </w:r>
    </w:p>
    <w:p>
      <w:pPr>
        <w:pStyle w:val="DefinedTerms"/>
      </w:pPr>
      <w:r>
        <w:t>investigator</w:t>
      </w:r>
      <w:r>
        <w:tab/>
        <w:t>4</w:t>
      </w:r>
    </w:p>
    <w:p>
      <w:pPr>
        <w:pStyle w:val="DefinedTerms"/>
      </w:pPr>
      <w:r>
        <w:t>licence</w:t>
      </w:r>
      <w:r>
        <w:tab/>
        <w:t>4</w:t>
      </w:r>
    </w:p>
    <w:p>
      <w:pPr>
        <w:pStyle w:val="DefinedTerms"/>
      </w:pPr>
      <w:r>
        <w:t>licensed</w:t>
      </w:r>
      <w:r>
        <w:tab/>
        <w:t>4</w:t>
      </w:r>
    </w:p>
    <w:p>
      <w:pPr>
        <w:pStyle w:val="DefinedTerms"/>
      </w:pPr>
      <w:r>
        <w:t>licensee</w:t>
      </w:r>
      <w:r>
        <w:tab/>
        <w:t>4</w:t>
      </w:r>
    </w:p>
    <w:p>
      <w:pPr>
        <w:pStyle w:val="DefinedTerms"/>
      </w:pPr>
      <w:r>
        <w:t>motor vehicle</w:t>
      </w:r>
      <w:r>
        <w:tab/>
        <w:t>4</w:t>
      </w:r>
    </w:p>
    <w:p>
      <w:pPr>
        <w:pStyle w:val="DefinedTerms"/>
      </w:pPr>
      <w:r>
        <w:t>person aggrieved</w:t>
      </w:r>
      <w:r>
        <w:tab/>
        <w:t>23(2)</w:t>
      </w:r>
    </w:p>
    <w:p>
      <w:pPr>
        <w:pStyle w:val="DefinedTerms"/>
      </w:pPr>
      <w:r>
        <w:t>referral day</w:t>
      </w:r>
      <w:r>
        <w:tab/>
        <w:t>4</w:t>
      </w:r>
    </w:p>
    <w:p>
      <w:pPr>
        <w:pStyle w:val="DefinedTerms"/>
      </w:pPr>
      <w:r>
        <w:t>renewal</w:t>
      </w:r>
      <w:r>
        <w:tab/>
        <w:t>4</w:t>
      </w:r>
    </w:p>
    <w:p>
      <w:pPr>
        <w:pStyle w:val="DefinedTerms"/>
      </w:pPr>
      <w:r>
        <w:t>reviewable decision</w:t>
      </w:r>
      <w:r>
        <w:tab/>
        <w:t>23(2)</w:t>
      </w:r>
    </w:p>
    <w:p>
      <w:pPr>
        <w:pStyle w:val="DefinedTerms"/>
      </w:pPr>
      <w:r>
        <w:t>supervisor</w:t>
      </w:r>
      <w:r>
        <w:tab/>
        <w:t>4</w:t>
      </w:r>
    </w:p>
    <w:p>
      <w:pPr>
        <w:pStyle w:val="DefinedTerms"/>
      </w:pPr>
      <w:r>
        <w:t>trust account</w:t>
      </w:r>
      <w:r>
        <w:tab/>
        <w:t>72(5)(a)</w:t>
      </w:r>
    </w:p>
    <w:p>
      <w:pPr>
        <w:pStyle w:val="DefinedTerms"/>
      </w:pPr>
      <w:r>
        <w:t>trust accounts</w:t>
      </w:r>
      <w:r>
        <w:tab/>
        <w:t>47</w:t>
      </w:r>
    </w:p>
    <w:p>
      <w:pPr>
        <w:pStyle w:val="DefinedTerms"/>
      </w:pPr>
      <w:r>
        <w:t>unlicensed finance broker</w:t>
      </w:r>
      <w:r>
        <w:tab/>
        <w:t>40A(1)</w:t>
      </w:r>
    </w:p>
    <w:p>
      <w:pPr>
        <w:pStyle w:val="DefinedTerms"/>
      </w:pPr>
      <w:r>
        <w:t>year</w:t>
      </w:r>
      <w:r>
        <w:tab/>
        <w:t>47</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8113211"/>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20819</Words>
  <Characters>96810</Characters>
  <Application>Microsoft Office Word</Application>
  <DocSecurity>0</DocSecurity>
  <Lines>2616</Lines>
  <Paragraphs>1367</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1975 - 05-00-00</dc:title>
  <dc:subject/>
  <dc:creator/>
  <cp:keywords/>
  <dc:description/>
  <cp:lastModifiedBy>svcMRProcess</cp:lastModifiedBy>
  <cp:revision>4</cp:revision>
  <cp:lastPrinted>2015-08-17T08:07:00Z</cp:lastPrinted>
  <dcterms:created xsi:type="dcterms:W3CDTF">2020-03-08T17:37:00Z</dcterms:created>
  <dcterms:modified xsi:type="dcterms:W3CDTF">2020-03-08T17:37:00Z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20150807</vt:lpwstr>
  </property>
  <property fmtid="{D5CDD505-2E9C-101B-9397-08002B2CF9AE}" pid="4" name="DocumentType">
    <vt:lpwstr>Act</vt:lpwstr>
  </property>
  <property fmtid="{D5CDD505-2E9C-101B-9397-08002B2CF9AE}" pid="5" name="OwlsUID">
    <vt:i4>269</vt:i4>
  </property>
  <property fmtid="{D5CDD505-2E9C-101B-9397-08002B2CF9AE}" pid="6" name="AsAtDate">
    <vt:lpwstr>07 Aug 2015</vt:lpwstr>
  </property>
  <property fmtid="{D5CDD505-2E9C-101B-9397-08002B2CF9AE}" pid="7" name="Suffix">
    <vt:lpwstr>05-00-00</vt:lpwstr>
  </property>
  <property fmtid="{D5CDD505-2E9C-101B-9397-08002B2CF9AE}" pid="8" name="ReprintedAsAt">
    <vt:filetime>2015-08-06T16:00:00Z</vt:filetime>
  </property>
  <property fmtid="{D5CDD505-2E9C-101B-9397-08002B2CF9AE}" pid="9" name="ReprintNo">
    <vt:lpwstr>5</vt:lpwstr>
  </property>
</Properties>
</file>