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Consumer Affairs Act 1971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Consumer Affairs Regulations 1972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</w:trPr>
        <w:tc>
          <w:tcPr>
            <w:tcW w:w="2434" w:type="dxa"/>
            <w:vMerge w:val="restart"/>
          </w:tcPr>
          <w:p/>
        </w:tc>
        <w:tc>
          <w:tcPr>
            <w:tcW w:w="2434" w:type="dxa"/>
            <w:vMerge w:val="restart"/>
          </w:tcPr>
          <w:p>
            <w:pPr>
              <w:jc w:val="center"/>
            </w:pPr>
          </w:p>
        </w:tc>
        <w:tc>
          <w:tcPr>
            <w:tcW w:w="2434" w:type="dxa"/>
          </w:tcPr>
          <w:p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 </w:t>
            </w:r>
          </w:p>
        </w:tc>
      </w:tr>
      <w:tr>
        <w:trPr>
          <w:cantSplit/>
        </w:trPr>
        <w:tc>
          <w:tcPr>
            <w:tcW w:w="2434" w:type="dxa"/>
            <w:vMerge/>
          </w:tcPr>
          <w:p/>
        </w:tc>
        <w:tc>
          <w:tcPr>
            <w:tcW w:w="2434" w:type="dxa"/>
            <w:vMerge/>
          </w:tcPr>
          <w:p>
            <w:pPr>
              <w:jc w:val="center"/>
            </w:pPr>
          </w:p>
        </w:tc>
        <w:tc>
          <w:tcPr>
            <w:tcW w:w="2434" w:type="dxa"/>
          </w:tcPr>
          <w:p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>at 3 November 2006</w:t>
            </w:r>
          </w:p>
        </w:tc>
      </w:tr>
    </w:tbl>
    <w:p>
      <w:pPr>
        <w:pStyle w:val="WA"/>
        <w:spacing w:before="12"/>
      </w:pPr>
      <w:r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Consumer Affairs Regulations 1972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_Toc415662622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Infringement notices</w:t>
      </w:r>
      <w:r>
        <w:tab/>
      </w:r>
      <w:r>
        <w:fldChar w:fldCharType="begin"/>
      </w:r>
      <w:r>
        <w:instrText xml:space="preserve"> PAGEREF _Toc415662623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Forms</w:t>
      </w:r>
      <w:r>
        <w:tab/>
      </w:r>
      <w:r>
        <w:fldChar w:fldCharType="begin"/>
      </w:r>
      <w:r>
        <w:instrText xml:space="preserve"> PAGEREF _Toc415662624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</w:t>
      </w:r>
      <w:r>
        <w:rPr>
          <w:snapToGrid w:val="0"/>
        </w:rPr>
        <w:t>.</w:t>
      </w:r>
      <w:r>
        <w:rPr>
          <w:snapToGrid w:val="0"/>
        </w:rPr>
        <w:tab/>
        <w:t>Service of notices</w:t>
      </w:r>
      <w:r>
        <w:tab/>
      </w:r>
      <w:r>
        <w:fldChar w:fldCharType="begin"/>
      </w:r>
      <w:r>
        <w:instrText xml:space="preserve"> PAGEREF _Toc415662625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</w:t>
      </w:r>
      <w:r>
        <w:rPr>
          <w:snapToGrid w:val="0"/>
        </w:rPr>
        <w:t>.</w:t>
      </w:r>
      <w:r>
        <w:rPr>
          <w:snapToGrid w:val="0"/>
        </w:rPr>
        <w:tab/>
        <w:t>Personating officers of Department etc.</w:t>
      </w:r>
      <w:r>
        <w:tab/>
      </w:r>
      <w:r>
        <w:fldChar w:fldCharType="begin"/>
      </w:r>
      <w:r>
        <w:instrText xml:space="preserve"> PAGEREF _Toc415662626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 1 — Prescribed offences and modified penalties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 2 — Forms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rPr>
          <w:snapToGrid w:val="0"/>
        </w:rPr>
        <w:tab/>
        <w:t>Compilation table</w:t>
      </w:r>
      <w:r>
        <w:tab/>
      </w:r>
      <w:r>
        <w:fldChar w:fldCharType="begin"/>
      </w:r>
      <w:r>
        <w:instrText xml:space="preserve"> PAGEREF _Toc415662630 \h </w:instrText>
      </w:r>
      <w:r>
        <w:fldChar w:fldCharType="separate"/>
      </w:r>
      <w:r>
        <w:t>8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</w:trPr>
        <w:tc>
          <w:tcPr>
            <w:tcW w:w="2434" w:type="dxa"/>
            <w:vMerge w:val="restart"/>
          </w:tcPr>
          <w:p/>
        </w:tc>
        <w:tc>
          <w:tcPr>
            <w:tcW w:w="2434" w:type="dxa"/>
            <w:vMerge w:val="restart"/>
          </w:tcPr>
          <w:p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3400" cy="476250"/>
                  <wp:effectExtent l="0" t="0" r="0" b="0"/>
                  <wp:docPr id="65" name="Picture 65" descr="C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</w:t>
            </w:r>
          </w:p>
        </w:tc>
      </w:tr>
      <w:tr>
        <w:trPr>
          <w:cantSplit/>
        </w:trPr>
        <w:tc>
          <w:tcPr>
            <w:tcW w:w="2434" w:type="dxa"/>
            <w:vMerge/>
          </w:tcPr>
          <w:p/>
        </w:tc>
        <w:tc>
          <w:tcPr>
            <w:tcW w:w="2434" w:type="dxa"/>
            <w:vMerge/>
          </w:tcPr>
          <w:p>
            <w:pPr>
              <w:jc w:val="center"/>
            </w:pPr>
          </w:p>
        </w:tc>
        <w:tc>
          <w:tcPr>
            <w:tcW w:w="2434" w:type="dxa"/>
          </w:tcPr>
          <w:p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>at 3 November 2006</w:t>
            </w:r>
          </w:p>
        </w:tc>
      </w:tr>
    </w:tbl>
    <w:p>
      <w:pPr>
        <w:pStyle w:val="WA"/>
        <w:spacing w:before="12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Consumer Affairs Act 1971</w:t>
      </w:r>
    </w:p>
    <w:p>
      <w:pPr>
        <w:pStyle w:val="NameofActReg"/>
      </w:pPr>
      <w:r>
        <w:t>Consumer Affairs Regulations 1972</w:t>
      </w:r>
    </w:p>
    <w:p>
      <w:pPr>
        <w:pStyle w:val="Heading5"/>
        <w:rPr>
          <w:snapToGrid w:val="0"/>
        </w:rPr>
      </w:pPr>
      <w:bookmarkStart w:id="3" w:name="_Toc378085826"/>
      <w:bookmarkStart w:id="4" w:name="_Toc415662622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3"/>
      <w:bookmarkEnd w:id="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 xml:space="preserve">Consumer Affairs </w:t>
      </w:r>
      <w:r>
        <w:rPr>
          <w:i/>
        </w:rPr>
        <w:t xml:space="preserve">Regulations 1972 </w:t>
      </w:r>
      <w:r>
        <w:rPr>
          <w:vertAlign w:val="superscript"/>
        </w:rPr>
        <w:t>1</w:t>
      </w:r>
      <w:r>
        <w:t>.</w:t>
      </w:r>
    </w:p>
    <w:p>
      <w:pPr>
        <w:pStyle w:val="Footnotesection"/>
      </w:pPr>
      <w:r>
        <w:tab/>
        <w:t xml:space="preserve">[Regulation 1 amended in Gazette 11 Dec 1981 p. 5071; 22 Sep 2006 p. 4085.] </w:t>
      </w:r>
    </w:p>
    <w:p>
      <w:pPr>
        <w:pStyle w:val="Heading5"/>
      </w:pPr>
      <w:bookmarkStart w:id="5" w:name="_Toc378085827"/>
      <w:bookmarkStart w:id="6" w:name="_Toc415662623"/>
      <w:r>
        <w:rPr>
          <w:rStyle w:val="CharSectno"/>
        </w:rPr>
        <w:t>2</w:t>
      </w:r>
      <w:r>
        <w:t>.</w:t>
      </w:r>
      <w:r>
        <w:tab/>
        <w:t>Infringement notices</w:t>
      </w:r>
      <w:bookmarkEnd w:id="5"/>
      <w:bookmarkEnd w:id="6"/>
    </w:p>
    <w:p>
      <w:pPr>
        <w:pStyle w:val="Subsection"/>
      </w:pPr>
      <w:r>
        <w:tab/>
        <w:t>(1)</w:t>
      </w:r>
      <w:r>
        <w:tab/>
        <w:t xml:space="preserve">The offences specified in Schedule 1 are offences for which an infringement notice may be issued under Part 2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(2)</w:t>
      </w:r>
      <w:r>
        <w:tab/>
        <w:t xml:space="preserve">The modified penalty specified opposite an offence in Schedule 1 is the modified penalty for that offence for the purposes of section 5(3)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(3)</w:t>
      </w:r>
      <w:r>
        <w:tab/>
        <w:t xml:space="preserve">The Commissioner may, in writing, appoint persons or classes of persons to be authorised officers or approved officers for the purposes of Part 2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(4)</w:t>
      </w:r>
      <w:r>
        <w:tab/>
        <w:t>The Commissioner is to issue to each authorised officer a certificate, badge or identity card identifying the officer as a person authorised to issue infringement notices.</w:t>
      </w:r>
    </w:p>
    <w:p>
      <w:pPr>
        <w:pStyle w:val="Footnotesection"/>
      </w:pPr>
      <w:r>
        <w:tab/>
        <w:t>[Regulation 2 inserted in Gazette 22 Sep 2006 p. 4085.]</w:t>
      </w:r>
    </w:p>
    <w:p>
      <w:pPr>
        <w:pStyle w:val="Heading5"/>
      </w:pPr>
      <w:bookmarkStart w:id="7" w:name="_Toc378085828"/>
      <w:bookmarkStart w:id="8" w:name="_Toc415662624"/>
      <w:r>
        <w:rPr>
          <w:rStyle w:val="CharSectno"/>
        </w:rPr>
        <w:t>3</w:t>
      </w:r>
      <w:r>
        <w:t>.</w:t>
      </w:r>
      <w:r>
        <w:tab/>
        <w:t>Forms</w:t>
      </w:r>
      <w:bookmarkEnd w:id="7"/>
      <w:bookmarkEnd w:id="8"/>
    </w:p>
    <w:p>
      <w:pPr>
        <w:pStyle w:val="Subsection"/>
      </w:pPr>
      <w:r>
        <w:tab/>
      </w:r>
      <w:r>
        <w:tab/>
        <w:t>The forms set out in Schedule 2 are prescribed in relation to the matters specified in those forms.</w:t>
      </w:r>
    </w:p>
    <w:p>
      <w:pPr>
        <w:pStyle w:val="Footnotesection"/>
      </w:pPr>
      <w:r>
        <w:tab/>
        <w:t>[Regulation 3 inserted in Gazette 22 Sep 2006 p. 4085.]</w:t>
      </w:r>
    </w:p>
    <w:p>
      <w:pPr>
        <w:pStyle w:val="Heading5"/>
        <w:rPr>
          <w:snapToGrid w:val="0"/>
        </w:rPr>
      </w:pPr>
      <w:bookmarkStart w:id="9" w:name="_Toc378085829"/>
      <w:bookmarkStart w:id="10" w:name="_Toc415662625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Service of notices</w:t>
      </w:r>
      <w:bookmarkEnd w:id="9"/>
      <w:bookmarkEnd w:id="10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Where pursuant to the Act or these regulations a person is required by notice in writing to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give any information;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answer any question;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produce any document,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that notice may be served on that person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(d)</w:t>
      </w:r>
      <w:r>
        <w:rPr>
          <w:snapToGrid w:val="0"/>
        </w:rPr>
        <w:tab/>
        <w:t>by delivering the notice to him personally;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(e)</w:t>
      </w:r>
      <w:r>
        <w:rPr>
          <w:snapToGrid w:val="0"/>
        </w:rPr>
        <w:tab/>
        <w:t>by leaving the notice for him at his usual or last known place of abode, or at his usual or last known place of business or employment;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(f)</w:t>
      </w:r>
      <w:r>
        <w:rPr>
          <w:snapToGrid w:val="0"/>
        </w:rPr>
        <w:tab/>
        <w:t>by posting the notice as a registered letter addressed to him at his usual or last known place of abode, or at his usual or last known place of business or employment.</w:t>
      </w:r>
    </w:p>
    <w:p>
      <w:pPr>
        <w:pStyle w:val="Heading5"/>
        <w:rPr>
          <w:snapToGrid w:val="0"/>
        </w:rPr>
      </w:pPr>
      <w:bookmarkStart w:id="11" w:name="_Toc378085830"/>
      <w:bookmarkStart w:id="12" w:name="_Toc415662626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Personating officers of Department etc.</w:t>
      </w:r>
      <w:bookmarkEnd w:id="11"/>
      <w:bookmarkEnd w:id="1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person who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forges or counterfeits any warrant or document;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makes use of any forged, counterfeited or false warrant or document;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personates a person named in a document;</w:t>
      </w:r>
    </w:p>
    <w:p>
      <w:pPr>
        <w:pStyle w:val="Indenta"/>
        <w:keepNext/>
        <w:rPr>
          <w:snapToGrid w:val="0"/>
        </w:rPr>
      </w:pPr>
      <w:r>
        <w:rPr>
          <w:snapToGrid w:val="0"/>
        </w:rPr>
        <w:tab/>
        <w:t>(d)</w:t>
      </w:r>
      <w:r>
        <w:rPr>
          <w:snapToGrid w:val="0"/>
        </w:rPr>
        <w:tab/>
        <w:t>falsely pretends to be — </w:t>
      </w:r>
    </w:p>
    <w:p>
      <w:pPr>
        <w:pStyle w:val="Ednotesubpara"/>
        <w:rPr>
          <w:snapToGrid w:val="0"/>
        </w:rPr>
      </w:pPr>
      <w:r>
        <w:rPr>
          <w:snapToGrid w:val="0"/>
        </w:rPr>
        <w:tab/>
        <w:t xml:space="preserve">[(i) </w:t>
      </w:r>
      <w:r>
        <w:rPr>
          <w:snapToGrid w:val="0"/>
        </w:rPr>
        <w:tab/>
        <w:t xml:space="preserve">deleted] 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the Commissioner; or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(iii)</w:t>
      </w:r>
      <w:r>
        <w:rPr>
          <w:snapToGrid w:val="0"/>
        </w:rPr>
        <w:tab/>
        <w:t xml:space="preserve">an officer of the </w:t>
      </w:r>
      <w:r>
        <w:t>Department;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(e)</w:t>
      </w:r>
      <w:r>
        <w:rPr>
          <w:snapToGrid w:val="0"/>
        </w:rPr>
        <w:tab/>
        <w:t>falsely pretends to be acting pursuant to authority conferred by or under the Act,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commits an offence.</w:t>
      </w:r>
    </w:p>
    <w:p>
      <w:pPr>
        <w:pStyle w:val="Penstart"/>
        <w:rPr>
          <w:snapToGrid w:val="0"/>
        </w:rPr>
      </w:pPr>
      <w:r>
        <w:rPr>
          <w:snapToGrid w:val="0"/>
        </w:rPr>
        <w:tab/>
        <w:t>Penalty: $200.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A reference in this regulation to a warrant or document shall be construed as a reference to a warrant or document of a kind required under section 19(2) of the Act.</w:t>
      </w:r>
    </w:p>
    <w:p>
      <w:pPr>
        <w:pStyle w:val="Footnotesection"/>
      </w:pPr>
      <w:r>
        <w:tab/>
        <w:t xml:space="preserve">[Regulation 5 inserted in Gazette 8 Feb 1974 p. 358; amended in Gazette 11 Dec 1981 p. 5071; 22 Sep 2006 p. 4085.] </w:t>
      </w:r>
    </w:p>
    <w:p>
      <w:pPr>
        <w:sectPr>
          <w:headerReference w:type="even" r:id="rId22"/>
          <w:headerReference w:type="default" r:id="rId23"/>
          <w:headerReference w:type="first" r:id="rId24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13" w:name="_Toc378085831"/>
      <w:bookmarkStart w:id="14" w:name="_Toc415662579"/>
      <w:bookmarkStart w:id="15" w:name="_Toc415662627"/>
      <w:r>
        <w:rPr>
          <w:rStyle w:val="CharSchNo"/>
        </w:rPr>
        <w:t>Schedule 1</w:t>
      </w:r>
      <w:r>
        <w:t> — </w:t>
      </w:r>
      <w:r>
        <w:rPr>
          <w:rStyle w:val="CharSchText"/>
        </w:rPr>
        <w:t>Prescribed offences and modified penalties</w:t>
      </w:r>
      <w:bookmarkEnd w:id="13"/>
      <w:bookmarkEnd w:id="14"/>
      <w:bookmarkEnd w:id="15"/>
    </w:p>
    <w:p>
      <w:pPr>
        <w:pStyle w:val="yShoulderClause"/>
      </w:pPr>
      <w:r>
        <w:t>[r. 2]</w:t>
      </w:r>
    </w:p>
    <w:p>
      <w:pPr>
        <w:pStyle w:val="yFootnoteheading"/>
        <w:spacing w:after="120"/>
      </w:pPr>
      <w:r>
        <w:tab/>
        <w:t>[Heading inserted in Gazette 22 Sep 2006 p. 4086.]</w:t>
      </w:r>
    </w:p>
    <w:tbl>
      <w:tblPr>
        <w:tblW w:w="0" w:type="auto"/>
        <w:tblInd w:w="19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76"/>
        <w:gridCol w:w="4487"/>
        <w:gridCol w:w="992"/>
      </w:tblGrid>
      <w:tr>
        <w:trPr>
          <w:cantSplit/>
          <w:trHeight w:val="28"/>
          <w:tblHeader/>
        </w:trPr>
        <w:tc>
          <w:tcPr>
            <w:tcW w:w="57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</w:pPr>
            <w:r>
              <w:rPr>
                <w:b/>
              </w:rPr>
              <w:br/>
              <w:t xml:space="preserve">Offences under </w:t>
            </w:r>
            <w:r>
              <w:rPr>
                <w:b/>
                <w:i/>
              </w:rPr>
              <w:t>Consumer Affairs Act 1971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</w:pPr>
            <w:r>
              <w:rPr>
                <w:b/>
              </w:rPr>
              <w:t>Modified penalty</w:t>
            </w:r>
          </w:p>
        </w:tc>
      </w:tr>
      <w:tr>
        <w:trPr>
          <w:cantSplit/>
          <w:trHeight w:val="21"/>
        </w:trPr>
        <w:tc>
          <w:tcPr>
            <w:tcW w:w="1276" w:type="dxa"/>
          </w:tcPr>
          <w:p>
            <w:pPr>
              <w:pStyle w:val="yTable"/>
            </w:pPr>
            <w:r>
              <w:t>s. 21(1)</w:t>
            </w:r>
          </w:p>
        </w:tc>
        <w:tc>
          <w:tcPr>
            <w:tcW w:w="4487" w:type="dxa"/>
          </w:tcPr>
          <w:p>
            <w:pPr>
              <w:pStyle w:val="yTable"/>
            </w:pPr>
            <w:r>
              <w:t>Failing to supply information, answer question or produce document ...........................................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br/>
              <w:t>$200</w:t>
            </w:r>
          </w:p>
        </w:tc>
      </w:tr>
      <w:tr>
        <w:trPr>
          <w:cantSplit/>
          <w:trHeight w:val="21"/>
        </w:trPr>
        <w:tc>
          <w:tcPr>
            <w:tcW w:w="1276" w:type="dxa"/>
          </w:tcPr>
          <w:p>
            <w:pPr>
              <w:pStyle w:val="yTable"/>
            </w:pPr>
            <w:r>
              <w:t>s. 23S</w:t>
            </w:r>
          </w:p>
        </w:tc>
        <w:tc>
          <w:tcPr>
            <w:tcW w:w="4487" w:type="dxa"/>
          </w:tcPr>
          <w:p>
            <w:pPr>
              <w:pStyle w:val="yTable"/>
            </w:pPr>
            <w:r>
              <w:t>Supplying goods in contravention of order 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$1 000</w:t>
            </w:r>
          </w:p>
        </w:tc>
      </w:tr>
      <w:tr>
        <w:trPr>
          <w:cantSplit/>
          <w:trHeight w:val="21"/>
        </w:trPr>
        <w:tc>
          <w:tcPr>
            <w:tcW w:w="1276" w:type="dxa"/>
          </w:tcPr>
          <w:p>
            <w:pPr>
              <w:pStyle w:val="yTable"/>
            </w:pPr>
            <w:r>
              <w:t>s. 23V(1), 23W</w:t>
            </w:r>
          </w:p>
        </w:tc>
        <w:tc>
          <w:tcPr>
            <w:tcW w:w="4487" w:type="dxa"/>
          </w:tcPr>
          <w:p>
            <w:pPr>
              <w:pStyle w:val="yTable"/>
            </w:pPr>
            <w:r>
              <w:t>Supplying goods that do not comply with prescribed safety requirements 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br/>
              <w:t>$1 000</w:t>
            </w:r>
          </w:p>
        </w:tc>
      </w:tr>
      <w:tr>
        <w:trPr>
          <w:cantSplit/>
          <w:trHeight w:val="21"/>
        </w:trPr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s. 23V(2), 23W</w:t>
            </w:r>
          </w:p>
        </w:tc>
        <w:tc>
          <w:tcPr>
            <w:tcW w:w="4487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Supplying components that do not comply with prescribed safety requirements .............................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br/>
              <w:t>$1 000</w:t>
            </w:r>
          </w:p>
        </w:tc>
      </w:tr>
    </w:tbl>
    <w:p>
      <w:pPr>
        <w:pStyle w:val="yFootnotesection"/>
        <w:rPr>
          <w:rStyle w:val="CharSchNo"/>
        </w:rPr>
      </w:pPr>
      <w:r>
        <w:rPr>
          <w:rStyle w:val="CharSchNo"/>
        </w:rPr>
        <w:tab/>
        <w:t>[Schedule 1 inserted in Gazette 22 Sep 2006 p. 4086.]</w:t>
      </w:r>
    </w:p>
    <w:p>
      <w:pPr>
        <w:pStyle w:val="yScheduleHeading"/>
      </w:pPr>
      <w:bookmarkStart w:id="16" w:name="_Toc378085832"/>
      <w:bookmarkStart w:id="17" w:name="_Toc415662580"/>
      <w:bookmarkStart w:id="18" w:name="_Toc415662628"/>
      <w:r>
        <w:rPr>
          <w:rStyle w:val="CharSchNo"/>
        </w:rPr>
        <w:t>Schedule 2</w:t>
      </w:r>
      <w:r>
        <w:t> — </w:t>
      </w:r>
      <w:r>
        <w:rPr>
          <w:rStyle w:val="CharSchText"/>
        </w:rPr>
        <w:t>Forms</w:t>
      </w:r>
      <w:bookmarkEnd w:id="16"/>
      <w:bookmarkEnd w:id="17"/>
      <w:bookmarkEnd w:id="18"/>
    </w:p>
    <w:p>
      <w:pPr>
        <w:pStyle w:val="yShoulderClause"/>
      </w:pPr>
      <w:r>
        <w:t>[r. 3]</w:t>
      </w:r>
    </w:p>
    <w:p>
      <w:pPr>
        <w:pStyle w:val="yFootnoteheading"/>
      </w:pPr>
      <w:r>
        <w:tab/>
        <w:t>[Heading inserted in Gazette 22 Sep 2006 p. 4086.]</w:t>
      </w:r>
    </w:p>
    <w:p>
      <w:pPr>
        <w:pStyle w:val="yMiscellaneousBody"/>
        <w:spacing w:after="60"/>
        <w:ind w:left="601"/>
        <w:rPr>
          <w:b/>
        </w:rPr>
      </w:pPr>
      <w:r>
        <w:rPr>
          <w:b/>
        </w:rPr>
        <w:t>Form 1 — Infringement notice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>
        <w:trPr>
          <w:cantSplit/>
          <w:trHeight w:val="282"/>
        </w:trPr>
        <w:tc>
          <w:tcPr>
            <w:tcW w:w="4820" w:type="dxa"/>
            <w:gridSpan w:val="2"/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i/>
                <w:sz w:val="20"/>
              </w:rPr>
              <w:t>Consumer Affairs Act 1971</w:t>
            </w:r>
          </w:p>
          <w:p>
            <w:pPr>
              <w:pStyle w:val="yTable"/>
              <w:spacing w:before="40"/>
              <w:rPr>
                <w:b/>
                <w:sz w:val="28"/>
              </w:rPr>
            </w:pPr>
            <w:r>
              <w:rPr>
                <w:b/>
                <w:sz w:val="28"/>
              </w:rPr>
              <w:t>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Infringement </w:t>
            </w:r>
            <w:r>
              <w:rPr>
                <w:sz w:val="20"/>
              </w:rPr>
              <w:br/>
              <w:t>notice no.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 w:val="restart"/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</w:t>
            </w:r>
          </w:p>
          <w:p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74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</w:t>
            </w:r>
          </w:p>
          <w:p>
            <w:pPr>
              <w:pStyle w:val="yTable"/>
              <w:tabs>
                <w:tab w:val="left" w:pos="3719"/>
              </w:tabs>
              <w:spacing w:before="4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56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_____________________________________</w:t>
            </w:r>
          </w:p>
          <w:p>
            <w:pPr>
              <w:pStyle w:val="yTable"/>
              <w:tabs>
                <w:tab w:val="left" w:pos="563"/>
              </w:tabs>
              <w:spacing w:before="40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459"/>
              </w:tabs>
              <w:spacing w:before="40"/>
              <w:rPr>
                <w:sz w:val="20"/>
              </w:rPr>
            </w:pPr>
            <w:r>
              <w:rPr>
                <w:i/>
                <w:sz w:val="20"/>
              </w:rPr>
              <w:t xml:space="preserve">Consumer Affairs Act 1971 </w:t>
            </w:r>
            <w:r>
              <w:rPr>
                <w:sz w:val="20"/>
              </w:rPr>
              <w:t>s. 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168"/>
                <w:tab w:val="left" w:pos="1734"/>
                <w:tab w:val="left" w:pos="2869"/>
                <w:tab w:val="left" w:pos="4286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 xml:space="preserve">Time </w:t>
            </w:r>
            <w:r>
              <w:rPr>
                <w:sz w:val="20"/>
              </w:rPr>
              <w:tab/>
              <w:t xml:space="preserve"> a.m./p.m.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Modified penalty  $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keepNext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Officer issuing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keepNext/>
              <w:tabs>
                <w:tab w:val="left" w:pos="563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tabs>
                <w:tab w:val="left" w:pos="1876"/>
                <w:tab w:val="left" w:pos="2443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notice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rPr>
          <w:trHeight w:val="1097"/>
        </w:trPr>
        <w:tc>
          <w:tcPr>
            <w:tcW w:w="1276" w:type="dxa"/>
          </w:tcPr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Notice to alleged offender 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It is alleged that you have committed the above offence.</w:t>
            </w:r>
          </w:p>
          <w:p>
            <w:pPr>
              <w:pStyle w:val="yTable"/>
              <w:tabs>
                <w:tab w:val="left" w:pos="1451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If you do not want to be prosecuted in court for the offence, pay the modified penalty within 28 days after the date of this notice.  </w:t>
            </w:r>
          </w:p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How to pay</w:t>
            </w:r>
          </w:p>
          <w:p>
            <w:pPr>
              <w:pStyle w:val="yTable"/>
              <w:tabs>
                <w:tab w:val="left" w:pos="884"/>
              </w:tabs>
              <w:spacing w:before="40"/>
              <w:ind w:left="630" w:hanging="454"/>
              <w:rPr>
                <w:sz w:val="20"/>
              </w:rPr>
            </w:pPr>
            <w:r>
              <w:rPr>
                <w:b/>
                <w:sz w:val="20"/>
              </w:rPr>
              <w:t>By post:</w:t>
            </w:r>
            <w:r>
              <w:rPr>
                <w:sz w:val="20"/>
              </w:rPr>
              <w:t xml:space="preserve"> Send a cheque or money order (payable to ‘Approved Officer — </w:t>
            </w:r>
            <w:r>
              <w:rPr>
                <w:i/>
                <w:sz w:val="20"/>
              </w:rPr>
              <w:t>Consumer Affairs Act 1971</w:t>
            </w:r>
            <w:r>
              <w:rPr>
                <w:sz w:val="20"/>
              </w:rPr>
              <w:t xml:space="preserve">’) to: </w:t>
            </w:r>
          </w:p>
          <w:p>
            <w:pPr>
              <w:pStyle w:val="yTable"/>
              <w:spacing w:before="40"/>
              <w:ind w:left="601"/>
              <w:rPr>
                <w:i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i/>
                <w:sz w:val="20"/>
              </w:rPr>
              <w:t>Consumer Affairs Act 1971</w:t>
            </w:r>
          </w:p>
          <w:p>
            <w:pPr>
              <w:pStyle w:val="yTable"/>
              <w:spacing w:before="40"/>
              <w:ind w:left="601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>
            <w:pPr>
              <w:pStyle w:val="yTable"/>
              <w:spacing w:before="40"/>
              <w:ind w:left="601"/>
              <w:rPr>
                <w:sz w:val="20"/>
              </w:rPr>
            </w:pPr>
            <w:r>
              <w:rPr>
                <w:sz w:val="20"/>
              </w:rPr>
              <w:t xml:space="preserve">Locked Bag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sz w:val="20"/>
                  </w:rPr>
                  <w:t>14  Cloisters Square</w:t>
                </w:r>
              </w:smartTag>
            </w:smartTag>
          </w:p>
          <w:p>
            <w:pPr>
              <w:pStyle w:val="yTable"/>
              <w:spacing w:before="40"/>
              <w:ind w:left="601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</w:rPr>
                  <w:t>Perth</w:t>
                </w:r>
              </w:smartTag>
              <w:r>
                <w:rPr>
                  <w:sz w:val="20"/>
                </w:rPr>
                <w:t xml:space="preserve">  </w:t>
              </w:r>
              <w:smartTag w:uri="urn:schemas-microsoft-com:office:smarttags" w:element="State">
                <w:r>
                  <w:rPr>
                    <w:sz w:val="20"/>
                  </w:rPr>
                  <w:t>WA</w:t>
                </w:r>
              </w:smartTag>
            </w:smartTag>
            <w:r>
              <w:rPr>
                <w:sz w:val="20"/>
              </w:rPr>
              <w:t xml:space="preserve">  6850</w:t>
            </w:r>
          </w:p>
          <w:p>
            <w:pPr>
              <w:pStyle w:val="yTable"/>
              <w:spacing w:before="40"/>
              <w:ind w:left="175"/>
              <w:rPr>
                <w:sz w:val="20"/>
              </w:rPr>
            </w:pPr>
            <w:r>
              <w:rPr>
                <w:b/>
                <w:sz w:val="20"/>
              </w:rPr>
              <w:t>In person:</w:t>
            </w:r>
            <w:r>
              <w:rPr>
                <w:sz w:val="20"/>
              </w:rPr>
              <w:t xml:space="preserve"> Pay the cashier at: </w:t>
            </w:r>
          </w:p>
          <w:p>
            <w:pPr>
              <w:pStyle w:val="yTable"/>
              <w:spacing w:before="40"/>
              <w:ind w:left="601"/>
              <w:rPr>
                <w:sz w:val="20"/>
              </w:rPr>
            </w:pPr>
            <w:r>
              <w:rPr>
                <w:sz w:val="20"/>
              </w:rPr>
              <w:t>Department of Consumer and Employment Protection</w:t>
            </w:r>
          </w:p>
          <w:p>
            <w:pPr>
              <w:pStyle w:val="yTable"/>
              <w:spacing w:before="40"/>
              <w:ind w:left="601"/>
              <w:rPr>
                <w:sz w:val="20"/>
              </w:rPr>
            </w:pPr>
            <w:r>
              <w:rPr>
                <w:sz w:val="20"/>
              </w:rPr>
              <w:t xml:space="preserve">219 </w:t>
            </w:r>
            <w:smartTag w:uri="urn:schemas-microsoft-com:office:smarttags" w:element="City">
              <w:r>
                <w:rPr>
                  <w:sz w:val="20"/>
                </w:rPr>
                <w:t>St George’s</w:t>
              </w:r>
            </w:smartTag>
            <w:r>
              <w:rPr>
                <w:sz w:val="20"/>
              </w:rPr>
              <w:t xml:space="preserve"> Terrace,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</w:rPr>
                  <w:t>Perth</w:t>
                </w:r>
              </w:smartTag>
              <w:r>
                <w:rPr>
                  <w:sz w:val="20"/>
                </w:rPr>
                <w:t xml:space="preserve">  </w:t>
              </w:r>
              <w:smartTag w:uri="urn:schemas-microsoft-com:office:smarttags" w:element="State">
                <w:r>
                  <w:rPr>
                    <w:sz w:val="20"/>
                  </w:rPr>
                  <w:t>WA</w:t>
                </w:r>
              </w:smartTag>
            </w:smartTag>
          </w:p>
          <w:p>
            <w:pPr>
              <w:pStyle w:val="yTable"/>
              <w:tabs>
                <w:tab w:val="left" w:pos="974"/>
                <w:tab w:val="left" w:pos="4145"/>
              </w:tabs>
              <w:spacing w:before="40"/>
              <w:rPr>
                <w:sz w:val="20"/>
              </w:rPr>
            </w:pPr>
          </w:p>
        </w:tc>
      </w:tr>
      <w:tr>
        <w:trPr>
          <w:cantSplit/>
          <w:trHeight w:val="1097"/>
        </w:trPr>
        <w:tc>
          <w:tcPr>
            <w:tcW w:w="1276" w:type="dxa"/>
          </w:tcPr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b/>
                <w:sz w:val="20"/>
              </w:rPr>
              <w:t>If you do not pay</w:t>
            </w:r>
            <w:r>
              <w:rPr>
                <w:sz w:val="20"/>
              </w:rPr>
              <w:t xml:space="preserve"> the modified penalty within 28 days, you may be prosecuted or enforcement action may be taken under the </w:t>
            </w:r>
            <w:r>
              <w:rPr>
                <w:i/>
                <w:sz w:val="20"/>
              </w:rPr>
              <w:t>Fines, Penalties and Infringement Notices Enforcement Act 1994</w:t>
            </w:r>
            <w:r>
              <w:rPr>
                <w:sz w:val="20"/>
              </w:rPr>
              <w:t xml:space="preserve">.  Under that Act your driver’s licence and/or vehicle licence may be suspended. </w:t>
            </w:r>
          </w:p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b/>
                <w:sz w:val="20"/>
              </w:rPr>
              <w:t>If you need more time</w:t>
            </w:r>
            <w:r>
              <w:rPr>
                <w:sz w:val="20"/>
              </w:rPr>
              <w:t xml:space="preserve"> to pay the modified penalty, you can apply for an extension of time by writing to the Approved Officer at the above postal address. </w:t>
            </w:r>
          </w:p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b/>
                <w:sz w:val="20"/>
              </w:rPr>
              <w:t>If you want this matter to be dealt with by prosecution in court</w:t>
            </w:r>
            <w:r>
              <w:rPr>
                <w:sz w:val="20"/>
              </w:rPr>
              <w:t>, sign here _______________________________________</w:t>
            </w:r>
            <w:r>
              <w:rPr>
                <w:sz w:val="20"/>
              </w:rPr>
              <w:br/>
              <w:t>and post this notice to the Approved Officer at the above postal address within 28 days after the date of this notice.</w:t>
            </w:r>
          </w:p>
        </w:tc>
      </w:tr>
    </w:tbl>
    <w:p>
      <w:pPr>
        <w:pStyle w:val="yFootnotesection"/>
      </w:pPr>
      <w:r>
        <w:tab/>
        <w:t>[Form 1 inserted in Gazette 22 Sep 2006 p. 4086</w:t>
      </w:r>
      <w:r>
        <w:noBreakHyphen/>
        <w:t>7.]</w:t>
      </w:r>
    </w:p>
    <w:p>
      <w:pPr>
        <w:pStyle w:val="yMiscellaneousBody"/>
        <w:keepNext/>
        <w:spacing w:after="60"/>
        <w:ind w:left="601"/>
        <w:rPr>
          <w:b/>
        </w:rPr>
      </w:pPr>
      <w:r>
        <w:rPr>
          <w:b/>
        </w:rPr>
        <w:t>Form 2 — Withdrawal of infringement notice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3402"/>
        <w:gridCol w:w="1984"/>
      </w:tblGrid>
      <w:tr>
        <w:trPr>
          <w:cantSplit/>
          <w:trHeight w:val="282"/>
        </w:trPr>
        <w:tc>
          <w:tcPr>
            <w:tcW w:w="4820" w:type="dxa"/>
            <w:gridSpan w:val="2"/>
          </w:tcPr>
          <w:p>
            <w:pPr>
              <w:pStyle w:val="yTable"/>
              <w:keepNext/>
              <w:keepLines/>
              <w:spacing w:before="40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>Consumer Affairs Act 1971</w:t>
            </w:r>
          </w:p>
          <w:p>
            <w:pPr>
              <w:pStyle w:val="yTable"/>
              <w:keepNext/>
              <w:keepLines/>
              <w:spacing w:before="40"/>
              <w:rPr>
                <w:b/>
                <w:sz w:val="28"/>
              </w:rPr>
            </w:pPr>
            <w:r>
              <w:rPr>
                <w:b/>
                <w:sz w:val="28"/>
              </w:rPr>
              <w:t>Withdrawal of 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  <w:r>
              <w:rPr>
                <w:sz w:val="20"/>
              </w:rPr>
              <w:t>Withdrawal no.</w:t>
            </w:r>
          </w:p>
        </w:tc>
      </w:tr>
      <w:tr>
        <w:trPr>
          <w:cantSplit/>
          <w:trHeight w:val="150"/>
        </w:trPr>
        <w:tc>
          <w:tcPr>
            <w:tcW w:w="1418" w:type="dxa"/>
            <w:vMerge w:val="restart"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>
        <w:trPr>
          <w:cantSplit/>
          <w:trHeight w:val="150"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>
        <w:trPr>
          <w:cantSplit/>
          <w:trHeight w:val="150"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</w:t>
            </w:r>
          </w:p>
          <w:p>
            <w:pPr>
              <w:pStyle w:val="yTable"/>
              <w:keepNext/>
              <w:keepLines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>
        <w:trPr>
          <w:cantSplit/>
          <w:trHeight w:val="150"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74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</w:t>
            </w:r>
          </w:p>
          <w:p>
            <w:pPr>
              <w:pStyle w:val="yTable"/>
              <w:keepNext/>
              <w:keepLines/>
              <w:tabs>
                <w:tab w:val="left" w:pos="3719"/>
              </w:tabs>
              <w:spacing w:before="4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>
        <w:trPr>
          <w:cantSplit/>
        </w:trPr>
        <w:tc>
          <w:tcPr>
            <w:tcW w:w="1418" w:type="dxa"/>
            <w:vMerge w:val="restart"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Infringement notice</w:t>
            </w: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  <w:r>
              <w:rPr>
                <w:sz w:val="20"/>
              </w:rPr>
              <w:t>Infringement notice no.</w:t>
            </w:r>
          </w:p>
        </w:tc>
      </w:tr>
      <w:tr>
        <w:trPr>
          <w:cantSplit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1644"/>
                <w:tab w:val="left" w:pos="2211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issue 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rPr>
          <w:cantSplit/>
        </w:trPr>
        <w:tc>
          <w:tcPr>
            <w:tcW w:w="1418" w:type="dxa"/>
            <w:vMerge w:val="restart"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56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</w:t>
            </w:r>
          </w:p>
          <w:p>
            <w:pPr>
              <w:pStyle w:val="yTable"/>
              <w:keepNext/>
              <w:keepLines/>
              <w:tabs>
                <w:tab w:val="left" w:pos="563"/>
              </w:tabs>
              <w:spacing w:before="40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459"/>
              </w:tabs>
              <w:spacing w:before="40"/>
              <w:rPr>
                <w:sz w:val="20"/>
              </w:rPr>
            </w:pPr>
            <w:r>
              <w:rPr>
                <w:i/>
                <w:sz w:val="20"/>
              </w:rPr>
              <w:t xml:space="preserve">Consumer Affairs Act 1971 </w:t>
            </w:r>
            <w:r>
              <w:rPr>
                <w:sz w:val="20"/>
              </w:rPr>
              <w:t>s. </w:t>
            </w:r>
          </w:p>
        </w:tc>
      </w:tr>
      <w:tr>
        <w:trPr>
          <w:cantSplit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1168"/>
                <w:tab w:val="left" w:pos="1734"/>
                <w:tab w:val="left" w:pos="2869"/>
                <w:tab w:val="left" w:pos="4286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 xml:space="preserve">Time </w:t>
            </w:r>
            <w:r>
              <w:rPr>
                <w:sz w:val="20"/>
              </w:rPr>
              <w:tab/>
              <w:t xml:space="preserve"> a.m./p.m.</w:t>
            </w:r>
          </w:p>
        </w:tc>
      </w:tr>
      <w:tr>
        <w:trPr>
          <w:cantSplit/>
        </w:trPr>
        <w:tc>
          <w:tcPr>
            <w:tcW w:w="1418" w:type="dxa"/>
            <w:vMerge w:val="restart"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Officer withdrawing notice</w:t>
            </w: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563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>
        <w:trPr>
          <w:cantSplit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>
        <w:trPr>
          <w:cantSplit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>
        <w:tc>
          <w:tcPr>
            <w:tcW w:w="1418" w:type="dxa"/>
          </w:tcPr>
          <w:p>
            <w:pPr>
              <w:pStyle w:val="yTable"/>
              <w:keepNext/>
              <w:keepLines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keepNext/>
              <w:keepLines/>
              <w:tabs>
                <w:tab w:val="left" w:pos="2069"/>
                <w:tab w:val="left" w:pos="2636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withdrawal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c>
          <w:tcPr>
            <w:tcW w:w="1418" w:type="dxa"/>
          </w:tcPr>
          <w:p>
            <w:pPr>
              <w:pStyle w:val="yTable"/>
              <w:keepNext/>
              <w:keepLines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Withdrawal of infringement notice</w:t>
            </w:r>
          </w:p>
          <w:p>
            <w:pPr>
              <w:pStyle w:val="yTable"/>
              <w:keepNext/>
              <w:keepLines/>
              <w:spacing w:before="40"/>
              <w:ind w:right="-108"/>
              <w:rPr>
                <w:i/>
                <w:sz w:val="16"/>
              </w:rPr>
            </w:pPr>
          </w:p>
          <w:p>
            <w:pPr>
              <w:pStyle w:val="yTable"/>
              <w:keepNext/>
              <w:keepLines/>
              <w:spacing w:before="40"/>
              <w:ind w:right="-108"/>
              <w:rPr>
                <w:b/>
                <w:sz w:val="20"/>
              </w:rPr>
            </w:pPr>
            <w:r>
              <w:rPr>
                <w:i/>
                <w:sz w:val="16"/>
              </w:rPr>
              <w:t xml:space="preserve">[*delete </w:t>
            </w:r>
            <w:r>
              <w:rPr>
                <w:i/>
                <w:sz w:val="16"/>
              </w:rPr>
              <w:br/>
              <w:t>whichever</w:t>
            </w:r>
            <w:r>
              <w:rPr>
                <w:i/>
                <w:sz w:val="16"/>
              </w:rPr>
              <w:br/>
              <w:t>is not applicable]</w:t>
            </w: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The above infringement notice issued against you has been withdrawn.  </w:t>
            </w:r>
          </w:p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If you have already paid the modified penalty for the alleged offence you are entitled to a refund.  </w:t>
            </w:r>
          </w:p>
          <w:p>
            <w:pPr>
              <w:pStyle w:val="yTable"/>
              <w:keepNext/>
              <w:keepLines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 xml:space="preserve">Your refund is enclosed.  </w:t>
            </w:r>
          </w:p>
          <w:p>
            <w:pPr>
              <w:pStyle w:val="yTable"/>
              <w:keepNext/>
              <w:keepLines/>
              <w:tabs>
                <w:tab w:val="left" w:pos="317"/>
              </w:tabs>
              <w:spacing w:before="40"/>
              <w:ind w:left="317" w:hanging="317"/>
              <w:rPr>
                <w:i/>
                <w:sz w:val="20"/>
              </w:rPr>
            </w:pPr>
            <w:r>
              <w:rPr>
                <w:i/>
                <w:sz w:val="20"/>
              </w:rPr>
              <w:t>or</w:t>
            </w:r>
          </w:p>
          <w:p>
            <w:pPr>
              <w:pStyle w:val="yTable"/>
              <w:keepNext/>
              <w:keepLines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>If you have paid the modified penalty but a refund is not enclosed, to claim your refund sign this notice and post it to:</w:t>
            </w:r>
          </w:p>
          <w:p>
            <w:pPr>
              <w:pStyle w:val="yTable"/>
              <w:keepNext/>
              <w:keepLines/>
              <w:spacing w:before="40"/>
              <w:ind w:left="510" w:hanging="1"/>
              <w:rPr>
                <w:i/>
                <w:sz w:val="20"/>
              </w:rPr>
            </w:pPr>
            <w:r>
              <w:rPr>
                <w:sz w:val="20"/>
              </w:rPr>
              <w:tab/>
              <w:t xml:space="preserve">Approved Officer — </w:t>
            </w:r>
            <w:r>
              <w:rPr>
                <w:i/>
                <w:sz w:val="20"/>
              </w:rPr>
              <w:t>Consumer Affairs Act 1971</w:t>
            </w:r>
          </w:p>
          <w:p>
            <w:pPr>
              <w:pStyle w:val="yTable"/>
              <w:keepNext/>
              <w:keepLines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>
            <w:pPr>
              <w:pStyle w:val="yTable"/>
              <w:keepNext/>
              <w:keepLines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 xml:space="preserve">Locked Bag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sz w:val="20"/>
                  </w:rPr>
                  <w:t>14  Cloisters Square</w:t>
                </w:r>
              </w:smartTag>
            </w:smartTag>
          </w:p>
          <w:p>
            <w:pPr>
              <w:pStyle w:val="yTable"/>
              <w:keepNext/>
              <w:keepLines/>
              <w:spacing w:before="40"/>
              <w:ind w:left="510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</w:rPr>
                  <w:t>Perth</w:t>
                </w:r>
              </w:smartTag>
              <w:r>
                <w:rPr>
                  <w:sz w:val="20"/>
                </w:rPr>
                <w:t xml:space="preserve">  </w:t>
              </w:r>
              <w:smartTag w:uri="urn:schemas-microsoft-com:office:smarttags" w:element="State">
                <w:r>
                  <w:rPr>
                    <w:sz w:val="20"/>
                  </w:rPr>
                  <w:t>WA</w:t>
                </w:r>
              </w:smartTag>
            </w:smartTag>
            <w:r>
              <w:rPr>
                <w:sz w:val="20"/>
              </w:rPr>
              <w:t xml:space="preserve">  6850</w:t>
            </w:r>
          </w:p>
          <w:p>
            <w:pPr>
              <w:pStyle w:val="yTable"/>
              <w:keepNext/>
              <w:keepLines/>
              <w:tabs>
                <w:tab w:val="left" w:pos="3912"/>
                <w:tab w:val="left" w:pos="4479"/>
              </w:tabs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</w:tbl>
    <w:p>
      <w:pPr>
        <w:pStyle w:val="yFootnotesection"/>
      </w:pPr>
      <w:r>
        <w:tab/>
        <w:t>[Form 2 inserted in Gazette 22 Sep 2006 p. 4087.]</w:t>
      </w:r>
    </w:p>
    <w:p>
      <w:pPr>
        <w:sectPr>
          <w:headerReference w:type="even" r:id="rId25"/>
          <w:headerReference w:type="default" r:id="rId26"/>
          <w:headerReference w:type="first" r:id="rId27"/>
          <w:pgSz w:w="11907" w:h="16840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19" w:name="_Toc378085833"/>
      <w:bookmarkStart w:id="20" w:name="_Toc415662581"/>
      <w:bookmarkStart w:id="21" w:name="_Toc415662629"/>
      <w:r>
        <w:t>Notes</w:t>
      </w:r>
      <w:bookmarkEnd w:id="19"/>
      <w:bookmarkEnd w:id="20"/>
      <w:bookmarkEnd w:id="21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reprint is a compilation as at 3 November 2006 of the </w:t>
      </w:r>
      <w:r>
        <w:rPr>
          <w:i/>
          <w:noProof/>
          <w:snapToGrid w:val="0"/>
        </w:rPr>
        <w:t>Consumer Affairs Regulations 1972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22" w:name="_Toc378085834"/>
      <w:bookmarkStart w:id="23" w:name="_Toc415662630"/>
      <w:r>
        <w:rPr>
          <w:snapToGrid w:val="0"/>
        </w:rPr>
        <w:t>Compilation table</w:t>
      </w:r>
      <w:bookmarkEnd w:id="22"/>
      <w:bookmarkEnd w:id="23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rFonts w:ascii="Times" w:hAnsi="Times"/>
                <w:vertAlign w:val="superscript"/>
              </w:rPr>
            </w:pPr>
            <w:r>
              <w:rPr>
                <w:i/>
              </w:rPr>
              <w:t>Consumer Protection Act Regulations</w:t>
            </w:r>
            <w:r>
              <w:rPr>
                <w:rFonts w:ascii="Times" w:hAnsi="Times"/>
                <w:vertAlign w:val="superscript"/>
              </w:rPr>
              <w:t> </w:t>
            </w:r>
            <w:r>
              <w:rPr>
                <w:vertAlign w:val="superscript"/>
              </w:rPr>
              <w:t>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Dec 1972 p. 4718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15 Dec 1972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t>Untitled regulations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8 Feb 1974 p. 358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8 Feb 1974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Consumer Affairs Amendment Regulations 1981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11 Dec 1981 p. 5071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11 Dec 1981 (see r. 2 and </w:t>
            </w:r>
            <w:r>
              <w:rPr>
                <w:i/>
              </w:rPr>
              <w:t>Gazette</w:t>
            </w:r>
            <w:r>
              <w:t xml:space="preserve"> 11 Dec 1981 p. 5053)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Consumer Affairs Act Regulations</w:t>
            </w:r>
            <w:r>
              <w:rPr>
                <w:b/>
              </w:rPr>
              <w:t xml:space="preserve"> as at 20 Aug 2004</w:t>
            </w:r>
            <w:r>
              <w:t xml:space="preserve"> 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Consumer Affairs Amendment Regulations 2006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22 Sep 2006 p. 4084</w:t>
            </w:r>
            <w:r>
              <w:noBreakHyphen/>
              <w:t>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22 Sep 2006 (see r. 2(a))</w:t>
            </w:r>
          </w:p>
        </w:tc>
      </w:tr>
      <w:tr>
        <w:trPr>
          <w:cantSplit/>
        </w:trPr>
        <w:tc>
          <w:tcPr>
            <w:tcW w:w="7087" w:type="dxa"/>
            <w:gridSpan w:val="3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Consumer Affairs Regulations 1972</w:t>
            </w:r>
            <w:r>
              <w:rPr>
                <w:b/>
              </w:rPr>
              <w:t xml:space="preserve"> as at 3 Nov 2006</w:t>
            </w:r>
            <w:r>
              <w:t xml:space="preserve"> (includes amendments listed above)</w:t>
            </w:r>
          </w:p>
        </w:tc>
      </w:tr>
    </w:tbl>
    <w:p>
      <w:pPr>
        <w:pStyle w:val="nSubsection"/>
      </w:pPr>
      <w:r>
        <w:rPr>
          <w:vertAlign w:val="superscript"/>
        </w:rPr>
        <w:t>2</w:t>
      </w:r>
      <w:r>
        <w:tab/>
        <w:t xml:space="preserve">Now known as the </w:t>
      </w:r>
      <w:r>
        <w:rPr>
          <w:i/>
        </w:rPr>
        <w:t>Consumer Affairs Regulations 1972</w:t>
      </w:r>
      <w:r>
        <w:t>; citation changed (see note under r. 1).</w:t>
      </w:r>
    </w:p>
    <w:p/>
    <w:p>
      <w:pPr>
        <w:sectPr>
          <w:headerReference w:type="even" r:id="rId28"/>
          <w:headerReference w:type="default" r:id="rId29"/>
          <w:headerReference w:type="first" r:id="rId30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Subsection"/>
      </w:pPr>
    </w:p>
    <w:sectPr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02-a0-09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03 Nov 2006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03 Nov 2006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02-a0-09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03 Nov 2006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02-a0-09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02-a0-09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03 Nov 2006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03 Nov 2006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02-a0-09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03 Nov 2006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02-a0-09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Regulations 1972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>styleref CharSchText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Regulations 1972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>styleref CharSchText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Regulations 1972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Regulations 1972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4" w:name="Compilation"/>
    <w:bookmarkEnd w:id="24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25" w:name="Coversheet"/>
    <w:bookmarkEnd w:id="25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Regulations 1972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Regulations 1972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Regulations 1972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Regulations 1972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2161831"/>
    <w:docVar w:name="WAFER_20140121161253" w:val="RemoveTocBookmarks,RemoveUnusedBookmarks,RemoveLanguageTags,UsedStyles,ResetPageSize"/>
    <w:docVar w:name="WAFER_20140121161253_GUID" w:val="3352f6ca-f568-40f1-a5c3-9e1ede358214"/>
    <w:docVar w:name="WAFER_20140121163104" w:val="RemoveTocBookmarks,RunningHeaders"/>
    <w:docVar w:name="WAFER_20140121163104_GUID" w:val="049368fa-4262-4505-9a3a-b899b4865e81"/>
    <w:docVar w:name="WAFER_20150401144005" w:val="ResetPageSize,UpdateArrangement,UpdateNTable"/>
    <w:docVar w:name="WAFER_20150401144005_GUID" w:val="f512b998-da4b-4819-8b3a-3e4e1523bff7"/>
    <w:docVar w:name="WAFER_20151102161831" w:val="UpdateStyles,UsedStyles"/>
    <w:docVar w:name="WAFER_20151102161831_GUID" w:val="5adbb897-76b9-49a8-94b4-7527ac9c70b7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place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microsoft.com/office/2007/relationships/stylesWithEffects" Target="stylesWithEffects.xml"/><Relationship Id="rId21" Type="http://schemas.openxmlformats.org/officeDocument/2006/relationships/image" Target="media/image2.png"/><Relationship Id="rId34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7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header" Target="header17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36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header" Target="header1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1354</Words>
  <Characters>7055</Characters>
  <Application>Microsoft Office Word</Application>
  <DocSecurity>0</DocSecurity>
  <Lines>320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Consumer Affairs Regulations 1972 - 02-a0-04</vt:lpstr>
    </vt:vector>
  </TitlesOfParts>
  <Manager/>
  <Company/>
  <LinksUpToDate>false</LinksUpToDate>
  <CharactersWithSpaces>8182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Affairs Regulations 1972 - 02-a0-09</dc:title>
  <dc:subject/>
  <dc:creator/>
  <cp:keywords/>
  <dc:description/>
  <cp:lastModifiedBy>svcMRProcess</cp:lastModifiedBy>
  <cp:revision>4</cp:revision>
  <cp:lastPrinted>2006-11-14T01:48:00Z</cp:lastPrinted>
  <dcterms:created xsi:type="dcterms:W3CDTF">2015-11-02T12:44:00Z</dcterms:created>
  <dcterms:modified xsi:type="dcterms:W3CDTF">2015-11-02T12:44:00Z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15-Dec-1972 p.4718 </vt:lpwstr>
  </property>
  <property fmtid="{D5CDD505-2E9C-101B-9397-08002B2CF9AE}" pid="3" name="CommencementDate">
    <vt:lpwstr>20061103</vt:lpwstr>
  </property>
  <property fmtid="{D5CDD505-2E9C-101B-9397-08002B2CF9AE}" pid="4" name="DocumentType">
    <vt:lpwstr>Reg</vt:lpwstr>
  </property>
  <property fmtid="{D5CDD505-2E9C-101B-9397-08002B2CF9AE}" pid="5" name="OwlsUID">
    <vt:i4>4367</vt:i4>
  </property>
  <property fmtid="{D5CDD505-2E9C-101B-9397-08002B2CF9AE}" pid="6" name="ReprintedAsAt">
    <vt:filetime>2006-11-02T16:00:00Z</vt:filetime>
  </property>
  <property fmtid="{D5CDD505-2E9C-101B-9397-08002B2CF9AE}" pid="7" name="ReprintNo">
    <vt:lpwstr>2</vt:lpwstr>
  </property>
  <property fmtid="{D5CDD505-2E9C-101B-9397-08002B2CF9AE}" pid="8" name="AsAtDate">
    <vt:lpwstr>03 Nov 2006</vt:lpwstr>
  </property>
  <property fmtid="{D5CDD505-2E9C-101B-9397-08002B2CF9AE}" pid="9" name="Suffix">
    <vt:lpwstr>02-a0-09</vt:lpwstr>
  </property>
</Properties>
</file>