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Geraldton Foreshore and Marina Development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Geraldton Foreshore and Marina Development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_Toc433797931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_Toc433797932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_Toc433797933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 revested in Her Majesty</w:t>
      </w:r>
      <w:r>
        <w:tab/>
      </w:r>
      <w:r>
        <w:fldChar w:fldCharType="begin"/>
      </w:r>
      <w:r>
        <w:instrText xml:space="preserve"> PAGEREF _Toc433797934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 revested in Her Majesty</w:t>
      </w:r>
      <w:r>
        <w:tab/>
      </w:r>
      <w:r>
        <w:fldChar w:fldCharType="begin"/>
      </w:r>
      <w:r>
        <w:instrText xml:space="preserve"> PAGEREF _Toc433797935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Amendment of Reserve No. 5660</w:t>
      </w:r>
      <w:r>
        <w:tab/>
      </w:r>
      <w:r>
        <w:fldChar w:fldCharType="begin"/>
      </w:r>
      <w:r>
        <w:instrText xml:space="preserve"> PAGEREF _Toc433797936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reserved and vested in City of Geraldton</w:t>
      </w:r>
      <w:r>
        <w:tab/>
      </w:r>
      <w:r>
        <w:fldChar w:fldCharType="begin"/>
      </w:r>
      <w:r>
        <w:instrText xml:space="preserve"> PAGEREF _Toc433797937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Land reserved and vested in The Minister for Transport</w:t>
      </w:r>
      <w:r>
        <w:tab/>
      </w:r>
      <w:r>
        <w:fldChar w:fldCharType="begin"/>
      </w:r>
      <w:r>
        <w:instrText xml:space="preserve"> PAGEREF _Toc433797938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Land reserved and vested in Commission</w:t>
      </w:r>
      <w:r>
        <w:tab/>
      </w:r>
      <w:r>
        <w:fldChar w:fldCharType="begin"/>
      </w:r>
      <w:r>
        <w:instrText xml:space="preserve"> PAGEREF _Toc433797939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Declaration of lands as public streets</w:t>
      </w:r>
      <w:r>
        <w:tab/>
      </w:r>
      <w:r>
        <w:fldChar w:fldCharType="begin"/>
      </w:r>
      <w:r>
        <w:instrText xml:space="preserve"> PAGEREF _Toc433797940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_Toc433797942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Geraldton Foreshore and Marina Development Act 1990 </w:t>
      </w:r>
    </w:p>
    <w:p>
      <w:pPr>
        <w:pStyle w:val="LongTitle"/>
        <w:rPr>
          <w:snapToGrid w:val="0"/>
        </w:rPr>
      </w:pPr>
      <w:r>
        <w:rPr>
          <w:snapToGrid w:val="0"/>
        </w:rPr>
        <w:t xml:space="preserve">An Act for the revesting of certain lands at Geraldton for the purposes of the Geraldton foreshore and marina development project. </w:t>
      </w:r>
    </w:p>
    <w:p>
      <w:pPr>
        <w:pStyle w:val="Heading5"/>
        <w:rPr>
          <w:snapToGrid w:val="0"/>
        </w:rPr>
      </w:pPr>
      <w:bookmarkStart w:id="3" w:name="_Toc378258607"/>
      <w:bookmarkStart w:id="4" w:name="_Toc378258619"/>
      <w:bookmarkStart w:id="5" w:name="_Toc433797931"/>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pPr>
        <w:pStyle w:val="Heading5"/>
        <w:rPr>
          <w:snapToGrid w:val="0"/>
        </w:rPr>
      </w:pPr>
      <w:bookmarkStart w:id="6" w:name="_Toc378258608"/>
      <w:bookmarkStart w:id="7" w:name="_Toc378258620"/>
      <w:bookmarkStart w:id="8" w:name="_Toc433797932"/>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9" w:name="_Toc378258609"/>
      <w:bookmarkStart w:id="10" w:name="_Toc378258621"/>
      <w:bookmarkStart w:id="11" w:name="_Toc433797933"/>
      <w:r>
        <w:rPr>
          <w:rStyle w:val="CharSectno"/>
        </w:rPr>
        <w:t>3</w:t>
      </w:r>
      <w:r>
        <w:rPr>
          <w:snapToGrid w:val="0"/>
        </w:rPr>
        <w:t>.</w:t>
      </w:r>
      <w:r>
        <w:rPr>
          <w:snapToGrid w:val="0"/>
        </w:rPr>
        <w:tab/>
      </w:r>
      <w:bookmarkEnd w:id="9"/>
      <w:bookmarkEnd w:id="10"/>
      <w:r>
        <w:rPr>
          <w:snapToGrid w:val="0"/>
        </w:rPr>
        <w:t>Terms used</w:t>
      </w:r>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Commission</w:t>
      </w:r>
      <w:r>
        <w:t xml:space="preserve"> means The Western Australian Government Railways Commission</w:t>
      </w:r>
      <w:r>
        <w:rPr>
          <w:vertAlign w:val="superscript"/>
        </w:rPr>
        <w:t> 2</w:t>
      </w:r>
      <w:r>
        <w:t xml:space="preserve"> constituted under the </w:t>
      </w:r>
      <w:r>
        <w:rPr>
          <w:i/>
        </w:rPr>
        <w:t>Government Railways Act 1904</w:t>
      </w:r>
      <w:r>
        <w: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The Minister for Transport</w:t>
      </w:r>
      <w:r>
        <w:t xml:space="preserve"> means the body corporate of that title established under the </w:t>
      </w:r>
      <w:r>
        <w:rPr>
          <w:i/>
        </w:rPr>
        <w:t>Marine and Harbours Act 1981</w:t>
      </w:r>
      <w:r>
        <w:t>.</w:t>
      </w:r>
    </w:p>
    <w:p>
      <w:pPr>
        <w:pStyle w:val="Subsection"/>
        <w:rPr>
          <w:snapToGrid w:val="0"/>
        </w:rPr>
      </w:pPr>
      <w:r>
        <w:rPr>
          <w:snapToGrid w:val="0"/>
        </w:rPr>
        <w:tab/>
        <w:t>(2)</w:t>
      </w:r>
      <w:r>
        <w:rPr>
          <w:snapToGrid w:val="0"/>
        </w:rPr>
        <w:tab/>
        <w:t xml:space="preserve">A reference in this Act to a diagram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Footnotesection"/>
      </w:pPr>
      <w:r>
        <w:tab/>
        <w:t xml:space="preserve">[Section 3 amended: No. 53 of 1993 s.44; No. 31 of 1997 s.141; No. 60 of 2006 s. 134.] </w:t>
      </w:r>
    </w:p>
    <w:p>
      <w:pPr>
        <w:pStyle w:val="Heading5"/>
        <w:rPr>
          <w:snapToGrid w:val="0"/>
        </w:rPr>
      </w:pPr>
      <w:bookmarkStart w:id="12" w:name="_Toc378258610"/>
      <w:bookmarkStart w:id="13" w:name="_Toc378258622"/>
      <w:bookmarkStart w:id="14" w:name="_Toc433797934"/>
      <w:r>
        <w:rPr>
          <w:rStyle w:val="CharSectno"/>
        </w:rPr>
        <w:t>4</w:t>
      </w:r>
      <w:r>
        <w:rPr>
          <w:snapToGrid w:val="0"/>
        </w:rPr>
        <w:t>.</w:t>
      </w:r>
      <w:r>
        <w:rPr>
          <w:snapToGrid w:val="0"/>
        </w:rPr>
        <w:tab/>
        <w:t>Land revested in Her Majesty</w:t>
      </w:r>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pPr>
        <w:pStyle w:val="Footnotesection"/>
      </w:pPr>
      <w:r>
        <w:tab/>
        <w:t>[Section 4 amended: No. 31 of 1997 s.30(1).]</w:t>
      </w:r>
    </w:p>
    <w:p>
      <w:pPr>
        <w:pStyle w:val="Heading5"/>
        <w:rPr>
          <w:snapToGrid w:val="0"/>
        </w:rPr>
      </w:pPr>
      <w:bookmarkStart w:id="15" w:name="_Toc378258611"/>
      <w:bookmarkStart w:id="16" w:name="_Toc378258623"/>
      <w:bookmarkStart w:id="17" w:name="_Toc433797935"/>
      <w:r>
        <w:rPr>
          <w:rStyle w:val="CharSectno"/>
        </w:rPr>
        <w:t>5</w:t>
      </w:r>
      <w:r>
        <w:rPr>
          <w:snapToGrid w:val="0"/>
        </w:rPr>
        <w:t>.</w:t>
      </w:r>
      <w:r>
        <w:rPr>
          <w:snapToGrid w:val="0"/>
        </w:rPr>
        <w:tab/>
        <w:t>Area revested in Her Majesty</w:t>
      </w:r>
      <w:bookmarkEnd w:id="15"/>
      <w:bookmarkEnd w:id="16"/>
      <w:bookmarkEnd w:id="17"/>
      <w:r>
        <w:rPr>
          <w:snapToGrid w:val="0"/>
        </w:rPr>
        <w:t xml:space="preserve"> </w:t>
      </w:r>
    </w:p>
    <w:p>
      <w:pPr>
        <w:pStyle w:val="Subsection"/>
        <w:rPr>
          <w:snapToGrid w:val="0"/>
        </w:rPr>
      </w:pPr>
      <w:r>
        <w:rPr>
          <w:snapToGrid w:val="0"/>
        </w:rPr>
        <w:tab/>
        <w:t>(1)</w:t>
      </w:r>
      <w:r>
        <w:rPr>
          <w:snapToGrid w:val="0"/>
        </w:rPr>
        <w:tab/>
        <w:t>So much of the area vested in The Minister for Transport and shown bordered pink on diagram no. 224 — </w:t>
      </w:r>
    </w:p>
    <w:p>
      <w:pPr>
        <w:pStyle w:val="Indenta"/>
        <w:rPr>
          <w:snapToGrid w:val="0"/>
        </w:rPr>
      </w:pPr>
      <w:r>
        <w:rPr>
          <w:snapToGrid w:val="0"/>
        </w:rPr>
        <w:tab/>
        <w:t>(a)</w:t>
      </w:r>
      <w:r>
        <w:rPr>
          <w:snapToGrid w:val="0"/>
        </w:rPr>
        <w:tab/>
        <w:t>that is reclaimed land, is revested in Her Majesty and constituted Crown land; and</w:t>
      </w:r>
    </w:p>
    <w:p>
      <w:pPr>
        <w:pStyle w:val="Indenta"/>
        <w:rPr>
          <w:snapToGrid w:val="0"/>
        </w:rPr>
      </w:pPr>
      <w:r>
        <w:rPr>
          <w:snapToGrid w:val="0"/>
        </w:rPr>
        <w:tab/>
        <w:t>(b)</w:t>
      </w:r>
      <w:r>
        <w:rPr>
          <w:snapToGrid w:val="0"/>
        </w:rPr>
        <w:tab/>
        <w:t>that is not reclaimed land, is revested in Her Majesty and is to be taken to be Crown land.</w:t>
      </w:r>
    </w:p>
    <w:p>
      <w:pPr>
        <w:pStyle w:val="Subsection"/>
        <w:rPr>
          <w:snapToGrid w:val="0"/>
        </w:rPr>
      </w:pPr>
      <w:r>
        <w:rPr>
          <w:snapToGrid w:val="0"/>
        </w:rPr>
        <w:tab/>
        <w:t>(2)</w:t>
      </w:r>
      <w:r>
        <w:rPr>
          <w:snapToGrid w:val="0"/>
        </w:rPr>
        <w:tab/>
        <w:t>The boundaries of the townsite of Geraldton are extended to include the Crown land referred to in subsection (1).</w:t>
      </w:r>
    </w:p>
    <w:p>
      <w:pPr>
        <w:pStyle w:val="Heading5"/>
        <w:rPr>
          <w:snapToGrid w:val="0"/>
        </w:rPr>
      </w:pPr>
      <w:bookmarkStart w:id="18" w:name="_Toc378258612"/>
      <w:bookmarkStart w:id="19" w:name="_Toc378258624"/>
      <w:bookmarkStart w:id="20" w:name="_Toc433797936"/>
      <w:r>
        <w:rPr>
          <w:rStyle w:val="CharSectno"/>
        </w:rPr>
        <w:t>6</w:t>
      </w:r>
      <w:r>
        <w:rPr>
          <w:snapToGrid w:val="0"/>
        </w:rPr>
        <w:t>.</w:t>
      </w:r>
      <w:r>
        <w:rPr>
          <w:snapToGrid w:val="0"/>
        </w:rPr>
        <w:tab/>
        <w:t>Amendment of Reserve No. 5660</w:t>
      </w:r>
      <w:bookmarkEnd w:id="18"/>
      <w:bookmarkEnd w:id="19"/>
      <w:bookmarkEnd w:id="20"/>
      <w:r>
        <w:rPr>
          <w:snapToGrid w:val="0"/>
        </w:rPr>
        <w:t xml:space="preserve"> </w:t>
      </w:r>
    </w:p>
    <w:p>
      <w:pPr>
        <w:pStyle w:val="Subsection"/>
        <w:rPr>
          <w:snapToGrid w:val="0"/>
        </w:rPr>
      </w:pPr>
      <w:r>
        <w:rPr>
          <w:snapToGrid w:val="0"/>
        </w:rPr>
        <w:tab/>
      </w:r>
      <w:r>
        <w:rPr>
          <w:snapToGrid w:val="0"/>
        </w:rPr>
        <w:tab/>
        <w:t>Reserve No. 5660, classified as of Class C, containing 6.4750 hectares or thereabouts, set apart for “Railway” and vested in the Commission, is amended by excising an area of 1.9 hectares or thereabouts shown coloured yellow on diagram no. 229.</w:t>
      </w:r>
    </w:p>
    <w:p>
      <w:pPr>
        <w:pStyle w:val="Ednotesection"/>
      </w:pPr>
      <w:r>
        <w:t>[</w:t>
      </w:r>
      <w:r>
        <w:rPr>
          <w:b/>
        </w:rPr>
        <w:t>7.</w:t>
      </w:r>
      <w:r>
        <w:t xml:space="preserve"> </w:t>
      </w:r>
      <w:r>
        <w:tab/>
        <w:t xml:space="preserve">Deleted: No. 53 of 1993 s.44.] </w:t>
      </w:r>
    </w:p>
    <w:p>
      <w:pPr>
        <w:pStyle w:val="Heading5"/>
        <w:rPr>
          <w:snapToGrid w:val="0"/>
        </w:rPr>
      </w:pPr>
      <w:bookmarkStart w:id="21" w:name="_Toc378258613"/>
      <w:bookmarkStart w:id="22" w:name="_Toc378258625"/>
      <w:bookmarkStart w:id="23" w:name="_Toc433797937"/>
      <w:r>
        <w:rPr>
          <w:rStyle w:val="CharSectno"/>
        </w:rPr>
        <w:t>8</w:t>
      </w:r>
      <w:r>
        <w:rPr>
          <w:snapToGrid w:val="0"/>
        </w:rPr>
        <w:t>.</w:t>
      </w:r>
      <w:r>
        <w:rPr>
          <w:snapToGrid w:val="0"/>
        </w:rPr>
        <w:tab/>
        <w:t>Land reserved and vested in City of Geraldton</w:t>
      </w:r>
      <w:bookmarkEnd w:id="21"/>
      <w:bookmarkEnd w:id="22"/>
      <w:bookmarkEnd w:id="23"/>
      <w:r>
        <w:rPr>
          <w:snapToGrid w:val="0"/>
        </w:rPr>
        <w:t xml:space="preserve"> </w:t>
      </w:r>
    </w:p>
    <w:p>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pPr>
        <w:pStyle w:val="Indenta"/>
        <w:rPr>
          <w:snapToGrid w:val="0"/>
        </w:rPr>
      </w:pPr>
      <w:r>
        <w:rPr>
          <w:snapToGrid w:val="0"/>
        </w:rPr>
        <w:tab/>
        <w:t>(a)</w:t>
      </w:r>
      <w:r>
        <w:rPr>
          <w:snapToGrid w:val="0"/>
        </w:rPr>
        <w:tab/>
        <w:t>the lands were reserved; and</w:t>
      </w:r>
    </w:p>
    <w:p>
      <w:pPr>
        <w:pStyle w:val="Indenta"/>
        <w:rPr>
          <w:snapToGrid w:val="0"/>
        </w:rPr>
      </w:pPr>
      <w:r>
        <w:rPr>
          <w:snapToGrid w:val="0"/>
        </w:rPr>
        <w:tab/>
        <w:t>(b)</w:t>
      </w:r>
      <w:r>
        <w:rPr>
          <w:snapToGrid w:val="0"/>
        </w:rPr>
        <w:tab/>
        <w:t>the care, control and management of the lands were placed with the City of Geraldton,</w:t>
      </w:r>
    </w:p>
    <w:p>
      <w:pPr>
        <w:pStyle w:val="Subsection"/>
        <w:rPr>
          <w:snapToGrid w:val="0"/>
        </w:rPr>
      </w:pPr>
      <w:r>
        <w:rPr>
          <w:snapToGrid w:val="0"/>
        </w:rPr>
        <w:tab/>
      </w:r>
      <w:r>
        <w:rPr>
          <w:snapToGrid w:val="0"/>
        </w:rPr>
        <w:tab/>
        <w:t>under Part 4 of that Act.</w:t>
      </w:r>
    </w:p>
    <w:p>
      <w:pPr>
        <w:pStyle w:val="Footnotesection"/>
      </w:pPr>
      <w:r>
        <w:tab/>
        <w:t>[Section 8 amended: No. 31 of 1997 s.30(2).]</w:t>
      </w:r>
    </w:p>
    <w:p>
      <w:pPr>
        <w:pStyle w:val="Heading5"/>
        <w:rPr>
          <w:snapToGrid w:val="0"/>
        </w:rPr>
      </w:pPr>
      <w:bookmarkStart w:id="24" w:name="_Toc378258614"/>
      <w:bookmarkStart w:id="25" w:name="_Toc378258626"/>
      <w:bookmarkStart w:id="26" w:name="_Toc433797938"/>
      <w:r>
        <w:rPr>
          <w:rStyle w:val="CharSectno"/>
        </w:rPr>
        <w:t>9</w:t>
      </w:r>
      <w:r>
        <w:rPr>
          <w:snapToGrid w:val="0"/>
        </w:rPr>
        <w:t>.</w:t>
      </w:r>
      <w:r>
        <w:rPr>
          <w:snapToGrid w:val="0"/>
        </w:rPr>
        <w:tab/>
        <w:t>Land reserved and vested in The Minister for Transport</w:t>
      </w:r>
      <w:bookmarkEnd w:id="24"/>
      <w:bookmarkEnd w:id="25"/>
      <w:bookmarkEnd w:id="26"/>
      <w:r>
        <w:rPr>
          <w:snapToGrid w:val="0"/>
        </w:rPr>
        <w:t xml:space="preserve"> </w:t>
      </w:r>
    </w:p>
    <w:p>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pPr>
        <w:pStyle w:val="Subsection"/>
        <w:rPr>
          <w:snapToGrid w:val="0"/>
        </w:rPr>
      </w:pPr>
      <w:r>
        <w:rPr>
          <w:snapToGrid w:val="0"/>
        </w:rPr>
        <w:tab/>
        <w:t>(2)</w:t>
      </w:r>
      <w:r>
        <w:rPr>
          <w:snapToGrid w:val="0"/>
        </w:rPr>
        <w:tab/>
        <w:t>The Minister for Transport may sell, lease or otherwise dispose of the land referred to in subsection (1).</w:t>
      </w:r>
    </w:p>
    <w:p>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pPr>
        <w:pStyle w:val="Heading5"/>
        <w:rPr>
          <w:snapToGrid w:val="0"/>
        </w:rPr>
      </w:pPr>
      <w:bookmarkStart w:id="27" w:name="_Toc378258615"/>
      <w:bookmarkStart w:id="28" w:name="_Toc378258627"/>
      <w:bookmarkStart w:id="29" w:name="_Toc433797939"/>
      <w:r>
        <w:rPr>
          <w:rStyle w:val="CharSectno"/>
        </w:rPr>
        <w:t>10</w:t>
      </w:r>
      <w:r>
        <w:rPr>
          <w:snapToGrid w:val="0"/>
        </w:rPr>
        <w:t>.</w:t>
      </w:r>
      <w:r>
        <w:rPr>
          <w:snapToGrid w:val="0"/>
        </w:rPr>
        <w:tab/>
        <w:t>Land reserved and vested in Commission</w:t>
      </w:r>
      <w:bookmarkEnd w:id="27"/>
      <w:bookmarkEnd w:id="28"/>
      <w:bookmarkEnd w:id="29"/>
      <w:r>
        <w:rPr>
          <w:snapToGrid w:val="0"/>
        </w:rPr>
        <w:t xml:space="preserve"> </w:t>
      </w:r>
    </w:p>
    <w:p>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pPr>
        <w:pStyle w:val="Indenta"/>
        <w:rPr>
          <w:snapToGrid w:val="0"/>
        </w:rPr>
      </w:pPr>
      <w:r>
        <w:rPr>
          <w:snapToGrid w:val="0"/>
        </w:rPr>
        <w:tab/>
        <w:t>(a)</w:t>
      </w:r>
      <w:r>
        <w:rPr>
          <w:snapToGrid w:val="0"/>
        </w:rPr>
        <w:tab/>
        <w:t>the land were reserved; and</w:t>
      </w:r>
    </w:p>
    <w:p>
      <w:pPr>
        <w:pStyle w:val="Indenta"/>
        <w:rPr>
          <w:snapToGrid w:val="0"/>
        </w:rPr>
      </w:pPr>
      <w:r>
        <w:rPr>
          <w:snapToGrid w:val="0"/>
        </w:rPr>
        <w:tab/>
        <w:t>(b)</w:t>
      </w:r>
      <w:r>
        <w:rPr>
          <w:snapToGrid w:val="0"/>
        </w:rPr>
        <w:tab/>
        <w:t>the care, control and management of the land were placed with the Commission,</w:t>
      </w:r>
    </w:p>
    <w:p>
      <w:pPr>
        <w:pStyle w:val="Subsection"/>
        <w:rPr>
          <w:snapToGrid w:val="0"/>
        </w:rPr>
      </w:pPr>
      <w:r>
        <w:rPr>
          <w:snapToGrid w:val="0"/>
        </w:rPr>
        <w:tab/>
      </w:r>
      <w:r>
        <w:rPr>
          <w:snapToGrid w:val="0"/>
        </w:rPr>
        <w:tab/>
        <w:t>under Part 4 of that Act.</w:t>
      </w:r>
    </w:p>
    <w:p>
      <w:pPr>
        <w:pStyle w:val="Footnotesection"/>
      </w:pPr>
      <w:r>
        <w:tab/>
        <w:t>[Section 10 amended: No. 31 of 1997 s.30(3).]</w:t>
      </w:r>
    </w:p>
    <w:p>
      <w:pPr>
        <w:pStyle w:val="Heading5"/>
        <w:rPr>
          <w:snapToGrid w:val="0"/>
        </w:rPr>
      </w:pPr>
      <w:bookmarkStart w:id="30" w:name="_Toc378258616"/>
      <w:bookmarkStart w:id="31" w:name="_Toc378258628"/>
      <w:bookmarkStart w:id="32" w:name="_Toc433797940"/>
      <w:r>
        <w:rPr>
          <w:rStyle w:val="CharSectno"/>
        </w:rPr>
        <w:t>11</w:t>
      </w:r>
      <w:r>
        <w:rPr>
          <w:snapToGrid w:val="0"/>
        </w:rPr>
        <w:t>.</w:t>
      </w:r>
      <w:r>
        <w:rPr>
          <w:snapToGrid w:val="0"/>
        </w:rPr>
        <w:tab/>
        <w:t>Declaration of lands as public streets</w:t>
      </w:r>
      <w:bookmarkEnd w:id="30"/>
      <w:bookmarkEnd w:id="31"/>
      <w:bookmarkEnd w:id="32"/>
      <w:r>
        <w:rPr>
          <w:snapToGrid w:val="0"/>
        </w:rPr>
        <w:t xml:space="preserve"> </w:t>
      </w:r>
    </w:p>
    <w:p>
      <w:pPr>
        <w:pStyle w:val="Subsection"/>
        <w:rPr>
          <w:snapToGrid w:val="0"/>
        </w:rPr>
      </w:pPr>
      <w:r>
        <w:rPr>
          <w:snapToGrid w:val="0"/>
        </w:rPr>
        <w:tab/>
        <w:t>(1)</w:t>
      </w:r>
      <w:r>
        <w:rPr>
          <w:snapToGrid w:val="0"/>
        </w:rPr>
        <w:tab/>
        <w:t>All the lands shown coloured light brown on diagram no. 230 are declared to be public streets.</w:t>
      </w:r>
    </w:p>
    <w:p>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pPr>
        <w:pStyle w:val="Footnotesection"/>
      </w:pPr>
      <w:r>
        <w:tab/>
        <w:t>[Section 11 amended: No. 14 of 1996 s.4; No. 31 of 1997 s.30(4).]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r>
        <w:t xml:space="preserve">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3" w:name="_Toc378258617"/>
      <w:bookmarkStart w:id="34" w:name="_Toc378258629"/>
      <w:bookmarkStart w:id="35" w:name="_Toc418866592"/>
      <w:bookmarkStart w:id="36" w:name="_Toc431385677"/>
      <w:bookmarkStart w:id="37" w:name="_Toc431386287"/>
      <w:bookmarkStart w:id="38" w:name="_Toc433270069"/>
      <w:bookmarkStart w:id="39" w:name="_Toc433797941"/>
      <w:r>
        <w:t>Notes</w:t>
      </w:r>
      <w:bookmarkEnd w:id="33"/>
      <w:bookmarkEnd w:id="34"/>
      <w:bookmarkEnd w:id="35"/>
      <w:bookmarkEnd w:id="36"/>
      <w:bookmarkEnd w:id="37"/>
      <w:bookmarkEnd w:id="38"/>
      <w:bookmarkEnd w:id="39"/>
    </w:p>
    <w:p>
      <w:pPr>
        <w:pStyle w:val="nSubsection"/>
      </w:pPr>
      <w:r>
        <w:rPr>
          <w:vertAlign w:val="superscript"/>
        </w:rPr>
        <w:t>1</w:t>
      </w:r>
      <w:r>
        <w:tab/>
        <w:t xml:space="preserve">This reprint is a compilation as at 16 October 2015 of the </w:t>
      </w:r>
      <w:r>
        <w:rPr>
          <w:i/>
          <w:noProof/>
        </w:rPr>
        <w:t>Geraldton Foreshore and Marina Development Act 1990</w:t>
      </w:r>
      <w:r>
        <w:t xml:space="preserve"> and includes the amendments made by the other written laws referred to in the following table.  The table also contains information about any reprint.</w:t>
      </w:r>
    </w:p>
    <w:p>
      <w:pPr>
        <w:pStyle w:val="nHeading3"/>
        <w:rPr>
          <w:snapToGrid w:val="0"/>
        </w:rPr>
      </w:pPr>
      <w:bookmarkStart w:id="40" w:name="_Toc433797942"/>
      <w:r>
        <w:rPr>
          <w:snapToGrid w:val="0"/>
        </w:rP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Geraldton Foreshore and Marina Development Act 1990</w:t>
            </w:r>
          </w:p>
        </w:tc>
        <w:tc>
          <w:tcPr>
            <w:tcW w:w="1134" w:type="dxa"/>
          </w:tcPr>
          <w:p>
            <w:pPr>
              <w:pStyle w:val="nTable"/>
              <w:spacing w:after="40"/>
            </w:pPr>
            <w:r>
              <w:t>44 of 1990</w:t>
            </w:r>
          </w:p>
        </w:tc>
        <w:tc>
          <w:tcPr>
            <w:tcW w:w="1134" w:type="dxa"/>
          </w:tcPr>
          <w:p>
            <w:pPr>
              <w:pStyle w:val="nTable"/>
              <w:spacing w:after="40"/>
            </w:pPr>
            <w:r>
              <w:t>22 Nov 1990</w:t>
            </w:r>
          </w:p>
        </w:tc>
        <w:tc>
          <w:tcPr>
            <w:tcW w:w="2551" w:type="dxa"/>
          </w:tcPr>
          <w:p>
            <w:pPr>
              <w:pStyle w:val="nTable"/>
              <w:spacing w:after="40"/>
            </w:pPr>
            <w:r>
              <w:t xml:space="preserve">s. 1 and 2: 22 Nov 1990; Act other than s. 1 and 2: 22 Feb 1991 (see s. 2 and </w:t>
            </w:r>
            <w:r>
              <w:rPr>
                <w:i/>
              </w:rPr>
              <w:t>Gazette</w:t>
            </w:r>
            <w:r>
              <w:t xml:space="preserve"> 22 Feb 1991 p. 867)</w:t>
            </w:r>
          </w:p>
        </w:tc>
      </w:tr>
      <w:tr>
        <w:trPr>
          <w:cantSplit/>
        </w:trPr>
        <w:tc>
          <w:tcPr>
            <w:tcW w:w="2268" w:type="dxa"/>
          </w:tcPr>
          <w:p>
            <w:pPr>
              <w:pStyle w:val="nTable"/>
              <w:spacing w:after="40"/>
              <w:ind w:right="113"/>
            </w:pPr>
            <w:r>
              <w:rPr>
                <w:i/>
              </w:rPr>
              <w:t>Regional Development Commissions Act 1993</w:t>
            </w:r>
            <w:r>
              <w:t xml:space="preserve"> s. 44</w:t>
            </w:r>
          </w:p>
        </w:tc>
        <w:tc>
          <w:tcPr>
            <w:tcW w:w="1134" w:type="dxa"/>
          </w:tcPr>
          <w:p>
            <w:pPr>
              <w:pStyle w:val="nTable"/>
              <w:spacing w:after="40"/>
            </w:pPr>
            <w:r>
              <w:t>53 of 1993</w:t>
            </w:r>
          </w:p>
        </w:tc>
        <w:tc>
          <w:tcPr>
            <w:tcW w:w="1134" w:type="dxa"/>
          </w:tcPr>
          <w:p>
            <w:pPr>
              <w:pStyle w:val="nTable"/>
              <w:spacing w:after="40"/>
            </w:pPr>
            <w:r>
              <w:t>22 Dec 1993</w:t>
            </w:r>
          </w:p>
        </w:tc>
        <w:tc>
          <w:tcPr>
            <w:tcW w:w="2551" w:type="dxa"/>
          </w:tcPr>
          <w:p>
            <w:pPr>
              <w:pStyle w:val="nTable"/>
              <w:spacing w:after="40"/>
            </w:pPr>
            <w:r>
              <w:t xml:space="preserve">8 Apr 1994 (see s. 2 and </w:t>
            </w:r>
            <w:r>
              <w:rPr>
                <w:i/>
              </w:rPr>
              <w:t>Gazette</w:t>
            </w:r>
            <w:r>
              <w:t xml:space="preserve"> 8 Apr 1994 p. 1462)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(Land Administration) Act 1997</w:t>
            </w:r>
            <w:r>
              <w:t xml:space="preserve"> Pt. 28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7087" w:type="dxa"/>
            <w:gridSpan w:val="4"/>
          </w:tcPr>
          <w:p>
            <w:pPr>
              <w:pStyle w:val="nTable"/>
              <w:spacing w:after="40"/>
            </w:pPr>
            <w:r>
              <w:rPr>
                <w:b/>
              </w:rPr>
              <w:t xml:space="preserve">Reprint of the </w:t>
            </w:r>
            <w:r>
              <w:rPr>
                <w:b/>
                <w:i/>
                <w:noProof/>
              </w:rPr>
              <w:t>Geraldton Foreshore and Marina Development Act 1990</w:t>
            </w:r>
            <w:r>
              <w:rPr>
                <w:b/>
              </w:rPr>
              <w:t xml:space="preserve"> as at 8 Dec 2000</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134</w:t>
            </w:r>
            <w:r>
              <w:rPr>
                <w:iCs/>
                <w:snapToGrid w:val="0"/>
                <w:vertAlign w:val="superscript"/>
              </w:rPr>
              <w:t xml:space="preserve">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2: The </w:t>
            </w:r>
            <w:r>
              <w:rPr>
                <w:b/>
                <w:i/>
                <w:noProof/>
              </w:rPr>
              <w:t>Geraldton Foreshore and Marina Development Act 1990</w:t>
            </w:r>
            <w:r>
              <w:rPr>
                <w:b/>
              </w:rPr>
              <w:t xml:space="preserve"> as at 16 Oct 2015</w:t>
            </w:r>
            <w:r>
              <w:t xml:space="preserve"> (includes amendments listed above)</w:t>
            </w:r>
          </w:p>
        </w:tc>
      </w:tr>
    </w:tbl>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42" w:name="_Toc431385679"/>
      <w:bookmarkStart w:id="43" w:name="_Toc431386289"/>
      <w:bookmarkStart w:id="44" w:name="_Toc433270071"/>
      <w:bookmarkStart w:id="45" w:name="_Toc433797943"/>
      <w:r>
        <w:rPr>
          <w:sz w:val="28"/>
        </w:rPr>
        <w:t>Defined terms</w:t>
      </w:r>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w:t>
      </w:r>
      <w:r>
        <w:tab/>
        <w:t>3(1)</w:t>
      </w:r>
    </w:p>
    <w:p>
      <w:pPr>
        <w:pStyle w:val="DefinedTerms"/>
      </w:pPr>
      <w:r>
        <w:t>Crown land</w:t>
      </w:r>
      <w:r>
        <w:tab/>
        <w:t>3(1)</w:t>
      </w:r>
    </w:p>
    <w:p>
      <w:pPr>
        <w:pStyle w:val="DefinedTerms"/>
      </w:pPr>
      <w:r>
        <w:t>The Minister for Transport</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86E3BC"/>
    <w:lvl w:ilvl="0">
      <w:start w:val="1"/>
      <w:numFmt w:val="decimal"/>
      <w:lvlText w:val="%1."/>
      <w:lvlJc w:val="left"/>
      <w:pPr>
        <w:tabs>
          <w:tab w:val="num" w:pos="1800"/>
        </w:tabs>
        <w:ind w:left="1800" w:hanging="360"/>
      </w:pPr>
    </w:lvl>
  </w:abstractNum>
  <w:abstractNum w:abstractNumId="1">
    <w:nsid w:val="FFFFFF7D"/>
    <w:multiLevelType w:val="singleLevel"/>
    <w:tmpl w:val="296ED7FC"/>
    <w:lvl w:ilvl="0">
      <w:start w:val="1"/>
      <w:numFmt w:val="decimal"/>
      <w:lvlText w:val="%1."/>
      <w:lvlJc w:val="left"/>
      <w:pPr>
        <w:tabs>
          <w:tab w:val="num" w:pos="1440"/>
        </w:tabs>
        <w:ind w:left="1440" w:hanging="360"/>
      </w:pPr>
    </w:lvl>
  </w:abstractNum>
  <w:abstractNum w:abstractNumId="2">
    <w:nsid w:val="FFFFFF7E"/>
    <w:multiLevelType w:val="singleLevel"/>
    <w:tmpl w:val="EFC61698"/>
    <w:lvl w:ilvl="0">
      <w:start w:val="1"/>
      <w:numFmt w:val="decimal"/>
      <w:lvlText w:val="%1."/>
      <w:lvlJc w:val="left"/>
      <w:pPr>
        <w:tabs>
          <w:tab w:val="num" w:pos="1080"/>
        </w:tabs>
        <w:ind w:left="1080" w:hanging="360"/>
      </w:pPr>
    </w:lvl>
  </w:abstractNum>
  <w:abstractNum w:abstractNumId="3">
    <w:nsid w:val="FFFFFF7F"/>
    <w:multiLevelType w:val="singleLevel"/>
    <w:tmpl w:val="9EF8FE3C"/>
    <w:lvl w:ilvl="0">
      <w:start w:val="1"/>
      <w:numFmt w:val="decimal"/>
      <w:lvlText w:val="%1."/>
      <w:lvlJc w:val="left"/>
      <w:pPr>
        <w:tabs>
          <w:tab w:val="num" w:pos="720"/>
        </w:tabs>
        <w:ind w:left="720" w:hanging="360"/>
      </w:pPr>
    </w:lvl>
  </w:abstractNum>
  <w:abstractNum w:abstractNumId="4">
    <w:nsid w:val="FFFFFF80"/>
    <w:multiLevelType w:val="singleLevel"/>
    <w:tmpl w:val="46D8407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A86E23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2E088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BF0D4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CA9A72"/>
    <w:lvl w:ilvl="0">
      <w:start w:val="1"/>
      <w:numFmt w:val="decimal"/>
      <w:lvlText w:val="%1."/>
      <w:lvlJc w:val="left"/>
      <w:pPr>
        <w:tabs>
          <w:tab w:val="num" w:pos="360"/>
        </w:tabs>
        <w:ind w:left="360" w:hanging="360"/>
      </w:pPr>
    </w:lvl>
  </w:abstractNum>
  <w:abstractNum w:abstractNumId="9">
    <w:nsid w:val="FFFFFF89"/>
    <w:multiLevelType w:val="singleLevel"/>
    <w:tmpl w:val="CBE25A2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90C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934"/>
    <w:docVar w:name="WAFER_20140123163610" w:val="RemoveTocBookmarks,RemoveUnusedBookmarks,RemoveLanguageTags,UsedStyles,ResetPageSize,UpdateArrangement"/>
    <w:docVar w:name="WAFER_20140123163610_GUID" w:val="7eabfe61-c7e0-4efc-8d6d-349459a02c38"/>
    <w:docVar w:name="WAFER_20140123163615" w:val="RemoveTocBookmarks,RunningHeaders"/>
    <w:docVar w:name="WAFER_20140123163615_GUID" w:val="37aedca3-0914-45f5-b3ef-60cc28f60274"/>
    <w:docVar w:name="WAFER_20150508162855" w:val="ResetPageSize,UpdateArrangement,UpdateNTable"/>
    <w:docVar w:name="WAFER_20150508162855_GUID" w:val="0aea88a4-5fc8-42c8-b55d-2d5d3ce0ba6f"/>
    <w:docVar w:name="WAFER_20151105100934" w:val="UpdateStyles,UsedStyles"/>
    <w:docVar w:name="WAFER_20151105100934_GUID" w:val="9ae8c45c-45c2-4aec-b949-18b96875e6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basedOn w:val="DefaultParagraphFont"/>
    <w:link w:val="BalloonText"/>
    <w:uiPriority w:val="99"/>
    <w:semiHidden/>
    <w:rPr>
      <w:rFonts w:ascii="Tahoma" w:hAnsi="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basedOn w:val="DefaultParagraphFont"/>
    <w:link w:val="BalloonText"/>
    <w:uiPriority w:val="99"/>
    <w:semiHidden/>
    <w:rPr>
      <w:rFonts w:ascii="Tahoma" w:hAnsi="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1328</Words>
  <Characters>6110</Characters>
  <Application>Microsoft Office Word</Application>
  <DocSecurity>0</DocSecurity>
  <Lines>210</Lines>
  <Paragraphs>137</Paragraphs>
  <ScaleCrop>false</ScaleCrop>
  <HeadingPairs>
    <vt:vector size="2" baseType="variant">
      <vt:variant>
        <vt:lpstr>Title</vt:lpstr>
      </vt:variant>
      <vt:variant>
        <vt:i4>1</vt:i4>
      </vt:variant>
    </vt:vector>
  </HeadingPairs>
  <TitlesOfParts>
    <vt:vector size="1" baseType="lpstr">
      <vt:lpstr>Geraldton Foreshore And Marina Development Act 1990</vt:lpstr>
    </vt:vector>
  </TitlesOfParts>
  <Manager/>
  <Company/>
  <LinksUpToDate>false</LinksUpToDate>
  <CharactersWithSpaces>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1990 - 02-a0-02</dc:title>
  <dc:subject/>
  <dc:creator/>
  <cp:keywords/>
  <dc:description/>
  <cp:lastModifiedBy>svcMRProcess</cp:lastModifiedBy>
  <cp:revision>4</cp:revision>
  <cp:lastPrinted>2015-10-22T01:43:00Z</cp:lastPrinted>
  <dcterms:created xsi:type="dcterms:W3CDTF">2019-01-21T06:32:00Z</dcterms:created>
  <dcterms:modified xsi:type="dcterms:W3CDTF">2019-01-21T06:32:00Z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20151016</vt:lpwstr>
  </property>
  <property fmtid="{D5CDD505-2E9C-101B-9397-08002B2CF9AE}" pid="4" name="DocumentType">
    <vt:lpwstr>Act</vt:lpwstr>
  </property>
  <property fmtid="{D5CDD505-2E9C-101B-9397-08002B2CF9AE}" pid="5" name="OwlsUID">
    <vt:i4>316</vt:i4>
  </property>
  <property fmtid="{D5CDD505-2E9C-101B-9397-08002B2CF9AE}" pid="6" name="ReprintedAsAt">
    <vt:filetime>2015-10-15T16:00:00Z</vt:filetime>
  </property>
  <property fmtid="{D5CDD505-2E9C-101B-9397-08002B2CF9AE}" pid="7" name="ReprintNo">
    <vt:lpwstr>2</vt:lpwstr>
  </property>
  <property fmtid="{D5CDD505-2E9C-101B-9397-08002B2CF9AE}" pid="8" name="AsAtDate">
    <vt:lpwstr>16 Oct 2015</vt:lpwstr>
  </property>
  <property fmtid="{D5CDD505-2E9C-101B-9397-08002B2CF9AE}" pid="9" name="Suffix">
    <vt:lpwstr>02-a0-02</vt:lpwstr>
  </property>
</Properties>
</file>