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Sentencing Amendment Act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Sentencing Amendment Act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_Toc434327300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_Toc434327301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_Toc434327302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85 amended</w:t>
      </w:r>
      <w:r>
        <w:tab/>
      </w:r>
      <w:r>
        <w:fldChar w:fldCharType="begin"/>
      </w:r>
      <w:r>
        <w:instrText xml:space="preserve"> PAGEREF _Toc434327303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93 amended</w:t>
      </w:r>
      <w:r>
        <w:tab/>
      </w:r>
      <w:r>
        <w:fldChar w:fldCharType="begin"/>
      </w:r>
      <w:r>
        <w:instrText xml:space="preserve"> PAGEREF _Toc434327304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94A inserted</w:t>
      </w:r>
      <w:r>
        <w:tab/>
      </w:r>
      <w:r>
        <w:fldChar w:fldCharType="begin"/>
      </w:r>
      <w:r>
        <w:instrText xml:space="preserve"> PAGEREF _Toc434327305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94A.</w:t>
      </w:r>
      <w:r>
        <w:rPr>
          <w:noProof/>
        </w:rPr>
        <w:tab/>
        <w:t xml:space="preserve">Release on parole of prisoners subject to </w:t>
      </w:r>
      <w:r>
        <w:rPr>
          <w:i/>
          <w:noProof/>
        </w:rPr>
        <w:t>Prisoners (Interstate Transfer) Act 1983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_Toc434327306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3468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3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Sentencing Amendment Act 2015</w:t>
      </w:r>
    </w:p>
    <w:p>
      <w:pPr>
        <w:pStyle w:val="ABillFor"/>
        <w:pBdr>
          <w:top w:val="single" w:sz="6" w:space="6" w:color="auto"/>
          <w:bottom w:val="single" w:sz="6" w:space="6" w:color="auto"/>
        </w:pBdr>
        <w:spacing w:before="0" w:after="240"/>
        <w:ind w:left="2551" w:right="2551"/>
      </w:pPr>
      <w:bookmarkStart w:id="3" w:name="BillCited"/>
      <w:bookmarkEnd w:id="3"/>
      <w:r>
        <w:t>No. 32 of 2015</w:t>
      </w:r>
    </w:p>
    <w:p>
      <w:pPr>
        <w:pStyle w:val="LongTitle"/>
        <w:suppressLineNumbers/>
      </w:pPr>
      <w:r>
        <w:rPr>
          <w:snapToGrid w:val="0"/>
        </w:rPr>
        <w:t xml:space="preserve">An Act to amend the </w:t>
      </w:r>
      <w:r>
        <w:rPr>
          <w:i/>
          <w:snapToGrid w:val="0"/>
        </w:rPr>
        <w:t>Sentencing Act 1995</w:t>
      </w:r>
      <w:r>
        <w:t>.</w:t>
      </w:r>
    </w:p>
    <w:p>
      <w:pPr>
        <w:pStyle w:val="AssentNote"/>
      </w:pPr>
      <w:r>
        <w:t>[Assented to 2 November 2015]</w:t>
      </w:r>
    </w:p>
    <w:p>
      <w:pPr>
        <w:pStyle w:val="Enactment"/>
      </w:pPr>
      <w:r>
        <w:rPr>
          <w:snapToGrid w:val="0"/>
        </w:rP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395602547"/>
      <w:bookmarkStart w:id="5" w:name="_Toc434319458"/>
      <w:bookmarkStart w:id="6" w:name="_Toc434327300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Sentencing Amendment Act 2015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95602548"/>
      <w:bookmarkStart w:id="8" w:name="_Toc434319459"/>
      <w:bookmarkStart w:id="9" w:name="_Toc43432730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0" w:name="_Toc395602549"/>
      <w:bookmarkStart w:id="11" w:name="_Toc434319460"/>
      <w:bookmarkStart w:id="12" w:name="_Toc43432730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Sentencing Act 1995</w:t>
      </w:r>
      <w:r>
        <w:t>.</w:t>
      </w:r>
    </w:p>
    <w:p>
      <w:pPr>
        <w:pStyle w:val="Heading5"/>
      </w:pPr>
      <w:bookmarkStart w:id="13" w:name="_Toc395602550"/>
      <w:bookmarkStart w:id="14" w:name="_Toc434319461"/>
      <w:bookmarkStart w:id="15" w:name="_Toc434327303"/>
      <w:r>
        <w:rPr>
          <w:rStyle w:val="CharSectno"/>
        </w:rPr>
        <w:t>4</w:t>
      </w:r>
      <w:r>
        <w:t>.</w:t>
      </w:r>
      <w:r>
        <w:tab/>
        <w:t>Section 85 amended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In section 85(1) delete the definition of </w:t>
      </w:r>
      <w:r>
        <w:rPr>
          <w:b/>
          <w:i/>
        </w:rPr>
        <w:t>parole term</w:t>
      </w:r>
      <w:r>
        <w:t>.</w:t>
      </w:r>
    </w:p>
    <w:p>
      <w:pPr>
        <w:pStyle w:val="Subsection"/>
      </w:pPr>
      <w:r>
        <w:tab/>
        <w:t>(2)</w:t>
      </w:r>
      <w:r>
        <w:tab/>
        <w:t>In section 85(1) insert in alphabetical order:</w:t>
      </w:r>
    </w:p>
    <w:p>
      <w:pPr>
        <w:pStyle w:val="BlankOpen"/>
      </w:pPr>
    </w:p>
    <w:p>
      <w:pPr>
        <w:pStyle w:val="zDefstart"/>
      </w:pPr>
      <w:r>
        <w:rPr>
          <w:b/>
        </w:rPr>
        <w:tab/>
      </w:r>
      <w:r>
        <w:rPr>
          <w:rStyle w:val="CharDefText"/>
        </w:rPr>
        <w:t>parole term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>a term to which a parole eligibility order applies; or</w:t>
      </w:r>
    </w:p>
    <w:p>
      <w:pPr>
        <w:pStyle w:val="zDefpara"/>
      </w:pPr>
      <w:r>
        <w:tab/>
        <w:t>(b)</w:t>
      </w:r>
      <w:r>
        <w:tab/>
        <w:t xml:space="preserve">a translated sentence in respect of which a minimum term of imprisonment is deemed to have been fixed under the </w:t>
      </w:r>
      <w:r>
        <w:rPr>
          <w:i/>
        </w:rPr>
        <w:t>Prisoners (Interstate Transfer) Act 1983</w:t>
      </w:r>
      <w:r>
        <w:t xml:space="preserve"> section 26(1);</w:t>
      </w:r>
    </w:p>
    <w:p>
      <w:pPr>
        <w:pStyle w:val="zDefstart"/>
      </w:pPr>
      <w:r>
        <w:tab/>
      </w:r>
      <w:r>
        <w:rPr>
          <w:rStyle w:val="CharDefText"/>
        </w:rPr>
        <w:t xml:space="preserve">translated sentence </w:t>
      </w:r>
      <w:r>
        <w:t xml:space="preserve">has the meaning given in the </w:t>
      </w:r>
      <w:r>
        <w:rPr>
          <w:i/>
        </w:rPr>
        <w:t>Prisoners (Interstate Transfer) Act 1983</w:t>
      </w:r>
      <w:r>
        <w:t xml:space="preserve"> section 3(1).</w:t>
      </w:r>
    </w:p>
    <w:p>
      <w:pPr>
        <w:pStyle w:val="BlankClose"/>
        <w:keepNext/>
      </w:pPr>
    </w:p>
    <w:p>
      <w:pPr>
        <w:pStyle w:val="Subsection"/>
      </w:pPr>
      <w:r>
        <w:tab/>
        <w:t>(3)</w:t>
      </w:r>
      <w:r>
        <w:tab/>
        <w:t xml:space="preserve">In section 85(1) in the definition of </w:t>
      </w:r>
      <w:r>
        <w:rPr>
          <w:b/>
          <w:i/>
        </w:rPr>
        <w:t>term</w:t>
      </w:r>
      <w:r>
        <w:t xml:space="preserve"> paragraph (b) delete “imprisonment.” and insert:</w:t>
      </w:r>
    </w:p>
    <w:p>
      <w:pPr>
        <w:pStyle w:val="BlankOpen"/>
        <w:keepNext w:val="0"/>
        <w:keepLines w:val="0"/>
      </w:pPr>
    </w:p>
    <w:p>
      <w:pPr>
        <w:pStyle w:val="Subsection"/>
      </w:pPr>
      <w:r>
        <w:tab/>
      </w:r>
      <w:r>
        <w:tab/>
        <w:t>imprisonment;</w:t>
      </w:r>
    </w:p>
    <w:p>
      <w:pPr>
        <w:pStyle w:val="BlankClose"/>
        <w:keepLines w:val="0"/>
      </w:pPr>
    </w:p>
    <w:p>
      <w:pPr>
        <w:pStyle w:val="Heading5"/>
      </w:pPr>
      <w:bookmarkStart w:id="16" w:name="_Toc395602551"/>
      <w:bookmarkStart w:id="17" w:name="_Toc434319462"/>
      <w:bookmarkStart w:id="18" w:name="_Toc434327304"/>
      <w:r>
        <w:rPr>
          <w:rStyle w:val="CharSectno"/>
        </w:rPr>
        <w:t>5</w:t>
      </w:r>
      <w:r>
        <w:t>.</w:t>
      </w:r>
      <w:r>
        <w:tab/>
        <w:t>Section 93 amended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In section 93(1) delete “ sections”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sections 94A,</w:t>
      </w:r>
    </w:p>
    <w:p>
      <w:pPr>
        <w:pStyle w:val="BlankClose"/>
      </w:pPr>
    </w:p>
    <w:p>
      <w:pPr>
        <w:pStyle w:val="Heading5"/>
      </w:pPr>
      <w:bookmarkStart w:id="19" w:name="_Toc395602552"/>
      <w:bookmarkStart w:id="20" w:name="_Toc434319463"/>
      <w:bookmarkStart w:id="21" w:name="_Toc434327305"/>
      <w:r>
        <w:rPr>
          <w:rStyle w:val="CharSectno"/>
        </w:rPr>
        <w:t>6</w:t>
      </w:r>
      <w:r>
        <w:t>.</w:t>
      </w:r>
      <w:r>
        <w:tab/>
        <w:t>Section 94A inserted</w:t>
      </w:r>
      <w:bookmarkEnd w:id="19"/>
      <w:bookmarkEnd w:id="20"/>
      <w:bookmarkEnd w:id="21"/>
    </w:p>
    <w:p>
      <w:pPr>
        <w:pStyle w:val="Subsection"/>
      </w:pPr>
      <w:r>
        <w:tab/>
      </w:r>
      <w:r>
        <w:tab/>
        <w:t>After section 93 insert:</w:t>
      </w:r>
    </w:p>
    <w:p>
      <w:pPr>
        <w:pStyle w:val="BlankOpen"/>
      </w:pPr>
    </w:p>
    <w:p>
      <w:pPr>
        <w:pStyle w:val="zHeading5"/>
      </w:pPr>
      <w:bookmarkStart w:id="22" w:name="_Toc395602553"/>
      <w:bookmarkStart w:id="23" w:name="_Toc434319464"/>
      <w:bookmarkStart w:id="24" w:name="_Toc434327306"/>
      <w:r>
        <w:t>94A.</w:t>
      </w:r>
      <w:r>
        <w:tab/>
        <w:t xml:space="preserve">Release on parole of prisoners subject to </w:t>
      </w:r>
      <w:r>
        <w:rPr>
          <w:i/>
        </w:rPr>
        <w:t>Prisoners (Interstate Transfer) Act 1983</w:t>
      </w:r>
      <w:bookmarkEnd w:id="22"/>
      <w:bookmarkEnd w:id="23"/>
      <w:bookmarkEnd w:id="24"/>
    </w:p>
    <w:p>
      <w:pPr>
        <w:pStyle w:val="zSubsection"/>
      </w:pPr>
      <w:r>
        <w:tab/>
        <w:t>(1)</w:t>
      </w:r>
      <w:r>
        <w:tab/>
        <w:t xml:space="preserve">Despite section 93(1), a prisoner serving a parole term that is a translated sentence is eligible to be released on parole when the prisoner has served the minimum term of imprisonment deemed under the </w:t>
      </w:r>
      <w:r>
        <w:rPr>
          <w:i/>
        </w:rPr>
        <w:t>Prisoners (Interstate Transfer) Act 1983</w:t>
      </w:r>
      <w:r>
        <w:t xml:space="preserve"> section 26(1) to have been fixed in respect of the sentence.</w:t>
      </w:r>
    </w:p>
    <w:p>
      <w:pPr>
        <w:pStyle w:val="zSubsection"/>
      </w:pPr>
      <w:r>
        <w:tab/>
        <w:t>(2)</w:t>
      </w:r>
      <w:r>
        <w:tab/>
        <w:t xml:space="preserve">For the purposes of the application of the </w:t>
      </w:r>
      <w:r>
        <w:rPr>
          <w:i/>
        </w:rPr>
        <w:t>Sentence Administration Act 2003</w:t>
      </w:r>
      <w:r>
        <w:t xml:space="preserve"> to the prisoner, a reference in that Act to eligibility to be released on parole under section 93(1) is to be taken to be a reference to eligibility to be released on parole under subsection (1).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Subsection"/>
        <w:tabs>
          <w:tab w:val="clear" w:pos="595"/>
          <w:tab w:val="clear" w:pos="879"/>
        </w:tabs>
        <w:spacing w:before="240"/>
        <w:ind w:left="0" w:firstLine="0"/>
        <w:outlineLvl w:val="0"/>
        <w:rPr>
          <w:sz w:val="22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32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Nov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Nov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32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Nov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32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32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Nov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Nov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32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Nov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32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  <w:noProof/>
            </w:rPr>
            <w:t>Sentencing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  <w:noProof/>
            </w:rPr>
            <w:t>Sentencing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Sentencing Amendment Act 2015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\* MERGEFORMAT ">
            <w:r>
              <w:rPr>
                <w:noProof/>
              </w:rPr>
              <w:t>Sentencing Amendment Act 2015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NumberRight"/>
            <w:ind w:right="17"/>
          </w:pPr>
          <w:r>
            <w:t xml:space="preserve">s. </w:t>
          </w:r>
          <w:fldSimple w:instr=" styleref CharSectno \n ">
            <w:r>
              <w:rPr>
                <w:noProof/>
              </w:rPr>
              <w:t>0</w:t>
            </w:r>
          </w:fldSimple>
          <w:fldSimple w:instr=" STYLEREF CharSectno \* MERGEFORMAT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CHARFORMAT ">
            <w:r>
              <w:rPr>
                <w:noProof/>
              </w:rPr>
              <w:t>Sentencing Amendment Act 2015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\* CHARFORMAT ">
            <w:r>
              <w:rPr>
                <w:noProof/>
              </w:rPr>
              <w:t>Sentencing Amendment Act 2015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fldSimple w:instr=" STYLEREF CharSectNo ">
            <w:r>
              <w:rPr>
                <w:noProof/>
              </w:rPr>
              <w:instrText>1</w:instrText>
            </w:r>
          </w:fldSimple>
          <w:r>
            <w:instrText>" "</w:instrText>
          </w:r>
          <w:fldSimple w:instr=" STYLEREF CharSectNo \n ">
            <w:r>
              <w:rPr>
                <w:noProof/>
              </w:rPr>
              <w:instrText>5</w:instrText>
            </w:r>
          </w:fldSimple>
          <w:r>
            <w:instrText>"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  <w:bookmarkStart w:id="25" w:name="Compilation"/>
    <w:bookmarkEnd w:id="2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707115434"/>
    <w:docVar w:name="WAFER_20140707115434" w:val="RemoveTocBookmarks,RemoveUnusedBookmarks,RemoveLanguageTags,UsedStyles,ResetPageSize"/>
    <w:docVar w:name="WAFER_20140707115434_GUID" w:val="67416768-0890-4aa4-a31a-72270aca08b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B028E-BB24-4780-A23F-2AA18A5D7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479</Words>
  <Characters>2379</Characters>
  <Application>Microsoft Office Word</Application>
  <DocSecurity>0</DocSecurity>
  <Lines>99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2792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Sentencing Amendment Act 2015 - 00-00-00</dc:title>
  <dc:subject/>
  <dc:creator/>
  <cp:keywords/>
  <dc:description/>
  <cp:lastModifiedBy>svcMRProcess</cp:lastModifiedBy>
  <cp:revision>4</cp:revision>
  <cp:lastPrinted>2015-11-03T03:06:00Z</cp:lastPrinted>
  <dcterms:created xsi:type="dcterms:W3CDTF">2015-11-03T07:27:00Z</dcterms:created>
  <dcterms:modified xsi:type="dcterms:W3CDTF">2015-11-03T07:27:00Z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2330</vt:lpwstr>
  </property>
  <property fmtid="{D5CDD505-2E9C-101B-9397-08002B2CF9AE}" pid="3" name="ActNo">
    <vt:lpwstr>32 of 2015</vt:lpwstr>
  </property>
  <property fmtid="{D5CDD505-2E9C-101B-9397-08002B2CF9AE}" pid="4" name="DocumentType">
    <vt:lpwstr>Act</vt:lpwstr>
  </property>
  <property fmtid="{D5CDD505-2E9C-101B-9397-08002B2CF9AE}" pid="5" name="CommencementDate">
    <vt:lpwstr>20151102</vt:lpwstr>
  </property>
  <property fmtid="{D5CDD505-2E9C-101B-9397-08002B2CF9AE}" pid="6" name="AsAtDate">
    <vt:lpwstr>02 Nov 2015</vt:lpwstr>
  </property>
  <property fmtid="{D5CDD505-2E9C-101B-9397-08002B2CF9AE}" pid="7" name="Suffix">
    <vt:lpwstr>00-00-00</vt:lpwstr>
  </property>
  <property fmtid="{D5CDD505-2E9C-101B-9397-08002B2CF9AE}" pid="8" name="ActNoFooter">
    <vt:lpwstr>No. 32 of 2015</vt:lpwstr>
  </property>
</Properties>
</file>