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Carers Recognition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_Toc436132252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_Toc436132253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_Toc436132254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_Toc436132255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carer</w:t>
      </w:r>
      <w:r>
        <w:tab/>
      </w:r>
      <w:r>
        <w:fldChar w:fldCharType="begin"/>
      </w:r>
      <w:r>
        <w:instrText xml:space="preserve"> PAGEREF _Toc436132256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Compliance with the Carers Charter</w:t>
      </w:r>
    </w:p>
    <w:p>
      <w:pPr>
        <w:pStyle w:val="TOC8"/>
        <w:rPr>
          <w:rFonts w:asciiTheme="minorHAnsi" w:eastAsiaTheme="minorEastAsia" w:hAnsiTheme="minorHAnsi" w:cstheme="minorBidi"/>
          <w:szCs w:val="22"/>
        </w:rPr>
      </w:pPr>
      <w:r>
        <w:t>6.</w:t>
      </w:r>
      <w:r>
        <w:tab/>
        <w:t>Applicable organisations to ensure compliance with Carers Charter</w:t>
      </w:r>
      <w:r>
        <w:tab/>
      </w:r>
      <w:r>
        <w:fldChar w:fldCharType="begin"/>
      </w:r>
      <w:r>
        <w:instrText xml:space="preserve"> PAGEREF _Toc436132258 \h </w:instrText>
      </w:r>
      <w:r>
        <w:fldChar w:fldCharType="separate"/>
      </w:r>
      <w:r>
        <w:t>4</w:t>
      </w:r>
      <w:r>
        <w:fldChar w:fldCharType="end"/>
      </w:r>
    </w:p>
    <w:p>
      <w:pPr>
        <w:pStyle w:val="TOC8"/>
        <w:rPr>
          <w:rFonts w:asciiTheme="minorHAnsi" w:eastAsiaTheme="minorEastAsia" w:hAnsiTheme="minorHAnsi" w:cstheme="minorBidi"/>
          <w:szCs w:val="22"/>
        </w:rPr>
      </w:pPr>
      <w:r>
        <w:t>7.</w:t>
      </w:r>
      <w:r>
        <w:tab/>
        <w:t>Reports to Council</w:t>
      </w:r>
      <w:r>
        <w:tab/>
      </w:r>
      <w:r>
        <w:fldChar w:fldCharType="begin"/>
      </w:r>
      <w:r>
        <w:instrText xml:space="preserve"> PAGEREF _Toc436132259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Carers Advisory Council</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8.</w:t>
      </w:r>
      <w:r>
        <w:tab/>
        <w:t>Carers Advisory Council established</w:t>
      </w:r>
      <w:r>
        <w:tab/>
      </w:r>
      <w:r>
        <w:fldChar w:fldCharType="begin"/>
      </w:r>
      <w:r>
        <w:instrText xml:space="preserve"> PAGEREF _Toc436132262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Functions of Council</w:t>
      </w:r>
      <w:r>
        <w:tab/>
      </w:r>
      <w:r>
        <w:fldChar w:fldCharType="begin"/>
      </w:r>
      <w:r>
        <w:instrText xml:space="preserve"> PAGEREF _Toc436132263 \h </w:instrText>
      </w:r>
      <w:r>
        <w:fldChar w:fldCharType="separate"/>
      </w:r>
      <w:r>
        <w:t>6</w:t>
      </w:r>
      <w:r>
        <w:fldChar w:fldCharType="end"/>
      </w:r>
    </w:p>
    <w:p>
      <w:pPr>
        <w:pStyle w:val="TOC8"/>
        <w:rPr>
          <w:rFonts w:asciiTheme="minorHAnsi" w:eastAsiaTheme="minorEastAsia" w:hAnsiTheme="minorHAnsi" w:cstheme="minorBidi"/>
          <w:szCs w:val="22"/>
        </w:rPr>
      </w:pPr>
      <w:r>
        <w:t>10.</w:t>
      </w:r>
      <w:r>
        <w:tab/>
        <w:t>Reports to Minister</w:t>
      </w:r>
      <w:r>
        <w:tab/>
      </w:r>
      <w:r>
        <w:fldChar w:fldCharType="begin"/>
      </w:r>
      <w:r>
        <w:instrText xml:space="preserve"> PAGEREF _Toc436132264 \h </w:instrText>
      </w:r>
      <w:r>
        <w:fldChar w:fldCharType="separate"/>
      </w:r>
      <w:r>
        <w:t>7</w:t>
      </w:r>
      <w:r>
        <w:fldChar w:fldCharType="end"/>
      </w:r>
    </w:p>
    <w:p>
      <w:pPr>
        <w:pStyle w:val="TOC8"/>
        <w:rPr>
          <w:rFonts w:asciiTheme="minorHAnsi" w:eastAsiaTheme="minorEastAsia" w:hAnsiTheme="minorHAnsi" w:cstheme="minorBidi"/>
          <w:szCs w:val="22"/>
        </w:rPr>
      </w:pPr>
      <w:r>
        <w:t>11.</w:t>
      </w:r>
      <w:r>
        <w:tab/>
        <w:t>Powers, generally</w:t>
      </w:r>
      <w:r>
        <w:tab/>
      </w:r>
      <w:r>
        <w:fldChar w:fldCharType="begin"/>
      </w:r>
      <w:r>
        <w:instrText xml:space="preserve"> PAGEREF _Toc436132265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give directions</w:t>
      </w:r>
      <w:r>
        <w:tab/>
      </w:r>
      <w:r>
        <w:fldChar w:fldCharType="begin"/>
      </w:r>
      <w:r>
        <w:instrText xml:space="preserve"> PAGEREF _Toc436132266 \h </w:instrText>
      </w:r>
      <w:r>
        <w:fldChar w:fldCharType="separate"/>
      </w:r>
      <w:r>
        <w:t>7</w:t>
      </w:r>
      <w:r>
        <w:fldChar w:fldCharType="end"/>
      </w:r>
    </w:p>
    <w:p>
      <w:pPr>
        <w:pStyle w:val="TOC8"/>
        <w:rPr>
          <w:rFonts w:asciiTheme="minorHAnsi" w:eastAsiaTheme="minorEastAsia" w:hAnsiTheme="minorHAnsi" w:cstheme="minorBidi"/>
          <w:szCs w:val="22"/>
        </w:rPr>
      </w:pPr>
      <w:r>
        <w:t>13.</w:t>
      </w:r>
      <w:r>
        <w:tab/>
        <w:t>Minister to have access to information</w:t>
      </w:r>
      <w:r>
        <w:tab/>
      </w:r>
      <w:r>
        <w:fldChar w:fldCharType="begin"/>
      </w:r>
      <w:r>
        <w:instrText xml:space="preserve"> PAGEREF _Toc436132267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Ancillary and procedural matters</w:t>
      </w:r>
    </w:p>
    <w:p>
      <w:pPr>
        <w:pStyle w:val="TOC8"/>
        <w:rPr>
          <w:rFonts w:asciiTheme="minorHAnsi" w:eastAsiaTheme="minorEastAsia" w:hAnsiTheme="minorHAnsi" w:cstheme="minorBidi"/>
          <w:szCs w:val="22"/>
        </w:rPr>
      </w:pPr>
      <w:r>
        <w:t>14.</w:t>
      </w:r>
      <w:r>
        <w:tab/>
        <w:t>Term of office</w:t>
      </w:r>
      <w:r>
        <w:tab/>
      </w:r>
      <w:r>
        <w:fldChar w:fldCharType="begin"/>
      </w:r>
      <w:r>
        <w:instrText xml:space="preserve"> PAGEREF _Toc436132269 \h </w:instrText>
      </w:r>
      <w:r>
        <w:fldChar w:fldCharType="separate"/>
      </w:r>
      <w:r>
        <w:t>9</w:t>
      </w:r>
      <w:r>
        <w:fldChar w:fldCharType="end"/>
      </w:r>
    </w:p>
    <w:p>
      <w:pPr>
        <w:pStyle w:val="TOC8"/>
        <w:rPr>
          <w:rFonts w:asciiTheme="minorHAnsi" w:eastAsiaTheme="minorEastAsia" w:hAnsiTheme="minorHAnsi" w:cstheme="minorBidi"/>
          <w:szCs w:val="22"/>
        </w:rPr>
      </w:pPr>
      <w:r>
        <w:t>15.</w:t>
      </w:r>
      <w:r>
        <w:tab/>
        <w:t>Casual vacancy</w:t>
      </w:r>
      <w:r>
        <w:tab/>
      </w:r>
      <w:r>
        <w:fldChar w:fldCharType="begin"/>
      </w:r>
      <w:r>
        <w:instrText xml:space="preserve"> PAGEREF _Toc436132270 \h </w:instrText>
      </w:r>
      <w:r>
        <w:fldChar w:fldCharType="separate"/>
      </w:r>
      <w:r>
        <w:t>9</w:t>
      </w:r>
      <w:r>
        <w:fldChar w:fldCharType="end"/>
      </w:r>
    </w:p>
    <w:p>
      <w:pPr>
        <w:pStyle w:val="TOC8"/>
        <w:rPr>
          <w:rFonts w:asciiTheme="minorHAnsi" w:eastAsiaTheme="minorEastAsia" w:hAnsiTheme="minorHAnsi" w:cstheme="minorBidi"/>
          <w:szCs w:val="22"/>
        </w:rPr>
      </w:pPr>
      <w:r>
        <w:t>16.</w:t>
      </w:r>
      <w:r>
        <w:tab/>
        <w:t>Chairman</w:t>
      </w:r>
      <w:r>
        <w:tab/>
      </w:r>
      <w:r>
        <w:fldChar w:fldCharType="begin"/>
      </w:r>
      <w:r>
        <w:instrText xml:space="preserve"> PAGEREF _Toc436132271 \h </w:instrText>
      </w:r>
      <w:r>
        <w:fldChar w:fldCharType="separate"/>
      </w:r>
      <w:r>
        <w:t>10</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_Toc436132272 \h </w:instrText>
      </w:r>
      <w:r>
        <w:fldChar w:fldCharType="separate"/>
      </w:r>
      <w:r>
        <w:t>11</w:t>
      </w:r>
      <w:r>
        <w:fldChar w:fldCharType="end"/>
      </w:r>
    </w:p>
    <w:p>
      <w:pPr>
        <w:pStyle w:val="TOC8"/>
        <w:rPr>
          <w:rFonts w:asciiTheme="minorHAnsi" w:eastAsiaTheme="minorEastAsia" w:hAnsiTheme="minorHAnsi" w:cstheme="minorBidi"/>
          <w:szCs w:val="22"/>
        </w:rPr>
      </w:pPr>
      <w:r>
        <w:t>18.</w:t>
      </w:r>
      <w:r>
        <w:tab/>
        <w:t>Who presides at meetings</w:t>
      </w:r>
      <w:r>
        <w:tab/>
      </w:r>
      <w:r>
        <w:fldChar w:fldCharType="begin"/>
      </w:r>
      <w:r>
        <w:instrText xml:space="preserve"> PAGEREF _Toc436132273 \h </w:instrText>
      </w:r>
      <w:r>
        <w:fldChar w:fldCharType="separate"/>
      </w:r>
      <w:r>
        <w:t>11</w:t>
      </w:r>
      <w:r>
        <w:fldChar w:fldCharType="end"/>
      </w:r>
    </w:p>
    <w:p>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_Toc436132274 \h </w:instrText>
      </w:r>
      <w:r>
        <w:fldChar w:fldCharType="separate"/>
      </w:r>
      <w:r>
        <w:t>11</w:t>
      </w:r>
      <w:r>
        <w:fldChar w:fldCharType="end"/>
      </w:r>
    </w:p>
    <w:p>
      <w:pPr>
        <w:pStyle w:val="TOC8"/>
        <w:rPr>
          <w:rFonts w:asciiTheme="minorHAnsi" w:eastAsiaTheme="minorEastAsia" w:hAnsiTheme="minorHAnsi" w:cstheme="minorBidi"/>
          <w:szCs w:val="22"/>
        </w:rPr>
      </w:pPr>
      <w:r>
        <w:t>20.</w:t>
      </w:r>
      <w:r>
        <w:tab/>
        <w:t>Minutes</w:t>
      </w:r>
      <w:r>
        <w:tab/>
      </w:r>
      <w:r>
        <w:fldChar w:fldCharType="begin"/>
      </w:r>
      <w:r>
        <w:instrText xml:space="preserve"> PAGEREF _Toc436132275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_Toc436132277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Act</w:t>
      </w:r>
      <w:r>
        <w:tab/>
      </w:r>
      <w:r>
        <w:fldChar w:fldCharType="begin"/>
      </w:r>
      <w:r>
        <w:instrText xml:space="preserve"> PAGEREF _Toc436132278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Western Australian Carers Charter</w:t>
      </w:r>
    </w:p>
    <w:p>
      <w:pPr>
        <w:pStyle w:val="TOC2"/>
        <w:tabs>
          <w:tab w:val="right" w:leader="dot" w:pos="7077"/>
        </w:tabs>
        <w:rPr>
          <w:rFonts w:asciiTheme="minorHAnsi" w:eastAsiaTheme="minorEastAsia" w:hAnsiTheme="minorHAnsi" w:cstheme="minorBidi"/>
          <w:b w:val="0"/>
          <w:sz w:val="22"/>
          <w:szCs w:val="22"/>
        </w:rPr>
      </w:pPr>
      <w:r>
        <w:t>Schedule 2 — Applicable organisations</w:t>
      </w:r>
    </w:p>
    <w:p>
      <w:pPr>
        <w:pStyle w:val="TOC4"/>
        <w:tabs>
          <w:tab w:val="right" w:leader="dot" w:pos="7077"/>
        </w:tabs>
        <w:rPr>
          <w:rFonts w:asciiTheme="minorHAnsi" w:eastAsiaTheme="minorEastAsia" w:hAnsiTheme="minorHAnsi" w:cstheme="minorBidi"/>
          <w:b w:val="0"/>
          <w:szCs w:val="22"/>
        </w:rPr>
      </w:pPr>
      <w:r>
        <w:t>Division 1 — Reporting organisations</w:t>
      </w:r>
    </w:p>
    <w:p>
      <w:pPr>
        <w:pStyle w:val="TOC4"/>
        <w:tabs>
          <w:tab w:val="right" w:leader="dot" w:pos="7077"/>
        </w:tabs>
        <w:rPr>
          <w:rFonts w:asciiTheme="minorHAnsi" w:eastAsiaTheme="minorEastAsia" w:hAnsiTheme="minorHAnsi" w:cstheme="minorBidi"/>
          <w:b w:val="0"/>
          <w:szCs w:val="22"/>
        </w:rPr>
      </w:pPr>
      <w:r>
        <w:t>Division 2</w:t>
      </w:r>
      <w:r>
        <w:rPr>
          <w:b w:val="0"/>
        </w:rPr>
        <w:t> — </w:t>
      </w:r>
      <w:r>
        <w:t>Other organisations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_Toc436132284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An Act to provide for the recognition of carers by certain persons and bodies, and for related purposes.</w:t>
      </w:r>
    </w:p>
    <w:p>
      <w:pPr>
        <w:pStyle w:val="Footnotelongtitle"/>
      </w:pPr>
      <w:r>
        <w:tab/>
        <w:t>[Long title amended by No. 33 of 2010 s. 53(2).]</w:t>
      </w:r>
    </w:p>
    <w:p>
      <w:pPr>
        <w:pStyle w:val="Heading2"/>
      </w:pPr>
      <w:bookmarkStart w:id="3" w:name="_Toc402968298"/>
      <w:bookmarkStart w:id="4" w:name="_Toc415151061"/>
      <w:bookmarkStart w:id="5" w:name="_Toc415151096"/>
      <w:bookmarkStart w:id="6" w:name="_Toc435708636"/>
      <w:bookmarkStart w:id="7" w:name="_Toc436053969"/>
      <w:bookmarkStart w:id="8" w:name="_Toc43613225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2968299"/>
      <w:bookmarkStart w:id="10" w:name="_Toc436132252"/>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11" w:name="_Toc402968300"/>
      <w:bookmarkStart w:id="12" w:name="_Toc436132253"/>
      <w:r>
        <w:rPr>
          <w:rStyle w:val="CharSectno"/>
        </w:rPr>
        <w:t>2</w:t>
      </w:r>
      <w:r>
        <w:t>.</w:t>
      </w:r>
      <w:r>
        <w:tab/>
        <w:t>Commencement</w:t>
      </w:r>
      <w:bookmarkEnd w:id="11"/>
      <w:bookmarkEnd w:id="12"/>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3" w:name="_Toc402968301"/>
      <w:bookmarkStart w:id="14" w:name="_Toc436132254"/>
      <w:r>
        <w:rPr>
          <w:rStyle w:val="CharSectno"/>
        </w:rPr>
        <w:t>3</w:t>
      </w:r>
      <w:r>
        <w:t>.</w:t>
      </w:r>
      <w:r>
        <w:tab/>
        <w:t>Object of Act</w:t>
      </w:r>
      <w:bookmarkEnd w:id="13"/>
      <w:bookmarkEnd w:id="1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15" w:name="_Toc402968302"/>
      <w:bookmarkStart w:id="16" w:name="_Toc436132255"/>
      <w:r>
        <w:rPr>
          <w:rStyle w:val="CharSectno"/>
        </w:rPr>
        <w:t>4</w:t>
      </w:r>
      <w:r>
        <w:t>.</w:t>
      </w:r>
      <w:r>
        <w:tab/>
        <w:t>Terms used</w:t>
      </w:r>
      <w:bookmarkEnd w:id="15"/>
      <w:bookmarkEnd w:id="16"/>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17" w:name="_Toc402968303"/>
      <w:bookmarkStart w:id="18" w:name="_Toc436132256"/>
      <w:r>
        <w:rPr>
          <w:rStyle w:val="CharSectno"/>
        </w:rPr>
        <w:t>5</w:t>
      </w:r>
      <w:r>
        <w:t>.</w:t>
      </w:r>
      <w:r>
        <w:tab/>
        <w:t>Term used: carer</w:t>
      </w:r>
      <w:bookmarkEnd w:id="17"/>
      <w:bookmarkEnd w:id="18"/>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iCs/>
        </w:rPr>
        <w:t>Mental Health Act 2014</w:t>
      </w:r>
      <w:r>
        <w:rPr>
          <w:iCs/>
        </w:rPr>
        <w:t xml:space="preserve"> </w:t>
      </w:r>
      <w:r>
        <w:t>section 4</w:t>
      </w:r>
      <w:r>
        <w:rPr>
          <w:iCs/>
        </w:rPr>
        <w:t>;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by No. 53 of 2006 s. 12(1); No. 25 of 2014 s. 37.]</w:t>
      </w:r>
    </w:p>
    <w:p>
      <w:pPr>
        <w:pStyle w:val="Heading2"/>
      </w:pPr>
      <w:bookmarkStart w:id="19" w:name="_Toc402968304"/>
      <w:bookmarkStart w:id="20" w:name="_Toc415151067"/>
      <w:bookmarkStart w:id="21" w:name="_Toc415151102"/>
      <w:bookmarkStart w:id="22" w:name="_Toc435708642"/>
      <w:bookmarkStart w:id="23" w:name="_Toc436053975"/>
      <w:bookmarkStart w:id="24" w:name="_Toc436132257"/>
      <w:r>
        <w:rPr>
          <w:rStyle w:val="CharPartNo"/>
        </w:rPr>
        <w:t>Part 2</w:t>
      </w:r>
      <w:r>
        <w:rPr>
          <w:rStyle w:val="CharDivNo"/>
        </w:rPr>
        <w:t> </w:t>
      </w:r>
      <w:r>
        <w:t>—</w:t>
      </w:r>
      <w:r>
        <w:rPr>
          <w:rStyle w:val="CharDivText"/>
        </w:rPr>
        <w:t> </w:t>
      </w:r>
      <w:r>
        <w:rPr>
          <w:rStyle w:val="CharPartText"/>
        </w:rPr>
        <w:t>Compliance with the Carers Charter</w:t>
      </w:r>
      <w:bookmarkEnd w:id="19"/>
      <w:bookmarkEnd w:id="20"/>
      <w:bookmarkEnd w:id="21"/>
      <w:bookmarkEnd w:id="22"/>
      <w:bookmarkEnd w:id="23"/>
      <w:bookmarkEnd w:id="24"/>
    </w:p>
    <w:p>
      <w:pPr>
        <w:pStyle w:val="Heading5"/>
      </w:pPr>
      <w:bookmarkStart w:id="25" w:name="_Toc402968305"/>
      <w:bookmarkStart w:id="26" w:name="_Toc436132258"/>
      <w:r>
        <w:rPr>
          <w:rStyle w:val="CharSectno"/>
        </w:rPr>
        <w:t>6</w:t>
      </w:r>
      <w:r>
        <w:t>.</w:t>
      </w:r>
      <w:r>
        <w:tab/>
        <w:t>Applicable organisations to ensure compliance with Carers Charter</w:t>
      </w:r>
      <w:bookmarkEnd w:id="25"/>
      <w:bookmarkEnd w:id="26"/>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27" w:name="_Toc402968306"/>
      <w:bookmarkStart w:id="28" w:name="_Toc436132259"/>
      <w:r>
        <w:rPr>
          <w:rStyle w:val="CharSectno"/>
        </w:rPr>
        <w:t>7</w:t>
      </w:r>
      <w:r>
        <w:t>.</w:t>
      </w:r>
      <w:r>
        <w:tab/>
        <w:t>Reports to Council</w:t>
      </w:r>
      <w:bookmarkEnd w:id="27"/>
      <w:bookmarkEnd w:id="28"/>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29" w:name="_Toc402968307"/>
      <w:bookmarkStart w:id="30" w:name="_Toc415151070"/>
      <w:bookmarkStart w:id="31" w:name="_Toc415151105"/>
      <w:bookmarkStart w:id="32" w:name="_Toc435708645"/>
      <w:bookmarkStart w:id="33" w:name="_Toc436053978"/>
      <w:bookmarkStart w:id="34" w:name="_Toc436132260"/>
      <w:r>
        <w:rPr>
          <w:rStyle w:val="CharPartNo"/>
        </w:rPr>
        <w:t>Part 3</w:t>
      </w:r>
      <w:r>
        <w:t> — </w:t>
      </w:r>
      <w:r>
        <w:rPr>
          <w:rStyle w:val="CharPartText"/>
        </w:rPr>
        <w:t>Carers Advisory Council</w:t>
      </w:r>
      <w:bookmarkEnd w:id="29"/>
      <w:bookmarkEnd w:id="30"/>
      <w:bookmarkEnd w:id="31"/>
      <w:bookmarkEnd w:id="32"/>
      <w:bookmarkEnd w:id="33"/>
      <w:bookmarkEnd w:id="34"/>
    </w:p>
    <w:p>
      <w:pPr>
        <w:pStyle w:val="Heading3"/>
      </w:pPr>
      <w:bookmarkStart w:id="35" w:name="_Toc402968308"/>
      <w:bookmarkStart w:id="36" w:name="_Toc415151071"/>
      <w:bookmarkStart w:id="37" w:name="_Toc415151106"/>
      <w:bookmarkStart w:id="38" w:name="_Toc435708646"/>
      <w:bookmarkStart w:id="39" w:name="_Toc436053979"/>
      <w:bookmarkStart w:id="40" w:name="_Toc436132261"/>
      <w:r>
        <w:rPr>
          <w:rStyle w:val="CharDivNo"/>
        </w:rPr>
        <w:t>Division 1</w:t>
      </w:r>
      <w:r>
        <w:t> — </w:t>
      </w:r>
      <w:r>
        <w:rPr>
          <w:rStyle w:val="CharDivText"/>
        </w:rPr>
        <w:t>Establishment and functions</w:t>
      </w:r>
      <w:bookmarkEnd w:id="35"/>
      <w:bookmarkEnd w:id="36"/>
      <w:bookmarkEnd w:id="37"/>
      <w:bookmarkEnd w:id="38"/>
      <w:bookmarkEnd w:id="39"/>
      <w:bookmarkEnd w:id="40"/>
    </w:p>
    <w:p>
      <w:pPr>
        <w:pStyle w:val="Heading5"/>
      </w:pPr>
      <w:bookmarkStart w:id="41" w:name="_Toc402968309"/>
      <w:bookmarkStart w:id="42" w:name="_Toc436132262"/>
      <w:r>
        <w:rPr>
          <w:rStyle w:val="CharSectno"/>
        </w:rPr>
        <w:t>8</w:t>
      </w:r>
      <w:r>
        <w:t>.</w:t>
      </w:r>
      <w:r>
        <w:tab/>
        <w:t>Carers Advisory Council established</w:t>
      </w:r>
      <w:bookmarkEnd w:id="41"/>
      <w:bookmarkEnd w:id="42"/>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43" w:name="_Toc402968310"/>
      <w:bookmarkStart w:id="44" w:name="_Toc436132263"/>
      <w:r>
        <w:rPr>
          <w:rStyle w:val="CharSectno"/>
        </w:rPr>
        <w:t>9</w:t>
      </w:r>
      <w:r>
        <w:t>.</w:t>
      </w:r>
      <w:r>
        <w:tab/>
      </w:r>
      <w:r>
        <w:rPr>
          <w:snapToGrid w:val="0"/>
        </w:rPr>
        <w:t>Functions of Council</w:t>
      </w:r>
      <w:bookmarkEnd w:id="43"/>
      <w:bookmarkEnd w:id="44"/>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45" w:name="_Toc402968311"/>
      <w:bookmarkStart w:id="46" w:name="_Toc436132264"/>
      <w:r>
        <w:rPr>
          <w:rStyle w:val="CharSectno"/>
        </w:rPr>
        <w:t>10</w:t>
      </w:r>
      <w:r>
        <w:t>.</w:t>
      </w:r>
      <w:r>
        <w:tab/>
        <w:t>Reports to Minister</w:t>
      </w:r>
      <w:bookmarkEnd w:id="45"/>
      <w:bookmarkEnd w:id="46"/>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47" w:name="_Toc402968312"/>
      <w:bookmarkStart w:id="48" w:name="_Toc436132265"/>
      <w:r>
        <w:rPr>
          <w:rStyle w:val="CharSectno"/>
        </w:rPr>
        <w:t>11</w:t>
      </w:r>
      <w:r>
        <w:t>.</w:t>
      </w:r>
      <w:r>
        <w:tab/>
        <w:t>Powers, generally</w:t>
      </w:r>
      <w:bookmarkEnd w:id="47"/>
      <w:bookmarkEnd w:id="48"/>
    </w:p>
    <w:p>
      <w:pPr>
        <w:pStyle w:val="Subsection"/>
      </w:pPr>
      <w:r>
        <w:tab/>
      </w:r>
      <w:r>
        <w:tab/>
        <w:t>The Council has all the powers it needs to perform its functions.</w:t>
      </w:r>
    </w:p>
    <w:p>
      <w:pPr>
        <w:pStyle w:val="Heading5"/>
      </w:pPr>
      <w:bookmarkStart w:id="49" w:name="_Toc402968313"/>
      <w:bookmarkStart w:id="50" w:name="_Toc436132266"/>
      <w:r>
        <w:rPr>
          <w:rStyle w:val="CharSectno"/>
        </w:rPr>
        <w:t>12</w:t>
      </w:r>
      <w:r>
        <w:t>.</w:t>
      </w:r>
      <w:r>
        <w:tab/>
        <w:t>Minister may give directions</w:t>
      </w:r>
      <w:bookmarkEnd w:id="49"/>
      <w:bookmarkEnd w:id="50"/>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Sch. 1 cl. 18.]</w:t>
      </w:r>
    </w:p>
    <w:p>
      <w:pPr>
        <w:pStyle w:val="Heading5"/>
      </w:pPr>
      <w:bookmarkStart w:id="51" w:name="_Toc402968314"/>
      <w:bookmarkStart w:id="52" w:name="_Toc436132267"/>
      <w:r>
        <w:rPr>
          <w:rStyle w:val="CharSectno"/>
        </w:rPr>
        <w:t>13</w:t>
      </w:r>
      <w:r>
        <w:t>.</w:t>
      </w:r>
      <w:r>
        <w:tab/>
        <w:t>Minister to have access to information</w:t>
      </w:r>
      <w:bookmarkEnd w:id="51"/>
      <w:bookmarkEnd w:id="52"/>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53" w:name="_Toc402968315"/>
      <w:bookmarkStart w:id="54" w:name="_Toc415151078"/>
      <w:bookmarkStart w:id="55" w:name="_Toc415151113"/>
      <w:bookmarkStart w:id="56" w:name="_Toc435708653"/>
      <w:bookmarkStart w:id="57" w:name="_Toc436053986"/>
      <w:bookmarkStart w:id="58" w:name="_Toc436132268"/>
      <w:r>
        <w:rPr>
          <w:rStyle w:val="CharDivNo"/>
        </w:rPr>
        <w:t>Division 2</w:t>
      </w:r>
      <w:r>
        <w:t> — </w:t>
      </w:r>
      <w:r>
        <w:rPr>
          <w:rStyle w:val="CharDivText"/>
        </w:rPr>
        <w:t>Ancillary and procedural matters</w:t>
      </w:r>
      <w:bookmarkEnd w:id="53"/>
      <w:bookmarkEnd w:id="54"/>
      <w:bookmarkEnd w:id="55"/>
      <w:bookmarkEnd w:id="56"/>
      <w:bookmarkEnd w:id="57"/>
      <w:bookmarkEnd w:id="58"/>
    </w:p>
    <w:p>
      <w:pPr>
        <w:pStyle w:val="Heading5"/>
        <w:rPr>
          <w:sz w:val="22"/>
        </w:rPr>
      </w:pPr>
      <w:bookmarkStart w:id="59" w:name="_Toc402968316"/>
      <w:bookmarkStart w:id="60" w:name="_Toc436132269"/>
      <w:r>
        <w:rPr>
          <w:rStyle w:val="CharSectno"/>
        </w:rPr>
        <w:t>14</w:t>
      </w:r>
      <w:r>
        <w:t>.</w:t>
      </w:r>
      <w:r>
        <w:tab/>
        <w:t>Term of office</w:t>
      </w:r>
      <w:bookmarkEnd w:id="59"/>
      <w:bookmarkEnd w:id="6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61" w:name="_Toc402968317"/>
      <w:bookmarkStart w:id="62" w:name="_Toc436132270"/>
      <w:r>
        <w:rPr>
          <w:rStyle w:val="CharSectno"/>
        </w:rPr>
        <w:t>15</w:t>
      </w:r>
      <w:r>
        <w:t>.</w:t>
      </w:r>
      <w:r>
        <w:tab/>
        <w:t>Casual vacancy</w:t>
      </w:r>
      <w:bookmarkEnd w:id="61"/>
      <w:bookmarkEnd w:id="6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63" w:name="_Toc402968318"/>
      <w:bookmarkStart w:id="64" w:name="_Toc436132271"/>
      <w:r>
        <w:rPr>
          <w:rStyle w:val="CharSectno"/>
        </w:rPr>
        <w:t>16</w:t>
      </w:r>
      <w:r>
        <w:t>.</w:t>
      </w:r>
      <w:r>
        <w:tab/>
        <w:t>Chairman</w:t>
      </w:r>
      <w:bookmarkEnd w:id="63"/>
      <w:bookmarkEnd w:id="6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65" w:name="_Toc402968319"/>
      <w:bookmarkStart w:id="66" w:name="_Toc436132272"/>
      <w:r>
        <w:rPr>
          <w:rStyle w:val="CharSectno"/>
        </w:rPr>
        <w:t>17</w:t>
      </w:r>
      <w:r>
        <w:t>.</w:t>
      </w:r>
      <w:r>
        <w:tab/>
        <w:t>Remuneration and allowances</w:t>
      </w:r>
      <w:bookmarkEnd w:id="65"/>
      <w:bookmarkEnd w:id="66"/>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67" w:name="_Toc402968320"/>
      <w:bookmarkStart w:id="68" w:name="_Toc436132273"/>
      <w:r>
        <w:rPr>
          <w:rStyle w:val="CharSectno"/>
        </w:rPr>
        <w:t>18</w:t>
      </w:r>
      <w:r>
        <w:t>.</w:t>
      </w:r>
      <w:r>
        <w:tab/>
        <w:t>Who presides at meetings</w:t>
      </w:r>
      <w:bookmarkEnd w:id="67"/>
      <w:bookmarkEnd w:id="6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69" w:name="_Toc402968321"/>
      <w:bookmarkStart w:id="70" w:name="_Toc436132274"/>
      <w:r>
        <w:rPr>
          <w:rStyle w:val="CharSectno"/>
        </w:rPr>
        <w:t>19</w:t>
      </w:r>
      <w:r>
        <w:t>.</w:t>
      </w:r>
      <w:r>
        <w:tab/>
        <w:t>Procedure at meetings</w:t>
      </w:r>
      <w:bookmarkEnd w:id="69"/>
      <w:bookmarkEnd w:id="70"/>
    </w:p>
    <w:p>
      <w:pPr>
        <w:pStyle w:val="Subsection"/>
      </w:pPr>
      <w:r>
        <w:tab/>
      </w:r>
      <w:r>
        <w:tab/>
        <w:t>Except as otherwise stated in this Act, the Council is to determine its own meeting procedures.</w:t>
      </w:r>
    </w:p>
    <w:p>
      <w:pPr>
        <w:pStyle w:val="Heading5"/>
      </w:pPr>
      <w:bookmarkStart w:id="71" w:name="_Toc402968322"/>
      <w:bookmarkStart w:id="72" w:name="_Toc436132275"/>
      <w:r>
        <w:rPr>
          <w:rStyle w:val="CharSectno"/>
        </w:rPr>
        <w:t>20</w:t>
      </w:r>
      <w:r>
        <w:t>.</w:t>
      </w:r>
      <w:r>
        <w:tab/>
        <w:t>Minutes</w:t>
      </w:r>
      <w:bookmarkEnd w:id="71"/>
      <w:bookmarkEnd w:id="72"/>
    </w:p>
    <w:p>
      <w:pPr>
        <w:pStyle w:val="Subsection"/>
      </w:pPr>
      <w:r>
        <w:tab/>
      </w:r>
      <w:r>
        <w:tab/>
        <w:t>The Council is to cause accurate minutes to be kept of the proceedings at its meetings.</w:t>
      </w:r>
    </w:p>
    <w:p>
      <w:pPr>
        <w:pStyle w:val="Heading2"/>
      </w:pPr>
      <w:bookmarkStart w:id="73" w:name="_Toc402968323"/>
      <w:bookmarkStart w:id="74" w:name="_Toc415151086"/>
      <w:bookmarkStart w:id="75" w:name="_Toc415151121"/>
      <w:bookmarkStart w:id="76" w:name="_Toc435708661"/>
      <w:bookmarkStart w:id="77" w:name="_Toc436053994"/>
      <w:bookmarkStart w:id="78" w:name="_Toc436132276"/>
      <w:r>
        <w:rPr>
          <w:rStyle w:val="CharPartNo"/>
        </w:rPr>
        <w:t>Part 4</w:t>
      </w:r>
      <w:r>
        <w:rPr>
          <w:rStyle w:val="CharDivNo"/>
        </w:rPr>
        <w:t> </w:t>
      </w:r>
      <w:r>
        <w:t>—</w:t>
      </w:r>
      <w:r>
        <w:rPr>
          <w:rStyle w:val="CharDivText"/>
        </w:rPr>
        <w:t> </w:t>
      </w:r>
      <w:r>
        <w:rPr>
          <w:rStyle w:val="CharPartText"/>
        </w:rPr>
        <w:t>Miscellaneous</w:t>
      </w:r>
      <w:bookmarkEnd w:id="73"/>
      <w:bookmarkEnd w:id="74"/>
      <w:bookmarkEnd w:id="75"/>
      <w:bookmarkEnd w:id="76"/>
      <w:bookmarkEnd w:id="77"/>
      <w:bookmarkEnd w:id="78"/>
    </w:p>
    <w:p>
      <w:pPr>
        <w:pStyle w:val="Heading5"/>
      </w:pPr>
      <w:bookmarkStart w:id="79" w:name="_Toc402968324"/>
      <w:bookmarkStart w:id="80" w:name="_Toc436132277"/>
      <w:r>
        <w:rPr>
          <w:rStyle w:val="CharSectno"/>
        </w:rPr>
        <w:t>21</w:t>
      </w:r>
      <w:r>
        <w:t>.</w:t>
      </w:r>
      <w:r>
        <w:tab/>
        <w:t>Regulations</w:t>
      </w:r>
      <w:bookmarkEnd w:id="79"/>
      <w:bookmarkEnd w:id="8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1" w:name="_Toc402968325"/>
      <w:bookmarkStart w:id="82" w:name="_Toc436132278"/>
      <w:r>
        <w:rPr>
          <w:rStyle w:val="CharSectno"/>
        </w:rPr>
        <w:t>22</w:t>
      </w:r>
      <w:r>
        <w:t>.</w:t>
      </w:r>
      <w:r>
        <w:tab/>
        <w:t>Review of Act</w:t>
      </w:r>
      <w:bookmarkEnd w:id="81"/>
      <w:bookmarkEnd w:id="82"/>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by No. 33 of 2010 s. 53(3).]</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402968326"/>
      <w:bookmarkStart w:id="84" w:name="_Toc415151089"/>
      <w:bookmarkStart w:id="85" w:name="_Toc415151124"/>
      <w:bookmarkStart w:id="86" w:name="_Toc435708664"/>
      <w:bookmarkStart w:id="87" w:name="_Toc436053997"/>
      <w:bookmarkStart w:id="88" w:name="_Toc436132279"/>
      <w:r>
        <w:rPr>
          <w:rStyle w:val="CharSchNo"/>
        </w:rPr>
        <w:t>Schedule 1</w:t>
      </w:r>
      <w:r>
        <w:t xml:space="preserve"> — </w:t>
      </w:r>
      <w:r>
        <w:rPr>
          <w:rStyle w:val="CharSchText"/>
        </w:rPr>
        <w:t>The Western Australian Carers Charter</w:t>
      </w:r>
      <w:bookmarkEnd w:id="83"/>
      <w:bookmarkEnd w:id="84"/>
      <w:bookmarkEnd w:id="85"/>
      <w:bookmarkEnd w:id="86"/>
      <w:bookmarkEnd w:id="87"/>
      <w:bookmarkEnd w:id="88"/>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89" w:name="_Toc402968327"/>
      <w:bookmarkStart w:id="90" w:name="_Toc415151090"/>
      <w:bookmarkStart w:id="91" w:name="_Toc415151125"/>
      <w:bookmarkStart w:id="92" w:name="_Toc435708665"/>
      <w:bookmarkStart w:id="93" w:name="_Toc436053998"/>
      <w:bookmarkStart w:id="94" w:name="_Toc436132280"/>
      <w:r>
        <w:rPr>
          <w:rStyle w:val="CharSchNo"/>
        </w:rPr>
        <w:t>Schedule 2</w:t>
      </w:r>
      <w:r>
        <w:t> — </w:t>
      </w:r>
      <w:r>
        <w:rPr>
          <w:rStyle w:val="CharSchText"/>
        </w:rPr>
        <w:t>Applicable organisations</w:t>
      </w:r>
      <w:bookmarkEnd w:id="89"/>
      <w:bookmarkEnd w:id="90"/>
      <w:bookmarkEnd w:id="91"/>
      <w:bookmarkEnd w:id="92"/>
      <w:bookmarkEnd w:id="93"/>
      <w:bookmarkEnd w:id="94"/>
    </w:p>
    <w:p>
      <w:pPr>
        <w:pStyle w:val="yShoulderClause"/>
      </w:pPr>
      <w:r>
        <w:t>[s. 4]</w:t>
      </w:r>
    </w:p>
    <w:p>
      <w:pPr>
        <w:pStyle w:val="yHeading3"/>
        <w:rPr>
          <w:rStyle w:val="CharDivNo"/>
        </w:rPr>
      </w:pPr>
      <w:bookmarkStart w:id="95" w:name="_Toc402968328"/>
      <w:bookmarkStart w:id="96" w:name="_Toc415151091"/>
      <w:bookmarkStart w:id="97" w:name="_Toc415151126"/>
      <w:bookmarkStart w:id="98" w:name="_Toc435708666"/>
      <w:bookmarkStart w:id="99" w:name="_Toc436053999"/>
      <w:bookmarkStart w:id="100" w:name="_Toc436132281"/>
      <w:r>
        <w:rPr>
          <w:rStyle w:val="CharSDivNo"/>
        </w:rPr>
        <w:t>Division 1</w:t>
      </w:r>
      <w:r>
        <w:rPr>
          <w:rStyle w:val="CharDivNo"/>
        </w:rPr>
        <w:t> — </w:t>
      </w:r>
      <w:r>
        <w:rPr>
          <w:rStyle w:val="CharSDivText"/>
        </w:rPr>
        <w:t>Reporting organisations</w:t>
      </w:r>
      <w:bookmarkEnd w:id="95"/>
      <w:bookmarkEnd w:id="96"/>
      <w:bookmarkEnd w:id="97"/>
      <w:bookmarkEnd w:id="98"/>
      <w:bookmarkEnd w:id="99"/>
      <w:bookmarkEnd w:id="100"/>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101" w:name="_Toc402968329"/>
      <w:bookmarkStart w:id="102" w:name="_Toc415151092"/>
      <w:bookmarkStart w:id="103" w:name="_Toc415151127"/>
      <w:bookmarkStart w:id="104" w:name="_Toc435708667"/>
      <w:bookmarkStart w:id="105" w:name="_Toc436054000"/>
      <w:bookmarkStart w:id="106" w:name="_Toc436132282"/>
      <w:r>
        <w:t>Division 2</w:t>
      </w:r>
      <w:r>
        <w:rPr>
          <w:b w:val="0"/>
        </w:rPr>
        <w:t> — </w:t>
      </w:r>
      <w:r>
        <w:t>Other organisations</w:t>
      </w:r>
      <w:bookmarkEnd w:id="101"/>
      <w:bookmarkEnd w:id="102"/>
      <w:bookmarkEnd w:id="103"/>
      <w:bookmarkEnd w:id="104"/>
      <w:bookmarkEnd w:id="105"/>
      <w:bookmarkEnd w:id="106"/>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08" w:name="_Toc402968330"/>
      <w:bookmarkStart w:id="109" w:name="_Toc415151093"/>
      <w:bookmarkStart w:id="110" w:name="_Toc415151128"/>
      <w:bookmarkStart w:id="111" w:name="_Toc435708668"/>
      <w:bookmarkStart w:id="112" w:name="_Toc436054001"/>
      <w:bookmarkStart w:id="113" w:name="_Toc436132283"/>
      <w:r>
        <w:t>Notes</w:t>
      </w:r>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Carers Recognition Act 2004 </w:t>
      </w:r>
      <w:r>
        <w:rPr>
          <w:snapToGrid w:val="0"/>
        </w:rPr>
        <w:t>and includes the amendments made by the other written laws referred to in the following table.  The table also contains information about any reprint.</w:t>
      </w:r>
    </w:p>
    <w:p>
      <w:pPr>
        <w:pStyle w:val="nHeading3"/>
        <w:rPr>
          <w:snapToGrid w:val="0"/>
        </w:rPr>
      </w:pPr>
      <w:bookmarkStart w:id="114" w:name="_Toc402968331"/>
      <w:bookmarkStart w:id="115" w:name="_Toc436132284"/>
      <w:r>
        <w:rPr>
          <w:snapToGrid w:val="0"/>
        </w:rPr>
        <w:t>Compilation table</w:t>
      </w:r>
      <w:bookmarkEnd w:id="114"/>
      <w:bookmarkEnd w:id="1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4" w:space="0" w:color="auto"/>
            </w:tcBorders>
          </w:tcPr>
          <w:p>
            <w:pPr>
              <w:pStyle w:val="nTable"/>
              <w:keepNext/>
              <w:keepLines/>
              <w:spacing w:after="40"/>
              <w:rPr>
                <w:vertAlign w:val="superscript"/>
              </w:rPr>
            </w:pPr>
            <w:r>
              <w:rPr>
                <w:i/>
              </w:rPr>
              <w:t>Mental Health Legislation Amendment Act 2014</w:t>
            </w:r>
            <w:r>
              <w:t xml:space="preserve"> Pt. 4 Div. 4 Subdiv. 3</w:t>
            </w:r>
          </w:p>
        </w:tc>
        <w:tc>
          <w:tcPr>
            <w:tcW w:w="1134" w:type="dxa"/>
            <w:tcBorders>
              <w:top w:val="nil"/>
              <w:bottom w:val="single" w:sz="4" w:space="0" w:color="auto"/>
            </w:tcBorders>
          </w:tcPr>
          <w:p>
            <w:pPr>
              <w:pStyle w:val="nTable"/>
              <w:keepNext/>
              <w:keepLines/>
              <w:spacing w:after="40"/>
              <w:rPr>
                <w:snapToGrid w:val="0"/>
                <w:lang w:val="en-US"/>
              </w:rPr>
            </w:pPr>
            <w:r>
              <w:rPr>
                <w:snapToGrid w:val="0"/>
                <w:lang w:val="en-US"/>
              </w:rPr>
              <w:t>25 of 2014</w:t>
            </w:r>
          </w:p>
        </w:tc>
        <w:tc>
          <w:tcPr>
            <w:tcW w:w="1134" w:type="dxa"/>
            <w:tcBorders>
              <w:top w:val="nil"/>
              <w:bottom w:val="single" w:sz="4" w:space="0" w:color="auto"/>
            </w:tcBorders>
          </w:tcPr>
          <w:p>
            <w:pPr>
              <w:pStyle w:val="nTable"/>
              <w:keepNext/>
              <w:keepLines/>
              <w:spacing w:after="40"/>
              <w:rPr>
                <w:snapToGrid w:val="0"/>
                <w:lang w:val="en-US"/>
              </w:rPr>
            </w:pPr>
            <w:r>
              <w:t>3 Nov 2014</w:t>
            </w:r>
          </w:p>
        </w:tc>
        <w:tc>
          <w:tcPr>
            <w:tcW w:w="2552" w:type="dxa"/>
            <w:tcBorders>
              <w:top w:val="nil"/>
              <w:bottom w:val="single" w:sz="4" w:space="0" w:color="auto"/>
            </w:tcBorders>
          </w:tcPr>
          <w:p>
            <w:pPr>
              <w:pStyle w:val="nTable"/>
              <w:keepNext/>
              <w:keepLines/>
              <w:spacing w:after="40"/>
              <w:rPr>
                <w:snapToGrid w:val="0"/>
                <w:lang w:val="en-US"/>
              </w:rPr>
            </w:pPr>
            <w:r>
              <w:rPr>
                <w:snapToGrid w:val="0"/>
                <w:lang w:val="en-US"/>
              </w:rPr>
              <w:t>30 Nov 2015 (see s. 2(b)</w:t>
            </w:r>
            <w:r>
              <w:rPr>
                <w:snapToGrid w:val="0"/>
              </w:rPr>
              <w:t xml:space="preserve"> and </w:t>
            </w:r>
            <w:r>
              <w:rPr>
                <w:i/>
                <w:iCs/>
                <w:snapToGrid w:val="0"/>
              </w:rPr>
              <w:t>Gazette</w:t>
            </w:r>
            <w:r>
              <w:rPr>
                <w:snapToGrid w:val="0"/>
              </w:rPr>
              <w:t xml:space="preserve"> 13 Nov 2015 p. 4632</w:t>
            </w:r>
            <w:r>
              <w:rPr>
                <w:snapToGrid w:val="0"/>
                <w:lang w:val="en-US"/>
              </w:rPr>
              <w:t>)</w:t>
            </w:r>
          </w:p>
        </w:tc>
      </w:tr>
    </w:tbl>
    <w:p>
      <w:pPr>
        <w:pStyle w:val="nSubsection"/>
        <w:spacing w:before="160"/>
      </w:pPr>
      <w:r>
        <w:rPr>
          <w:vertAlign w:val="superscript"/>
        </w:rPr>
        <w:t>2</w:t>
      </w:r>
      <w:r>
        <w:tab/>
        <w:t xml:space="preserve">Repealed by the </w:t>
      </w:r>
      <w:r>
        <w:rPr>
          <w:i/>
          <w:iCs/>
        </w:rPr>
        <w:t>Children and Community Services Act 2004</w:t>
      </w:r>
      <w:r>
        <w:t xml:space="preserve"> s. 250(1)(a).</w:t>
      </w:r>
    </w:p>
    <w:p>
      <w:pPr>
        <w:pStyle w:val="nzHeading3"/>
        <w:rPr>
          <w:rStyle w:val="CharPartText"/>
          <w:b w:val="0"/>
          <w:sz w:val="18"/>
        </w:rPr>
      </w:pPr>
    </w:p>
    <w:p>
      <w:pPr>
        <w:pStyle w:val="nSubsection"/>
        <w:spacing w:before="16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7" w:name="_Toc415151131"/>
      <w:bookmarkStart w:id="118" w:name="_Toc435708670"/>
      <w:bookmarkStart w:id="119" w:name="_Toc436054003"/>
      <w:bookmarkStart w:id="120" w:name="_Toc436132285"/>
      <w:r>
        <w:rPr>
          <w:sz w:val="28"/>
        </w:rPr>
        <w:t>Defined terms</w:t>
      </w:r>
      <w:bookmarkEnd w:id="117"/>
      <w:bookmarkEnd w:id="118"/>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organisation</w:t>
      </w:r>
      <w:r>
        <w:tab/>
        <w:t>4</w:t>
      </w:r>
    </w:p>
    <w:p>
      <w:pPr>
        <w:pStyle w:val="DefinedTerms"/>
      </w:pPr>
      <w:r>
        <w:t>carer</w:t>
      </w:r>
      <w:r>
        <w:tab/>
        <w:t>4</w:t>
      </w:r>
    </w:p>
    <w:p>
      <w:pPr>
        <w:pStyle w:val="DefinedTerms"/>
      </w:pPr>
      <w:r>
        <w:t>Carers Charter</w:t>
      </w:r>
      <w:r>
        <w:tab/>
        <w:t>4</w:t>
      </w:r>
    </w:p>
    <w:p>
      <w:pPr>
        <w:pStyle w:val="DefinedTerms"/>
      </w:pPr>
      <w:r>
        <w:t>Council</w:t>
      </w:r>
      <w:r>
        <w:tab/>
        <w:t>4</w:t>
      </w:r>
    </w:p>
    <w:p>
      <w:pPr>
        <w:pStyle w:val="DefinedTerms"/>
      </w:pPr>
      <w:r>
        <w:t>department</w:t>
      </w:r>
      <w:r>
        <w:tab/>
        <w:t>12(7)</w:t>
      </w:r>
    </w:p>
    <w:p>
      <w:pPr>
        <w:pStyle w:val="DefinedTerms"/>
      </w:pPr>
      <w:r>
        <w:t>document</w:t>
      </w:r>
      <w:r>
        <w:tab/>
        <w:t>13(1)</w:t>
      </w:r>
    </w:p>
    <w:p>
      <w:pPr>
        <w:pStyle w:val="DefinedTerms"/>
      </w:pPr>
      <w:r>
        <w:t>information</w:t>
      </w:r>
      <w:r>
        <w:tab/>
        <w:t>13(1)</w:t>
      </w:r>
    </w:p>
    <w:p>
      <w:pPr>
        <w:pStyle w:val="DefinedTerms"/>
      </w:pPr>
      <w:r>
        <w:t>public sector body</w:t>
      </w:r>
      <w:r>
        <w:tab/>
        <w:t>4</w:t>
      </w:r>
    </w:p>
    <w:p>
      <w:pPr>
        <w:pStyle w:val="DefinedTerms"/>
      </w:pPr>
      <w:r>
        <w:t>reporting organisation</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3196</Words>
  <Characters>15245</Characters>
  <Application>Microsoft Office Word</Application>
  <DocSecurity>0</DocSecurity>
  <Lines>476</Lines>
  <Paragraphs>317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18124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2004 - 01-c0-01</dc:title>
  <dc:subject/>
  <dc:creator/>
  <cp:keywords/>
  <dc:description/>
  <cp:lastModifiedBy>svcMRProcess</cp:lastModifiedBy>
  <cp:revision>4</cp:revision>
  <cp:lastPrinted>2011-03-08T07:54:00Z</cp:lastPrinted>
  <dcterms:created xsi:type="dcterms:W3CDTF">2018-08-20T16:13:00Z</dcterms:created>
  <dcterms:modified xsi:type="dcterms:W3CDTF">2018-08-20T16:13:00Z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DocumentType">
    <vt:lpwstr>Act</vt:lpwstr>
  </property>
  <property fmtid="{D5CDD505-2E9C-101B-9397-08002B2CF9AE}" pid="4" name="OwlsUID">
    <vt:i4>9247</vt:i4>
  </property>
  <property fmtid="{D5CDD505-2E9C-101B-9397-08002B2CF9AE}" pid="5" name="ReprintNo">
    <vt:lpwstr>1</vt:lpwstr>
  </property>
  <property fmtid="{D5CDD505-2E9C-101B-9397-08002B2CF9AE}" pid="6" name="ReprintedAsAt">
    <vt:filetime>2011-03-03T16:00:00Z</vt:filetime>
  </property>
  <property fmtid="{D5CDD505-2E9C-101B-9397-08002B2CF9AE}" pid="7" name="AsAtDate">
    <vt:lpwstr>30 Nov 2015</vt:lpwstr>
  </property>
  <property fmtid="{D5CDD505-2E9C-101B-9397-08002B2CF9AE}" pid="8" name="Suffix">
    <vt:lpwstr>01-c0-01</vt:lpwstr>
  </property>
  <property fmtid="{D5CDD505-2E9C-101B-9397-08002B2CF9AE}" pid="9" name="CommencementDate">
    <vt:lpwstr>20151130</vt:lpwstr>
  </property>
</Properties>
</file>