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_Toc436647530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_Toc436647531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_Toc436647532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_Toc436647533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_Toc436647534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_Toc436647535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_Toc436647536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_Toc436647537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_Toc436647538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_Toc436647539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_Toc436647540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_Toc436647541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_Toc436647542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_Toc436647543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_Toc436647544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_Toc436647545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_Toc436647546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_Toc436647547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_Toc436647548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_Toc436647549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_Toc436647550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_Toc436647551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_Toc436647552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_Toc436647553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_Toc436647554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_Toc436647555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_Toc436647556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_Toc436647557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_Toc436647558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_Toc436647559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_Toc436647560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_Toc436647561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_Toc436647562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_Toc436647563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_Toc436647564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_Toc436647565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_Toc436647566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_Toc436647567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_Toc436647568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_Toc436647569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_Toc436647570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_Toc436647571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_Toc436647572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_Toc436647573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_Toc436647574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_Toc436647575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_Toc436647576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_Toc436647577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_Toc436647578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_Toc436647579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_Toc436647580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_Toc436647581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_Toc436647582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_Toc436647583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_Toc436647584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_Toc436647585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_Toc436647586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_Toc436647587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_Toc436647588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_Toc436647589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_Toc436647590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_Toc436647591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_Toc436647592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_Toc436647593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_Toc436647594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_Toc436647595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_Toc436647596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_Toc436647597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_Toc436647598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_Toc436647599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_Toc436647600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_Toc436647601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_Toc436647602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_Toc436647603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_Toc436647604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_Toc436647605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_Toc436647606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_Toc436647607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_Toc436647608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_Toc436647609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_Toc436647610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_Toc436647611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_Toc436647612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_Toc436647619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_Toc436647620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3664753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664753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36647532"/>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36647533"/>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36647534"/>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36647535"/>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36647536"/>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36647537"/>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3664753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36647539"/>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36647540"/>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36647541"/>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36647542"/>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36647543"/>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3664754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36647545"/>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36647546"/>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36647547"/>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36647548"/>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8" w:name="_Toc420395059"/>
      <w:bookmarkStart w:id="39" w:name="_Toc436647549"/>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36647550"/>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36647551"/>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36647552"/>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36647553"/>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36647554"/>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36647555"/>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36647556"/>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36647557"/>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36647558"/>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36647559"/>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36647560"/>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36647561"/>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36647562"/>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36647563"/>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36647564"/>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36647565"/>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36647566"/>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36647567"/>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36647568"/>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36647569"/>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36647570"/>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36647571"/>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36647572"/>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36647573"/>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36647574"/>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36647575"/>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36647576"/>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36647577"/>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36647578"/>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8" w:name="_Toc420395089"/>
      <w:bookmarkStart w:id="99" w:name="_Toc436647579"/>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36647580"/>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36647581"/>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36647582"/>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36647583"/>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36647584"/>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36647585"/>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36647586"/>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36647587"/>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36647588"/>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36647589"/>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36647590"/>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36647591"/>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36647592"/>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36647593"/>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36647594"/>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36647595"/>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36647596"/>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36647597"/>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36647598"/>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3664759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36647600"/>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36647601"/>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2" o:title=""/>
          </v:shape>
          <o:OLEObject Type="Embed" ProgID="Equation.3" ShapeID="_x0000_i1025" DrawAspect="Content" ObjectID="_1644265965"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36647602"/>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36647603"/>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36647604"/>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36647605"/>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36647606"/>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36647607"/>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6" w:name="_Toc420395118"/>
      <w:bookmarkStart w:id="157" w:name="_Toc436647608"/>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36647609"/>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36647610"/>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62" w:name="_Toc420395121"/>
      <w:bookmarkStart w:id="163" w:name="_Toc436647611"/>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36647612"/>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r>
        <w:rPr>
          <w:rStyle w:val="CharSchNo"/>
        </w:rPr>
        <w:t>Schedule 1</w:t>
      </w:r>
      <w:bookmarkEnd w:id="166"/>
      <w:bookmarkEnd w:id="167"/>
      <w:bookmarkEnd w:id="168"/>
      <w:bookmarkEnd w:id="169"/>
      <w:bookmarkEnd w:id="170"/>
      <w:bookmarkEnd w:id="171"/>
      <w:bookmarkEnd w:id="172"/>
      <w:bookmarkEnd w:id="173"/>
      <w:bookmarkEnd w:id="174"/>
      <w:bookmarkEnd w:id="175"/>
    </w:p>
    <w:p>
      <w:pPr>
        <w:pStyle w:val="yShoulderClause"/>
        <w:spacing w:before="60"/>
        <w:rPr>
          <w:snapToGrid w:val="0"/>
        </w:rPr>
      </w:pPr>
      <w:r>
        <w:rPr>
          <w:snapToGrid w:val="0"/>
        </w:rPr>
        <w:t>[Regulation 3]</w:t>
      </w:r>
    </w:p>
    <w:p>
      <w:pPr>
        <w:pStyle w:val="yHeading2"/>
        <w:outlineLvl w:val="9"/>
      </w:pPr>
      <w:bookmarkStart w:id="176" w:name="_Toc420395124"/>
      <w:bookmarkStart w:id="177" w:name="_Toc422295699"/>
      <w:bookmarkStart w:id="178" w:name="_Toc422295787"/>
      <w:bookmarkStart w:id="179" w:name="_Toc426636879"/>
      <w:bookmarkStart w:id="180" w:name="_Toc426638020"/>
      <w:bookmarkStart w:id="181" w:name="_Toc426638110"/>
      <w:bookmarkStart w:id="182" w:name="_Toc426638199"/>
      <w:bookmarkStart w:id="183" w:name="_Toc435192643"/>
      <w:bookmarkStart w:id="184" w:name="_Toc436646950"/>
      <w:bookmarkStart w:id="185" w:name="_Toc436647614"/>
      <w:r>
        <w:rPr>
          <w:rStyle w:val="CharSchText"/>
        </w:rPr>
        <w:t>Forms</w:t>
      </w:r>
      <w:bookmarkEnd w:id="176"/>
      <w:bookmarkEnd w:id="177"/>
      <w:bookmarkEnd w:id="178"/>
      <w:bookmarkEnd w:id="179"/>
      <w:bookmarkEnd w:id="180"/>
      <w:bookmarkEnd w:id="181"/>
      <w:bookmarkEnd w:id="182"/>
      <w:bookmarkEnd w:id="183"/>
      <w:bookmarkEnd w:id="184"/>
      <w:bookmarkEnd w:id="18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87" w:name="_Toc420395125"/>
      <w:bookmarkStart w:id="188" w:name="_Toc422295700"/>
      <w:bookmarkStart w:id="189" w:name="_Toc422295788"/>
      <w:bookmarkStart w:id="190" w:name="_Toc426636880"/>
      <w:bookmarkStart w:id="191" w:name="_Toc426638021"/>
      <w:bookmarkStart w:id="192" w:name="_Toc426638111"/>
      <w:bookmarkStart w:id="193" w:name="_Toc426638200"/>
      <w:bookmarkStart w:id="194" w:name="_Toc435192644"/>
      <w:bookmarkStart w:id="195" w:name="_Toc436646951"/>
      <w:bookmarkStart w:id="196" w:name="_Toc436647615"/>
      <w:r>
        <w:rPr>
          <w:rStyle w:val="CharSchNo"/>
        </w:rPr>
        <w:t>Schedule 2</w:t>
      </w:r>
      <w:bookmarkEnd w:id="187"/>
      <w:bookmarkEnd w:id="188"/>
      <w:bookmarkEnd w:id="189"/>
      <w:bookmarkEnd w:id="190"/>
      <w:bookmarkEnd w:id="191"/>
      <w:bookmarkEnd w:id="192"/>
      <w:bookmarkEnd w:id="193"/>
      <w:bookmarkEnd w:id="194"/>
      <w:bookmarkEnd w:id="195"/>
      <w:bookmarkEnd w:id="196"/>
    </w:p>
    <w:p>
      <w:pPr>
        <w:pStyle w:val="yShoulderClause"/>
        <w:spacing w:before="60"/>
        <w:rPr>
          <w:snapToGrid w:val="0"/>
        </w:rPr>
      </w:pPr>
      <w:r>
        <w:rPr>
          <w:snapToGrid w:val="0"/>
        </w:rPr>
        <w:t>[Regulation 13]</w:t>
      </w:r>
    </w:p>
    <w:p>
      <w:pPr>
        <w:pStyle w:val="yHeading2"/>
        <w:spacing w:before="120" w:after="80"/>
      </w:pPr>
      <w:bookmarkStart w:id="197" w:name="_Toc420395126"/>
      <w:bookmarkStart w:id="198" w:name="_Toc422295701"/>
      <w:bookmarkStart w:id="199" w:name="_Toc422295789"/>
      <w:bookmarkStart w:id="200" w:name="_Toc426636881"/>
      <w:bookmarkStart w:id="201" w:name="_Toc426638022"/>
      <w:bookmarkStart w:id="202" w:name="_Toc426638112"/>
      <w:bookmarkStart w:id="203" w:name="_Toc426638201"/>
      <w:bookmarkStart w:id="204" w:name="_Toc435192645"/>
      <w:bookmarkStart w:id="205" w:name="_Toc436646952"/>
      <w:bookmarkStart w:id="206" w:name="_Toc436647616"/>
      <w:r>
        <w:rPr>
          <w:rStyle w:val="CharSchText"/>
        </w:rPr>
        <w:t>Details of applicant</w:t>
      </w:r>
      <w:bookmarkEnd w:id="197"/>
      <w:bookmarkEnd w:id="198"/>
      <w:bookmarkEnd w:id="199"/>
      <w:bookmarkEnd w:id="200"/>
      <w:bookmarkEnd w:id="201"/>
      <w:bookmarkEnd w:id="202"/>
      <w:bookmarkEnd w:id="203"/>
      <w:bookmarkEnd w:id="204"/>
      <w:bookmarkEnd w:id="205"/>
      <w:bookmarkEnd w:id="20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07" w:name="_Toc420395127"/>
      <w:bookmarkStart w:id="208" w:name="_Toc422295702"/>
      <w:bookmarkStart w:id="209" w:name="_Toc422295790"/>
      <w:bookmarkStart w:id="210" w:name="_Toc426636882"/>
      <w:bookmarkStart w:id="211" w:name="_Toc426638023"/>
      <w:bookmarkStart w:id="212" w:name="_Toc426638113"/>
      <w:bookmarkStart w:id="213" w:name="_Toc426638202"/>
      <w:bookmarkStart w:id="214" w:name="_Toc435192646"/>
      <w:bookmarkStart w:id="215" w:name="_Toc436646953"/>
      <w:bookmarkStart w:id="216" w:name="_Toc436647617"/>
      <w:r>
        <w:rPr>
          <w:rStyle w:val="CharSchNo"/>
        </w:rPr>
        <w:t>Schedule 3</w:t>
      </w:r>
      <w:r>
        <w:rPr>
          <w:rStyle w:val="CharSDivNo"/>
        </w:rPr>
        <w:t> </w:t>
      </w:r>
      <w:r>
        <w:t>—</w:t>
      </w:r>
      <w:r>
        <w:rPr>
          <w:rStyle w:val="CharSDivText"/>
        </w:rPr>
        <w:t> </w:t>
      </w:r>
      <w:r>
        <w:rPr>
          <w:rStyle w:val="CharSchText"/>
        </w:rPr>
        <w:t>Fees</w:t>
      </w:r>
      <w:bookmarkEnd w:id="207"/>
      <w:bookmarkEnd w:id="208"/>
      <w:bookmarkEnd w:id="209"/>
      <w:bookmarkEnd w:id="210"/>
      <w:bookmarkEnd w:id="211"/>
      <w:bookmarkEnd w:id="212"/>
      <w:bookmarkEnd w:id="213"/>
      <w:bookmarkEnd w:id="214"/>
      <w:bookmarkEnd w:id="215"/>
      <w:bookmarkEnd w:id="21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17" w:name="_Toc420395128"/>
      <w:bookmarkStart w:id="218" w:name="_Toc422295703"/>
      <w:bookmarkStart w:id="219" w:name="_Toc422295791"/>
      <w:bookmarkStart w:id="220" w:name="_Toc426636883"/>
      <w:bookmarkStart w:id="221" w:name="_Toc426638024"/>
      <w:bookmarkStart w:id="222" w:name="_Toc426638114"/>
      <w:bookmarkStart w:id="223" w:name="_Toc426638203"/>
      <w:bookmarkStart w:id="224" w:name="_Toc435192647"/>
      <w:bookmarkStart w:id="225" w:name="_Toc436646954"/>
      <w:bookmarkStart w:id="226" w:name="_Toc436647618"/>
      <w:r>
        <w:t>Notes</w:t>
      </w:r>
      <w:bookmarkEnd w:id="217"/>
      <w:bookmarkEnd w:id="218"/>
      <w:bookmarkEnd w:id="219"/>
      <w:bookmarkEnd w:id="220"/>
      <w:bookmarkEnd w:id="221"/>
      <w:bookmarkEnd w:id="222"/>
      <w:bookmarkEnd w:id="223"/>
      <w:bookmarkEnd w:id="224"/>
      <w:bookmarkEnd w:id="225"/>
      <w:bookmarkEnd w:id="226"/>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27" w:name="_Toc420395129"/>
      <w:bookmarkStart w:id="228" w:name="_Toc436647619"/>
      <w:r>
        <w:rPr>
          <w:snapToGrid w:val="0"/>
        </w:rP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2) 2015</w:t>
            </w:r>
          </w:p>
        </w:tc>
        <w:tc>
          <w:tcPr>
            <w:tcW w:w="1276" w:type="dxa"/>
            <w:gridSpan w:val="2"/>
            <w:tcBorders>
              <w:bottom w:val="single" w:sz="8" w:space="0" w:color="auto"/>
            </w:tcBorders>
            <w:shd w:val="clear" w:color="auto" w:fill="auto"/>
          </w:tcPr>
          <w:p>
            <w:pPr>
              <w:pStyle w:val="nTable"/>
              <w:spacing w:after="40"/>
            </w:pPr>
            <w:r>
              <w:t>1 Dec 2015 p. 4821-3</w:t>
            </w:r>
          </w:p>
        </w:tc>
        <w:tc>
          <w:tcPr>
            <w:tcW w:w="2665" w:type="dxa"/>
            <w:tcBorders>
              <w:bottom w:val="single" w:sz="8" w:space="0" w:color="auto"/>
            </w:tcBorders>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9" w:name="_Toc436647620"/>
      <w:r>
        <w:t>Provisions that have not come into operation</w:t>
      </w:r>
      <w:bookmarkEnd w:id="22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6 </w:t>
            </w:r>
            <w:r>
              <w:rPr>
                <w:vertAlign w:val="superscript"/>
              </w:rPr>
              <w:t>15</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6</w:t>
      </w:r>
      <w:r>
        <w:rPr>
          <w:noProof/>
        </w:rPr>
        <w:t> </w:t>
      </w:r>
      <w:r>
        <w:rPr>
          <w:snapToGrid w:val="0"/>
        </w:rPr>
        <w:t>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This Part amends the</w:t>
      </w:r>
      <w:r>
        <w:rPr>
          <w:i/>
        </w:rPr>
        <w:t xml:space="preserve"> Liquor Control Regulations 1989</w:t>
      </w:r>
      <w:r>
        <w:t>.</w:t>
      </w:r>
    </w:p>
    <w:p>
      <w:pPr>
        <w:pStyle w:val="nzHeading5"/>
      </w:pPr>
      <w:r>
        <w:rPr>
          <w:rStyle w:val="CharSectno"/>
        </w:rPr>
        <w:t>12</w:t>
      </w:r>
      <w:r>
        <w:t>.</w:t>
      </w:r>
      <w:r>
        <w:tab/>
        <w:t>Regulation 14ADG amended</w:t>
      </w:r>
    </w:p>
    <w:p>
      <w:pPr>
        <w:pStyle w:val="nzSubsection"/>
      </w:pPr>
      <w:r>
        <w:tab/>
      </w:r>
      <w:r>
        <w:tab/>
        <w:t>Delete regulation 14ADG(4).</w:t>
      </w:r>
    </w:p>
    <w:p>
      <w:pPr>
        <w:pStyle w:val="nzHeading5"/>
      </w:pPr>
      <w:r>
        <w:rPr>
          <w:rStyle w:val="CharSectno"/>
        </w:rPr>
        <w:t>13</w:t>
      </w:r>
      <w:r>
        <w:t>.</w:t>
      </w:r>
      <w:r>
        <w:tab/>
        <w:t>Regulation 26 amended</w:t>
      </w:r>
    </w:p>
    <w:p>
      <w:pPr>
        <w:pStyle w:val="nzSubsection"/>
      </w:pPr>
      <w:r>
        <w:tab/>
      </w:r>
      <w:r>
        <w:tab/>
        <w:t>In regulation 26(1aa):</w:t>
      </w:r>
    </w:p>
    <w:p>
      <w:pPr>
        <w:pStyle w:val="nzIndenta"/>
      </w:pPr>
      <w:r>
        <w:tab/>
        <w:t>(a)</w:t>
      </w:r>
      <w:r>
        <w:tab/>
        <w:t>in paragraph (a) delete “$268; or” and insert:</w:t>
      </w:r>
    </w:p>
    <w:p>
      <w:pPr>
        <w:pStyle w:val="BlankOpen"/>
      </w:pPr>
    </w:p>
    <w:p>
      <w:pPr>
        <w:pStyle w:val="nzIndenta"/>
      </w:pPr>
      <w:r>
        <w:tab/>
      </w:r>
      <w:r>
        <w:tab/>
        <w:t>$274; or</w:t>
      </w:r>
    </w:p>
    <w:p>
      <w:pPr>
        <w:pStyle w:val="BlankClose"/>
      </w:pPr>
    </w:p>
    <w:p>
      <w:pPr>
        <w:pStyle w:val="nzIndenta"/>
      </w:pPr>
      <w:r>
        <w:tab/>
        <w:t>(b)</w:t>
      </w:r>
      <w:r>
        <w:tab/>
        <w:t>in paragraph (b) delete “$537.” and insert:</w:t>
      </w:r>
    </w:p>
    <w:p>
      <w:pPr>
        <w:pStyle w:val="BlankOpen"/>
      </w:pPr>
    </w:p>
    <w:p>
      <w:pPr>
        <w:pStyle w:val="nzIndenta"/>
      </w:pPr>
      <w:r>
        <w:tab/>
      </w:r>
      <w:r>
        <w:tab/>
        <w:t>$550.</w:t>
      </w:r>
    </w:p>
    <w:p>
      <w:pPr>
        <w:pStyle w:val="BlankClose"/>
      </w:pPr>
    </w:p>
    <w:p>
      <w:pPr>
        <w:pStyle w:val="nzHeading5"/>
      </w:pPr>
      <w:r>
        <w:rPr>
          <w:rStyle w:val="CharSectno"/>
        </w:rPr>
        <w:t>14</w:t>
      </w:r>
      <w:r>
        <w:t>.</w:t>
      </w:r>
      <w:r>
        <w:tab/>
        <w:t>Schedule 3 amended</w:t>
      </w:r>
    </w:p>
    <w:p>
      <w:pPr>
        <w:pStyle w:val="nzSubsection"/>
      </w:pPr>
      <w:r>
        <w:tab/>
        <w:t>(1)</w:t>
      </w:r>
      <w:r>
        <w:tab/>
        <w:t>In Schedule 3:</w:t>
      </w:r>
    </w:p>
    <w:p>
      <w:pPr>
        <w:pStyle w:val="nzIndenta"/>
      </w:pPr>
      <w:r>
        <w:tab/>
        <w:t>(a)</w:t>
      </w:r>
      <w:r>
        <w:tab/>
        <w:t>delete item 7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rPr>
                <w:sz w:val="20"/>
              </w:rPr>
            </w:pPr>
          </w:p>
        </w:tc>
      </w:tr>
      <w:tr>
        <w:tc>
          <w:tcPr>
            <w:tcW w:w="684" w:type="dxa"/>
            <w:tcBorders>
              <w:top w:val="nil"/>
              <w:left w:val="single" w:sz="4" w:space="0" w:color="auto"/>
              <w:bottom w:val="nil"/>
              <w:right w:val="single" w:sz="4" w:space="0" w:color="auto"/>
            </w:tcBorders>
          </w:tcPr>
          <w:p>
            <w:pPr>
              <w:pStyle w:val="zyTableNAm"/>
              <w:rPr>
                <w:sz w:val="20"/>
              </w:rPr>
            </w:pPr>
          </w:p>
        </w:tc>
        <w:tc>
          <w:tcPr>
            <w:tcW w:w="5529" w:type="dxa"/>
            <w:tcBorders>
              <w:top w:val="nil"/>
              <w:left w:val="single" w:sz="4" w:space="0" w:color="auto"/>
              <w:bottom w:val="nil"/>
              <w:right w:val="single" w:sz="4" w:space="0" w:color="auto"/>
            </w:tcBorders>
          </w:tcPr>
          <w:p>
            <w:pPr>
              <w:pStyle w:val="yTableNAm"/>
              <w:tabs>
                <w:tab w:val="clear" w:pos="567"/>
              </w:tabs>
              <w:ind w:left="530" w:hanging="530"/>
              <w:rPr>
                <w:sz w:val="20"/>
              </w:rPr>
            </w:pPr>
            <w:r>
              <w:rPr>
                <w:sz w:val="20"/>
              </w:rPr>
              <w:t>(a)</w:t>
            </w:r>
            <w:r>
              <w:rPr>
                <w:sz w:val="20"/>
              </w:rPr>
              <w:tab/>
              <w:t xml:space="preserve">issued for the purpose referred to in section 60(4)(ca) — </w:t>
            </w:r>
          </w:p>
          <w:p>
            <w:pPr>
              <w:pStyle w:val="yTableNAm"/>
              <w:tabs>
                <w:tab w:val="clear" w:pos="567"/>
                <w:tab w:val="left" w:pos="530"/>
                <w:tab w:val="right" w:leader="dot" w:pos="5113"/>
              </w:tabs>
              <w:ind w:left="896" w:hanging="896"/>
              <w:rPr>
                <w:sz w:val="20"/>
              </w:rPr>
            </w:pPr>
            <w:r>
              <w:rPr>
                <w:sz w:val="20"/>
              </w:rPr>
              <w:tab/>
              <w:t>(i)</w:t>
            </w:r>
            <w:r>
              <w:rPr>
                <w:sz w:val="20"/>
              </w:rPr>
              <w:tab/>
              <w:t xml:space="preserve">if regulation 9F(2) applies </w:t>
            </w:r>
            <w:r>
              <w:rPr>
                <w:sz w:val="20"/>
              </w:rPr>
              <w:tab/>
            </w:r>
          </w:p>
          <w:p>
            <w:pPr>
              <w:pStyle w:val="yTableNAm"/>
              <w:tabs>
                <w:tab w:val="clear" w:pos="567"/>
                <w:tab w:val="left" w:pos="530"/>
                <w:tab w:val="right" w:leader="dot" w:pos="5113"/>
              </w:tabs>
              <w:ind w:left="896" w:hanging="896"/>
              <w:rPr>
                <w:sz w:val="20"/>
              </w:rPr>
            </w:pPr>
            <w:r>
              <w:rPr>
                <w:sz w:val="20"/>
              </w:rPr>
              <w:tab/>
              <w:t>(ii)</w:t>
            </w:r>
            <w:r>
              <w:rPr>
                <w:sz w:val="20"/>
              </w:rPr>
              <w:tab/>
              <w:t>if regulation 9F(2) does not apply</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br/>
            </w:r>
          </w:p>
          <w:p>
            <w:pPr>
              <w:pStyle w:val="yTableNAm"/>
              <w:rPr>
                <w:sz w:val="20"/>
              </w:rPr>
            </w:pPr>
            <w:r>
              <w:rPr>
                <w:sz w:val="20"/>
              </w:rPr>
              <w:t>53</w:t>
            </w:r>
          </w:p>
          <w:p>
            <w:pPr>
              <w:pStyle w:val="yTableNAm"/>
              <w:rPr>
                <w:sz w:val="20"/>
              </w:rPr>
            </w:pPr>
            <w:r>
              <w:rPr>
                <w:sz w:val="20"/>
              </w:rPr>
              <w:t>461</w:t>
            </w:r>
          </w:p>
        </w:tc>
      </w:tr>
      <w:tr>
        <w:tc>
          <w:tcPr>
            <w:tcW w:w="684" w:type="dxa"/>
            <w:tcBorders>
              <w:top w:val="nil"/>
              <w:left w:val="single" w:sz="4" w:space="0" w:color="auto"/>
              <w:bottom w:val="nil"/>
              <w:right w:val="single" w:sz="4" w:space="0" w:color="auto"/>
            </w:tcBorders>
          </w:tcPr>
          <w:p>
            <w:pPr>
              <w:pStyle w:val="zyTableNAm"/>
              <w:keepNext/>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113"/>
              </w:tabs>
              <w:ind w:left="527" w:hanging="527"/>
              <w:rPr>
                <w:sz w:val="20"/>
              </w:rPr>
            </w:pPr>
            <w:r>
              <w:rPr>
                <w:sz w:val="20"/>
              </w:rPr>
              <w:t>(b)</w:t>
            </w:r>
            <w:r>
              <w:rPr>
                <w:sz w:val="20"/>
              </w:rPr>
              <w:tab/>
              <w:t xml:space="preserve">issued for the purpose referred to in section 60(4)(e) </w:t>
            </w:r>
            <w:r>
              <w:rPr>
                <w:sz w:val="20"/>
              </w:rPr>
              <w:tab/>
            </w:r>
          </w:p>
          <w:p>
            <w:pPr>
              <w:pStyle w:val="yTableNAm"/>
              <w:tabs>
                <w:tab w:val="clear" w:pos="567"/>
                <w:tab w:val="left" w:pos="518"/>
                <w:tab w:val="right" w:leader="dot" w:pos="5113"/>
              </w:tabs>
              <w:ind w:left="527" w:hanging="527"/>
              <w:rPr>
                <w:sz w:val="20"/>
              </w:rPr>
            </w:pPr>
            <w:r>
              <w:rPr>
                <w:sz w:val="20"/>
              </w:rPr>
              <w:t>(c)</w:t>
            </w:r>
            <w:r>
              <w:rPr>
                <w:sz w:val="20"/>
              </w:rPr>
              <w:tab/>
              <w:t xml:space="preserve">issued for the purpose referred to in  section 60(4)(h) </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t>345</w:t>
            </w:r>
          </w:p>
          <w:p>
            <w:pPr>
              <w:pStyle w:val="yTableNAm"/>
              <w:rPr>
                <w:sz w:val="20"/>
              </w:rPr>
            </w:pPr>
            <w:r>
              <w:rPr>
                <w:sz w:val="20"/>
              </w:rPr>
              <w:t>345</w:t>
            </w:r>
          </w:p>
        </w:tc>
      </w:tr>
      <w:tr>
        <w:tc>
          <w:tcPr>
            <w:tcW w:w="684" w:type="dxa"/>
            <w:tcBorders>
              <w:top w:val="nil"/>
              <w:left w:val="single" w:sz="4" w:space="0" w:color="auto"/>
              <w:bottom w:val="single" w:sz="4" w:space="0" w:color="auto"/>
              <w:right w:val="single" w:sz="4" w:space="0" w:color="auto"/>
            </w:tcBorders>
          </w:tcPr>
          <w:p>
            <w:pPr>
              <w:pStyle w:val="z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113"/>
              </w:tabs>
              <w:ind w:left="527" w:hanging="527"/>
              <w:rPr>
                <w:sz w:val="20"/>
              </w:rPr>
            </w:pPr>
            <w:r>
              <w:rPr>
                <w:sz w:val="20"/>
              </w:rPr>
              <w:t>(d)</w:t>
            </w:r>
            <w:r>
              <w:rPr>
                <w:sz w:val="20"/>
              </w:rPr>
              <w:tab/>
              <w:t xml:space="preserve">issued for any other purpose </w:t>
            </w:r>
            <w:r>
              <w:rPr>
                <w:sz w:val="20"/>
              </w:rPr>
              <w:tab/>
            </w:r>
            <w:r>
              <w:rPr>
                <w:sz w:val="20"/>
              </w:rPr>
              <w:tab/>
            </w:r>
          </w:p>
        </w:tc>
        <w:tc>
          <w:tcPr>
            <w:tcW w:w="855" w:type="dxa"/>
            <w:tcBorders>
              <w:top w:val="nil"/>
              <w:left w:val="single" w:sz="4" w:space="0" w:color="auto"/>
              <w:bottom w:val="single" w:sz="4" w:space="0" w:color="auto"/>
              <w:right w:val="single" w:sz="4" w:space="0" w:color="auto"/>
            </w:tcBorders>
          </w:tcPr>
          <w:p>
            <w:pPr>
              <w:pStyle w:val="yTableNAm"/>
              <w:rPr>
                <w:sz w:val="20"/>
              </w:rPr>
            </w:pPr>
            <w:r>
              <w:rPr>
                <w:sz w:val="20"/>
              </w:rPr>
              <w:t>1 156</w:t>
            </w:r>
          </w:p>
        </w:tc>
      </w:tr>
    </w:tbl>
    <w:p>
      <w:pPr>
        <w:pStyle w:val="BlankClose"/>
      </w:pPr>
    </w:p>
    <w:p>
      <w:pPr>
        <w:pStyle w:val="nzIndenta"/>
      </w:pPr>
      <w:r>
        <w:tab/>
        <w:t>(b)</w:t>
      </w:r>
      <w:r>
        <w:tab/>
        <w:t>in item 10A delete “</w:t>
      </w:r>
      <w:r>
        <w:rPr>
          <w:sz w:val="22"/>
          <w:szCs w:val="22"/>
        </w:rPr>
        <w:t>approval (other than transitioned approval under r. 14ADG) —</w:t>
      </w:r>
      <w:r>
        <w:t>” and insert:</w:t>
      </w:r>
    </w:p>
    <w:p>
      <w:pPr>
        <w:pStyle w:val="BlankOpen"/>
      </w:pPr>
    </w:p>
    <w:p>
      <w:pPr>
        <w:pStyle w:val="nzIndenta"/>
      </w:pPr>
      <w:r>
        <w:tab/>
      </w:r>
      <w:r>
        <w:tab/>
      </w:r>
      <w:r>
        <w:rPr>
          <w:sz w:val="22"/>
          <w:szCs w:val="22"/>
        </w:rPr>
        <w:t>approval —</w:t>
      </w:r>
    </w:p>
    <w:p>
      <w:pPr>
        <w:pStyle w:val="BlankClose"/>
      </w:pPr>
    </w:p>
    <w:p>
      <w:pPr>
        <w:pStyle w:val="nzIndenta"/>
      </w:pPr>
      <w:r>
        <w:tab/>
        <w:t>(c)</w:t>
      </w:r>
      <w:r>
        <w:tab/>
        <w:t>delete item 10B;</w:t>
      </w:r>
    </w:p>
    <w:p>
      <w:pPr>
        <w:pStyle w:val="nzIndenta"/>
      </w:pPr>
      <w:r>
        <w:tab/>
        <w:t>(d)</w:t>
      </w:r>
      <w:r>
        <w:tab/>
        <w:t>delete item 18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pPr>
            <w:r>
              <w:rPr>
                <w:szCs w:val="22"/>
              </w:rPr>
              <w:t>229</w:t>
            </w:r>
          </w:p>
        </w:tc>
      </w:tr>
    </w:tbl>
    <w:p>
      <w:pPr>
        <w:pStyle w:val="BlankClose"/>
      </w:pPr>
    </w:p>
    <w:p>
      <w:pPr>
        <w:pStyle w:val="nzIndenta"/>
      </w:pPr>
      <w:r>
        <w:tab/>
        <w:t>(e)</w:t>
      </w:r>
      <w:r>
        <w:tab/>
        <w:t>after item 33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sz w:val="20"/>
              </w:rPr>
            </w:pPr>
            <w:r>
              <w:rPr>
                <w:sz w:val="20"/>
              </w:rPr>
              <w:t xml:space="preserve">For each person who is a party to an application under the Act and in relation to whom a background check is </w:t>
            </w:r>
            <w:r>
              <w:t>sought</w:t>
            </w:r>
            <w:r>
              <w:rPr>
                <w:sz w:val="20"/>
              </w:rPr>
              <w:t xml:space="preserve"> from the Police Service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r>
            <w:r>
              <w:rPr>
                <w:sz w:val="20"/>
              </w:rPr>
              <w:br/>
              <w:t>148</w:t>
            </w:r>
          </w:p>
        </w:tc>
      </w:tr>
    </w:tbl>
    <w:p>
      <w:pPr>
        <w:pStyle w:val="BlankClose"/>
      </w:pPr>
    </w:p>
    <w:p>
      <w:pPr>
        <w:pStyle w:val="nzSubsection"/>
      </w:pPr>
      <w:r>
        <w:tab/>
        <w:t>(2)</w:t>
      </w:r>
      <w:r>
        <w:tab/>
        <w:t>Amend the provisions listed in the Table as set out in the Table.</w:t>
      </w:r>
    </w:p>
    <w:p>
      <w:pPr>
        <w:pStyle w:val="THeading"/>
        <w:spacing w:before="12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3 it. 1</w:t>
            </w:r>
          </w:p>
        </w:tc>
        <w:tc>
          <w:tcPr>
            <w:tcW w:w="2268" w:type="dxa"/>
          </w:tcPr>
          <w:p>
            <w:pPr>
              <w:pStyle w:val="TableAm"/>
              <w:rPr>
                <w:sz w:val="20"/>
              </w:rPr>
            </w:pPr>
            <w:r>
              <w:rPr>
                <w:sz w:val="20"/>
              </w:rPr>
              <w:t>3 334</w:t>
            </w:r>
          </w:p>
        </w:tc>
        <w:tc>
          <w:tcPr>
            <w:tcW w:w="2268" w:type="dxa"/>
          </w:tcPr>
          <w:p>
            <w:pPr>
              <w:pStyle w:val="TableAm"/>
              <w:rPr>
                <w:sz w:val="20"/>
              </w:rPr>
            </w:pPr>
            <w:r>
              <w:rPr>
                <w:sz w:val="20"/>
              </w:rPr>
              <w:t>3 417</w:t>
            </w:r>
          </w:p>
        </w:tc>
      </w:tr>
      <w:tr>
        <w:trPr>
          <w:cantSplit/>
          <w:jc w:val="center"/>
        </w:trPr>
        <w:tc>
          <w:tcPr>
            <w:tcW w:w="2268" w:type="dxa"/>
          </w:tcPr>
          <w:p>
            <w:pPr>
              <w:pStyle w:val="TableAm"/>
              <w:rPr>
                <w:sz w:val="20"/>
              </w:rPr>
            </w:pPr>
            <w:r>
              <w:rPr>
                <w:sz w:val="20"/>
              </w:rPr>
              <w:t>Sch. 3 it. 2</w:t>
            </w:r>
          </w:p>
        </w:tc>
        <w:tc>
          <w:tcPr>
            <w:tcW w:w="2268" w:type="dxa"/>
          </w:tcPr>
          <w:p>
            <w:pPr>
              <w:pStyle w:val="TableAm"/>
              <w:rPr>
                <w:sz w:val="20"/>
              </w:rPr>
            </w:pPr>
            <w:r>
              <w:rPr>
                <w:sz w:val="20"/>
              </w:rPr>
              <w:t>856</w:t>
            </w:r>
          </w:p>
        </w:tc>
        <w:tc>
          <w:tcPr>
            <w:tcW w:w="2268" w:type="dxa"/>
          </w:tcPr>
          <w:p>
            <w:pPr>
              <w:pStyle w:val="TableAm"/>
              <w:rPr>
                <w:sz w:val="20"/>
              </w:rPr>
            </w:pPr>
            <w:r>
              <w:rPr>
                <w:sz w:val="20"/>
              </w:rPr>
              <w:t>877</w:t>
            </w:r>
          </w:p>
        </w:tc>
      </w:tr>
      <w:tr>
        <w:trPr>
          <w:cantSplit/>
          <w:jc w:val="center"/>
        </w:trPr>
        <w:tc>
          <w:tcPr>
            <w:tcW w:w="2268" w:type="dxa"/>
          </w:tcPr>
          <w:p>
            <w:pPr>
              <w:pStyle w:val="TableAm"/>
              <w:rPr>
                <w:sz w:val="20"/>
              </w:rPr>
            </w:pPr>
            <w:r>
              <w:rPr>
                <w:sz w:val="20"/>
              </w:rPr>
              <w:t>Sch. 3 it. 3</w:t>
            </w:r>
          </w:p>
        </w:tc>
        <w:tc>
          <w:tcPr>
            <w:tcW w:w="2268" w:type="dxa"/>
          </w:tcPr>
          <w:p>
            <w:pPr>
              <w:pStyle w:val="TableAm"/>
              <w:rPr>
                <w:sz w:val="20"/>
              </w:rPr>
            </w:pPr>
            <w:r>
              <w:rPr>
                <w:sz w:val="20"/>
              </w:rPr>
              <w:t>820</w:t>
            </w:r>
          </w:p>
        </w:tc>
        <w:tc>
          <w:tcPr>
            <w:tcW w:w="2268" w:type="dxa"/>
          </w:tcPr>
          <w:p>
            <w:pPr>
              <w:pStyle w:val="TableAm"/>
              <w:rPr>
                <w:sz w:val="20"/>
              </w:rPr>
            </w:pPr>
            <w:r>
              <w:rPr>
                <w:sz w:val="20"/>
              </w:rPr>
              <w:t>840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3 it. 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564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578</w:t>
            </w:r>
          </w:p>
        </w:tc>
      </w:tr>
      <w:tr>
        <w:trPr>
          <w:cantSplit/>
          <w:jc w:val="center"/>
        </w:trPr>
        <w:tc>
          <w:tcPr>
            <w:tcW w:w="2268" w:type="dxa"/>
          </w:tcPr>
          <w:p>
            <w:pPr>
              <w:pStyle w:val="TableAm"/>
              <w:rPr>
                <w:sz w:val="20"/>
              </w:rPr>
            </w:pPr>
            <w:r>
              <w:rPr>
                <w:sz w:val="20"/>
              </w:rPr>
              <w:t>Sch. 3 it. 5</w:t>
            </w:r>
          </w:p>
        </w:tc>
        <w:tc>
          <w:tcPr>
            <w:tcW w:w="2268" w:type="dxa"/>
          </w:tcPr>
          <w:p>
            <w:pPr>
              <w:pStyle w:val="TableAm"/>
              <w:rPr>
                <w:sz w:val="20"/>
              </w:rPr>
            </w:pPr>
            <w:r>
              <w:rPr>
                <w:sz w:val="20"/>
              </w:rPr>
              <w:t>279</w:t>
            </w:r>
          </w:p>
        </w:tc>
        <w:tc>
          <w:tcPr>
            <w:tcW w:w="2268" w:type="dxa"/>
          </w:tcPr>
          <w:p>
            <w:pPr>
              <w:pStyle w:val="TableAm"/>
              <w:rPr>
                <w:sz w:val="20"/>
              </w:rPr>
            </w:pPr>
            <w:r>
              <w:rPr>
                <w:sz w:val="20"/>
              </w:rPr>
              <w:t>285</w:t>
            </w:r>
          </w:p>
        </w:tc>
      </w:tr>
      <w:tr>
        <w:trPr>
          <w:cantSplit/>
          <w:jc w:val="center"/>
        </w:trPr>
        <w:tc>
          <w:tcPr>
            <w:tcW w:w="2268" w:type="dxa"/>
          </w:tcPr>
          <w:p>
            <w:pPr>
              <w:pStyle w:val="TableAm"/>
              <w:rPr>
                <w:sz w:val="20"/>
              </w:rPr>
            </w:pPr>
            <w:r>
              <w:rPr>
                <w:sz w:val="20"/>
              </w:rPr>
              <w:t>Sch. 3 it. 6(a)</w:t>
            </w:r>
          </w:p>
        </w:tc>
        <w:tc>
          <w:tcPr>
            <w:tcW w:w="2268" w:type="dxa"/>
          </w:tcPr>
          <w:p>
            <w:pPr>
              <w:pStyle w:val="TableAm"/>
              <w:rPr>
                <w:sz w:val="20"/>
              </w:rPr>
            </w:pPr>
            <w:r>
              <w:rPr>
                <w:sz w:val="20"/>
              </w:rPr>
              <w:t>52</w:t>
            </w:r>
          </w:p>
        </w:tc>
        <w:tc>
          <w:tcPr>
            <w:tcW w:w="2268" w:type="dxa"/>
          </w:tcPr>
          <w:p>
            <w:pPr>
              <w:pStyle w:val="TableAm"/>
              <w:rPr>
                <w:sz w:val="20"/>
              </w:rPr>
            </w:pPr>
            <w:r>
              <w:rPr>
                <w:sz w:val="20"/>
              </w:rPr>
              <w:t>53</w:t>
            </w:r>
          </w:p>
        </w:tc>
      </w:tr>
      <w:tr>
        <w:trPr>
          <w:cantSplit/>
          <w:jc w:val="center"/>
        </w:trPr>
        <w:tc>
          <w:tcPr>
            <w:tcW w:w="2268" w:type="dxa"/>
          </w:tcPr>
          <w:p>
            <w:pPr>
              <w:pStyle w:val="TableAm"/>
              <w:rPr>
                <w:sz w:val="20"/>
              </w:rPr>
            </w:pPr>
            <w:r>
              <w:rPr>
                <w:sz w:val="20"/>
              </w:rPr>
              <w:t>Sch. 3 it. 6(b)</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6(c)</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6(d)</w:t>
            </w:r>
          </w:p>
        </w:tc>
        <w:tc>
          <w:tcPr>
            <w:tcW w:w="2268" w:type="dxa"/>
          </w:tcPr>
          <w:p>
            <w:pPr>
              <w:pStyle w:val="TableAm"/>
              <w:rPr>
                <w:sz w:val="20"/>
              </w:rPr>
            </w:pPr>
            <w:r>
              <w:rPr>
                <w:sz w:val="20"/>
              </w:rPr>
              <w:t>1 082</w:t>
            </w:r>
          </w:p>
        </w:tc>
        <w:tc>
          <w:tcPr>
            <w:tcW w:w="2268" w:type="dxa"/>
          </w:tcPr>
          <w:p>
            <w:pPr>
              <w:pStyle w:val="TableAm"/>
              <w:rPr>
                <w:sz w:val="20"/>
              </w:rPr>
            </w:pPr>
            <w:r>
              <w:rPr>
                <w:sz w:val="20"/>
              </w:rPr>
              <w:t>1 109</w:t>
            </w:r>
          </w:p>
        </w:tc>
      </w:tr>
      <w:tr>
        <w:trPr>
          <w:cantSplit/>
          <w:jc w:val="center"/>
        </w:trPr>
        <w:tc>
          <w:tcPr>
            <w:tcW w:w="2268" w:type="dxa"/>
          </w:tcPr>
          <w:p>
            <w:pPr>
              <w:pStyle w:val="TableAm"/>
              <w:rPr>
                <w:sz w:val="20"/>
              </w:rPr>
            </w:pPr>
            <w:r>
              <w:rPr>
                <w:sz w:val="20"/>
              </w:rPr>
              <w:t>Sch. 3 it. 6(e)</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6(f)</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8(a)</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8(b)</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8(c)</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8(d)</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8(e)</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9A</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10(a)</w:t>
            </w:r>
          </w:p>
        </w:tc>
        <w:tc>
          <w:tcPr>
            <w:tcW w:w="2268" w:type="dxa"/>
          </w:tcPr>
          <w:p>
            <w:pPr>
              <w:pStyle w:val="TableAm"/>
              <w:rPr>
                <w:sz w:val="20"/>
              </w:rPr>
            </w:pPr>
            <w:r>
              <w:rPr>
                <w:sz w:val="20"/>
              </w:rPr>
              <w:t>155</w:t>
            </w:r>
          </w:p>
        </w:tc>
        <w:tc>
          <w:tcPr>
            <w:tcW w:w="2268" w:type="dxa"/>
          </w:tcPr>
          <w:p>
            <w:pPr>
              <w:pStyle w:val="TableAm"/>
              <w:rPr>
                <w:sz w:val="20"/>
              </w:rPr>
            </w:pPr>
            <w:r>
              <w:rPr>
                <w:sz w:val="20"/>
              </w:rPr>
              <w:t>158</w:t>
            </w:r>
          </w:p>
        </w:tc>
      </w:tr>
      <w:tr>
        <w:trPr>
          <w:cantSplit/>
          <w:jc w:val="center"/>
        </w:trPr>
        <w:tc>
          <w:tcPr>
            <w:tcW w:w="2268" w:type="dxa"/>
          </w:tcPr>
          <w:p>
            <w:pPr>
              <w:pStyle w:val="TableAm"/>
              <w:rPr>
                <w:sz w:val="20"/>
              </w:rPr>
            </w:pPr>
            <w:r>
              <w:rPr>
                <w:sz w:val="20"/>
              </w:rPr>
              <w:t>Sch. 3 it. 10(b)</w:t>
            </w:r>
          </w:p>
        </w:tc>
        <w:tc>
          <w:tcPr>
            <w:tcW w:w="2268" w:type="dxa"/>
          </w:tcPr>
          <w:p>
            <w:pPr>
              <w:pStyle w:val="TableAm"/>
              <w:rPr>
                <w:sz w:val="20"/>
              </w:rPr>
            </w:pPr>
            <w:r>
              <w:rPr>
                <w:sz w:val="20"/>
              </w:rPr>
              <w:t>106</w:t>
            </w:r>
          </w:p>
        </w:tc>
        <w:tc>
          <w:tcPr>
            <w:tcW w:w="2268" w:type="dxa"/>
          </w:tcPr>
          <w:p>
            <w:pPr>
              <w:pStyle w:val="TableAm"/>
              <w:rPr>
                <w:sz w:val="20"/>
              </w:rPr>
            </w:pPr>
            <w:r>
              <w:rPr>
                <w:sz w:val="20"/>
              </w:rPr>
              <w:t>108</w:t>
            </w:r>
          </w:p>
        </w:tc>
      </w:tr>
      <w:tr>
        <w:trPr>
          <w:cantSplit/>
          <w:jc w:val="center"/>
        </w:trPr>
        <w:tc>
          <w:tcPr>
            <w:tcW w:w="2268" w:type="dxa"/>
          </w:tcPr>
          <w:p>
            <w:pPr>
              <w:pStyle w:val="TableAm"/>
              <w:rPr>
                <w:sz w:val="20"/>
              </w:rPr>
            </w:pPr>
            <w:r>
              <w:rPr>
                <w:sz w:val="20"/>
              </w:rPr>
              <w:t>Sch. 3 it. 11</w:t>
            </w:r>
          </w:p>
        </w:tc>
        <w:tc>
          <w:tcPr>
            <w:tcW w:w="2268" w:type="dxa"/>
          </w:tcPr>
          <w:p>
            <w:pPr>
              <w:pStyle w:val="TableAm"/>
              <w:rPr>
                <w:sz w:val="20"/>
              </w:rPr>
            </w:pPr>
            <w:r>
              <w:rPr>
                <w:sz w:val="20"/>
              </w:rPr>
              <w:t>386</w:t>
            </w:r>
          </w:p>
        </w:tc>
        <w:tc>
          <w:tcPr>
            <w:tcW w:w="2268" w:type="dxa"/>
          </w:tcPr>
          <w:p>
            <w:pPr>
              <w:pStyle w:val="TableAm"/>
              <w:rPr>
                <w:sz w:val="20"/>
              </w:rPr>
            </w:pPr>
            <w:r>
              <w:rPr>
                <w:sz w:val="20"/>
              </w:rPr>
              <w:t>395</w:t>
            </w:r>
          </w:p>
        </w:tc>
      </w:tr>
      <w:tr>
        <w:trPr>
          <w:cantSplit/>
          <w:jc w:val="center"/>
        </w:trPr>
        <w:tc>
          <w:tcPr>
            <w:tcW w:w="2268" w:type="dxa"/>
          </w:tcPr>
          <w:p>
            <w:pPr>
              <w:pStyle w:val="TableAm"/>
              <w:rPr>
                <w:sz w:val="20"/>
              </w:rPr>
            </w:pPr>
            <w:r>
              <w:rPr>
                <w:sz w:val="20"/>
              </w:rPr>
              <w:t>Sch. 3 it. 12</w:t>
            </w:r>
          </w:p>
        </w:tc>
        <w:tc>
          <w:tcPr>
            <w:tcW w:w="2268" w:type="dxa"/>
          </w:tcPr>
          <w:p>
            <w:pPr>
              <w:pStyle w:val="TableAm"/>
              <w:rPr>
                <w:sz w:val="20"/>
              </w:rPr>
            </w:pPr>
            <w:r>
              <w:rPr>
                <w:sz w:val="20"/>
              </w:rPr>
              <w:t>224</w:t>
            </w:r>
          </w:p>
        </w:tc>
        <w:tc>
          <w:tcPr>
            <w:tcW w:w="2268" w:type="dxa"/>
          </w:tcPr>
          <w:p>
            <w:pPr>
              <w:pStyle w:val="TableAm"/>
              <w:rPr>
                <w:sz w:val="20"/>
              </w:rPr>
            </w:pPr>
            <w:r>
              <w:rPr>
                <w:sz w:val="20"/>
              </w:rPr>
              <w:t>229</w:t>
            </w:r>
          </w:p>
        </w:tc>
      </w:tr>
      <w:tr>
        <w:trPr>
          <w:cantSplit/>
          <w:jc w:val="center"/>
        </w:trPr>
        <w:tc>
          <w:tcPr>
            <w:tcW w:w="2268" w:type="dxa"/>
          </w:tcPr>
          <w:p>
            <w:pPr>
              <w:pStyle w:val="TableAm"/>
              <w:rPr>
                <w:sz w:val="20"/>
              </w:rPr>
            </w:pPr>
            <w:r>
              <w:rPr>
                <w:sz w:val="20"/>
              </w:rPr>
              <w:t>Sch. 3 it. 14</w:t>
            </w:r>
          </w:p>
        </w:tc>
        <w:tc>
          <w:tcPr>
            <w:tcW w:w="2268" w:type="dxa"/>
          </w:tcPr>
          <w:p>
            <w:pPr>
              <w:pStyle w:val="TableAm"/>
              <w:rPr>
                <w:sz w:val="20"/>
              </w:rPr>
            </w:pPr>
            <w:r>
              <w:rPr>
                <w:sz w:val="20"/>
              </w:rPr>
              <w:t>72</w:t>
            </w:r>
          </w:p>
        </w:tc>
        <w:tc>
          <w:tcPr>
            <w:tcW w:w="2268" w:type="dxa"/>
          </w:tcPr>
          <w:p>
            <w:pPr>
              <w:pStyle w:val="TableAm"/>
              <w:rPr>
                <w:sz w:val="20"/>
              </w:rPr>
            </w:pPr>
            <w:r>
              <w:rPr>
                <w:sz w:val="20"/>
              </w:rPr>
              <w:t>73</w:t>
            </w:r>
          </w:p>
        </w:tc>
      </w:tr>
      <w:tr>
        <w:trPr>
          <w:cantSplit/>
          <w:jc w:val="center"/>
        </w:trPr>
        <w:tc>
          <w:tcPr>
            <w:tcW w:w="2268" w:type="dxa"/>
          </w:tcPr>
          <w:p>
            <w:pPr>
              <w:pStyle w:val="TableAm"/>
              <w:rPr>
                <w:sz w:val="20"/>
              </w:rPr>
            </w:pPr>
            <w:r>
              <w:rPr>
                <w:sz w:val="20"/>
              </w:rPr>
              <w:t>Sch. 3 it. 15(a)</w:t>
            </w:r>
          </w:p>
        </w:tc>
        <w:tc>
          <w:tcPr>
            <w:tcW w:w="2268" w:type="dxa"/>
          </w:tcPr>
          <w:p>
            <w:pPr>
              <w:pStyle w:val="TableAm"/>
              <w:rPr>
                <w:sz w:val="20"/>
              </w:rPr>
            </w:pPr>
            <w:r>
              <w:rPr>
                <w:sz w:val="20"/>
              </w:rPr>
              <w:t>230</w:t>
            </w:r>
          </w:p>
        </w:tc>
        <w:tc>
          <w:tcPr>
            <w:tcW w:w="2268" w:type="dxa"/>
          </w:tcPr>
          <w:p>
            <w:pPr>
              <w:pStyle w:val="TableAm"/>
              <w:rPr>
                <w:sz w:val="20"/>
              </w:rPr>
            </w:pPr>
            <w:r>
              <w:rPr>
                <w:sz w:val="20"/>
              </w:rPr>
              <w:t>235</w:t>
            </w:r>
          </w:p>
        </w:tc>
      </w:tr>
      <w:tr>
        <w:trPr>
          <w:cantSplit/>
          <w:jc w:val="center"/>
        </w:trPr>
        <w:tc>
          <w:tcPr>
            <w:tcW w:w="2268" w:type="dxa"/>
          </w:tcPr>
          <w:p>
            <w:pPr>
              <w:pStyle w:val="TableAm"/>
              <w:rPr>
                <w:sz w:val="20"/>
              </w:rPr>
            </w:pPr>
            <w:r>
              <w:rPr>
                <w:sz w:val="20"/>
              </w:rPr>
              <w:t>Sch. 3 it. 15(b)(i)</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15(b)(ii)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15(b)(iii)</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15(b)(iv)</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15(b)(v)</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16</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17</w:t>
            </w:r>
          </w:p>
        </w:tc>
        <w:tc>
          <w:tcPr>
            <w:tcW w:w="2268" w:type="dxa"/>
          </w:tcPr>
          <w:p>
            <w:pPr>
              <w:pStyle w:val="TableAm"/>
              <w:rPr>
                <w:sz w:val="20"/>
              </w:rPr>
            </w:pPr>
            <w:r>
              <w:rPr>
                <w:sz w:val="20"/>
              </w:rPr>
              <w:t>268</w:t>
            </w:r>
          </w:p>
        </w:tc>
        <w:tc>
          <w:tcPr>
            <w:tcW w:w="2268" w:type="dxa"/>
          </w:tcPr>
          <w:p>
            <w:pPr>
              <w:pStyle w:val="TableAm"/>
              <w:rPr>
                <w:sz w:val="20"/>
              </w:rPr>
            </w:pPr>
            <w:r>
              <w:rPr>
                <w:sz w:val="20"/>
              </w:rPr>
              <w:t>274</w:t>
            </w:r>
          </w:p>
        </w:tc>
      </w:tr>
      <w:tr>
        <w:trPr>
          <w:cantSplit/>
          <w:jc w:val="center"/>
        </w:trPr>
        <w:tc>
          <w:tcPr>
            <w:tcW w:w="2268" w:type="dxa"/>
          </w:tcPr>
          <w:p>
            <w:pPr>
              <w:pStyle w:val="TableAm"/>
              <w:rPr>
                <w:sz w:val="20"/>
              </w:rPr>
            </w:pPr>
            <w:r>
              <w:rPr>
                <w:sz w:val="20"/>
              </w:rPr>
              <w:t>Sch. 3 it. 19A</w:t>
            </w:r>
          </w:p>
        </w:tc>
        <w:tc>
          <w:tcPr>
            <w:tcW w:w="2268" w:type="dxa"/>
          </w:tcPr>
          <w:p>
            <w:pPr>
              <w:pStyle w:val="TableAm"/>
              <w:rPr>
                <w:sz w:val="20"/>
              </w:rPr>
            </w:pPr>
            <w:r>
              <w:rPr>
                <w:sz w:val="20"/>
              </w:rPr>
              <w:t>235</w:t>
            </w:r>
          </w:p>
        </w:tc>
        <w:tc>
          <w:tcPr>
            <w:tcW w:w="2268" w:type="dxa"/>
          </w:tcPr>
          <w:p>
            <w:pPr>
              <w:pStyle w:val="TableAm"/>
              <w:rPr>
                <w:sz w:val="20"/>
              </w:rPr>
            </w:pPr>
            <w:r>
              <w:rPr>
                <w:sz w:val="20"/>
              </w:rPr>
              <w:t>240</w:t>
            </w:r>
          </w:p>
        </w:tc>
      </w:tr>
      <w:tr>
        <w:trPr>
          <w:cantSplit/>
          <w:jc w:val="center"/>
        </w:trPr>
        <w:tc>
          <w:tcPr>
            <w:tcW w:w="2268" w:type="dxa"/>
          </w:tcPr>
          <w:p>
            <w:pPr>
              <w:pStyle w:val="TableAm"/>
              <w:rPr>
                <w:sz w:val="20"/>
              </w:rPr>
            </w:pPr>
            <w:r>
              <w:rPr>
                <w:sz w:val="20"/>
              </w:rPr>
              <w:t>Sch. 3 it. 19B</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3 it. 19C</w:t>
            </w:r>
          </w:p>
        </w:tc>
        <w:tc>
          <w:tcPr>
            <w:tcW w:w="2268" w:type="dxa"/>
          </w:tcPr>
          <w:p>
            <w:pPr>
              <w:pStyle w:val="TableAm"/>
              <w:rPr>
                <w:sz w:val="20"/>
              </w:rPr>
            </w:pPr>
            <w:r>
              <w:rPr>
                <w:sz w:val="20"/>
              </w:rPr>
              <w:t>256</w:t>
            </w:r>
          </w:p>
        </w:tc>
        <w:tc>
          <w:tcPr>
            <w:tcW w:w="2268" w:type="dxa"/>
          </w:tcPr>
          <w:p>
            <w:pPr>
              <w:pStyle w:val="TableAm"/>
              <w:rPr>
                <w:sz w:val="20"/>
              </w:rPr>
            </w:pPr>
            <w:r>
              <w:rPr>
                <w:sz w:val="20"/>
              </w:rPr>
              <w:t>262</w:t>
            </w:r>
          </w:p>
        </w:tc>
      </w:tr>
      <w:tr>
        <w:trPr>
          <w:cantSplit/>
          <w:jc w:val="center"/>
        </w:trPr>
        <w:tc>
          <w:tcPr>
            <w:tcW w:w="2268" w:type="dxa"/>
          </w:tcPr>
          <w:p>
            <w:pPr>
              <w:pStyle w:val="TableAm"/>
              <w:rPr>
                <w:sz w:val="20"/>
              </w:rPr>
            </w:pPr>
            <w:r>
              <w:rPr>
                <w:sz w:val="20"/>
              </w:rPr>
              <w:t>Sch. 3 it. 19</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3 it. 21</w:t>
            </w:r>
          </w:p>
        </w:tc>
        <w:tc>
          <w:tcPr>
            <w:tcW w:w="2268" w:type="dxa"/>
          </w:tcPr>
          <w:p>
            <w:pPr>
              <w:pStyle w:val="TableAm"/>
              <w:rPr>
                <w:sz w:val="20"/>
              </w:rPr>
            </w:pPr>
            <w:r>
              <w:rPr>
                <w:sz w:val="20"/>
              </w:rPr>
              <w:t>87</w:t>
            </w:r>
          </w:p>
        </w:tc>
        <w:tc>
          <w:tcPr>
            <w:tcW w:w="2268" w:type="dxa"/>
          </w:tcPr>
          <w:p>
            <w:pPr>
              <w:pStyle w:val="TableAm"/>
              <w:rPr>
                <w:sz w:val="20"/>
              </w:rPr>
            </w:pPr>
            <w:r>
              <w:rPr>
                <w:sz w:val="20"/>
              </w:rPr>
              <w:t>89</w:t>
            </w:r>
          </w:p>
        </w:tc>
      </w:tr>
      <w:tr>
        <w:trPr>
          <w:cantSplit/>
          <w:jc w:val="center"/>
        </w:trPr>
        <w:tc>
          <w:tcPr>
            <w:tcW w:w="2268" w:type="dxa"/>
          </w:tcPr>
          <w:p>
            <w:pPr>
              <w:pStyle w:val="TableAm"/>
              <w:rPr>
                <w:sz w:val="20"/>
              </w:rPr>
            </w:pPr>
            <w:r>
              <w:rPr>
                <w:sz w:val="20"/>
              </w:rPr>
              <w:t>Sch. 3 it. 22</w:t>
            </w:r>
          </w:p>
        </w:tc>
        <w:tc>
          <w:tcPr>
            <w:tcW w:w="2268" w:type="dxa"/>
          </w:tcPr>
          <w:p>
            <w:pPr>
              <w:pStyle w:val="TableAm"/>
              <w:rPr>
                <w:sz w:val="20"/>
              </w:rPr>
            </w:pPr>
            <w:r>
              <w:rPr>
                <w:sz w:val="20"/>
              </w:rPr>
              <w:t>57</w:t>
            </w:r>
          </w:p>
        </w:tc>
        <w:tc>
          <w:tcPr>
            <w:tcW w:w="2268" w:type="dxa"/>
          </w:tcPr>
          <w:p>
            <w:pPr>
              <w:pStyle w:val="TableAm"/>
              <w:rPr>
                <w:sz w:val="20"/>
              </w:rPr>
            </w:pPr>
            <w:r>
              <w:rPr>
                <w:sz w:val="20"/>
              </w:rPr>
              <w:t>58</w:t>
            </w:r>
          </w:p>
        </w:tc>
      </w:tr>
      <w:tr>
        <w:trPr>
          <w:cantSplit/>
          <w:jc w:val="center"/>
        </w:trPr>
        <w:tc>
          <w:tcPr>
            <w:tcW w:w="2268" w:type="dxa"/>
          </w:tcPr>
          <w:p>
            <w:pPr>
              <w:pStyle w:val="TableAm"/>
              <w:rPr>
                <w:sz w:val="20"/>
              </w:rPr>
            </w:pPr>
            <w:r>
              <w:rPr>
                <w:sz w:val="20"/>
              </w:rPr>
              <w:t>Sch. 3 it. 23</w:t>
            </w:r>
          </w:p>
        </w:tc>
        <w:tc>
          <w:tcPr>
            <w:tcW w:w="2268" w:type="dxa"/>
          </w:tcPr>
          <w:p>
            <w:pPr>
              <w:pStyle w:val="TableAm"/>
              <w:rPr>
                <w:sz w:val="20"/>
              </w:rPr>
            </w:pPr>
            <w:r>
              <w:rPr>
                <w:sz w:val="20"/>
              </w:rPr>
              <w:t>138</w:t>
            </w:r>
          </w:p>
        </w:tc>
        <w:tc>
          <w:tcPr>
            <w:tcW w:w="2268" w:type="dxa"/>
          </w:tcPr>
          <w:p>
            <w:pPr>
              <w:pStyle w:val="TableAm"/>
              <w:rPr>
                <w:sz w:val="20"/>
              </w:rPr>
            </w:pPr>
            <w:r>
              <w:rPr>
                <w:sz w:val="20"/>
              </w:rPr>
              <w:t>141</w:t>
            </w:r>
          </w:p>
        </w:tc>
      </w:tr>
      <w:tr>
        <w:trPr>
          <w:cantSplit/>
          <w:jc w:val="center"/>
        </w:trPr>
        <w:tc>
          <w:tcPr>
            <w:tcW w:w="2268" w:type="dxa"/>
          </w:tcPr>
          <w:p>
            <w:pPr>
              <w:pStyle w:val="TableAm"/>
              <w:rPr>
                <w:sz w:val="20"/>
              </w:rPr>
            </w:pPr>
            <w:r>
              <w:rPr>
                <w:sz w:val="20"/>
              </w:rPr>
              <w:t>Sch. 3 it. 32</w:t>
            </w:r>
          </w:p>
        </w:tc>
        <w:tc>
          <w:tcPr>
            <w:tcW w:w="2268" w:type="dxa"/>
          </w:tcPr>
          <w:p>
            <w:pPr>
              <w:pStyle w:val="TableAm"/>
              <w:rPr>
                <w:sz w:val="20"/>
              </w:rPr>
            </w:pPr>
            <w:r>
              <w:rPr>
                <w:sz w:val="20"/>
              </w:rPr>
              <w:t>51</w:t>
            </w:r>
          </w:p>
        </w:tc>
        <w:tc>
          <w:tcPr>
            <w:tcW w:w="2268" w:type="dxa"/>
          </w:tcPr>
          <w:p>
            <w:pPr>
              <w:pStyle w:val="TableAm"/>
              <w:rPr>
                <w:sz w:val="20"/>
              </w:rPr>
            </w:pPr>
            <w:r>
              <w:rPr>
                <w:sz w:val="20"/>
              </w:rPr>
              <w:t>52</w:t>
            </w:r>
          </w:p>
        </w:tc>
      </w:tr>
      <w:tr>
        <w:trPr>
          <w:cantSplit/>
          <w:jc w:val="center"/>
        </w:trPr>
        <w:tc>
          <w:tcPr>
            <w:tcW w:w="2268" w:type="dxa"/>
          </w:tcPr>
          <w:p>
            <w:pPr>
              <w:pStyle w:val="TableAm"/>
              <w:rPr>
                <w:sz w:val="20"/>
              </w:rPr>
            </w:pPr>
            <w:r>
              <w:rPr>
                <w:sz w:val="20"/>
              </w:rPr>
              <w:t>Sch. 3 it. 33(b)</w:t>
            </w:r>
          </w:p>
        </w:tc>
        <w:tc>
          <w:tcPr>
            <w:tcW w:w="2268" w:type="dxa"/>
          </w:tcPr>
          <w:p>
            <w:pPr>
              <w:pStyle w:val="TableAm"/>
              <w:rPr>
                <w:sz w:val="20"/>
              </w:rPr>
            </w:pPr>
            <w:r>
              <w:rPr>
                <w:sz w:val="20"/>
              </w:rPr>
              <w:t>76</w:t>
            </w:r>
          </w:p>
        </w:tc>
        <w:tc>
          <w:tcPr>
            <w:tcW w:w="2268" w:type="dxa"/>
          </w:tcPr>
          <w:p>
            <w:pPr>
              <w:pStyle w:val="TableAm"/>
              <w:rPr>
                <w:sz w:val="20"/>
              </w:rPr>
            </w:pPr>
            <w:r>
              <w:rPr>
                <w:sz w:val="20"/>
              </w:rPr>
              <w:t>77</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31" w:name="_Toc436647621"/>
      <w:r>
        <w:rPr>
          <w:sz w:val="28"/>
        </w:rPr>
        <w:t>Defined terms</w:t>
      </w:r>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6" w:name="Schedule"/>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A384B-6E48-4EFF-91F7-9B9DC165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26820</Words>
  <Characters>127932</Characters>
  <Application>Microsoft Office Word</Application>
  <DocSecurity>0</DocSecurity>
  <Lines>4569</Lines>
  <Paragraphs>2813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1989 - 13-d0-00</dc:title>
  <dc:subject/>
  <dc:creator/>
  <cp:keywords/>
  <dc:description/>
  <cp:lastModifiedBy>svcMRProcess</cp:lastModifiedBy>
  <cp:revision>4</cp:revision>
  <cp:lastPrinted>2015-06-12T00:13:00Z</cp:lastPrinted>
  <dcterms:created xsi:type="dcterms:W3CDTF">2020-02-26T15:46:00Z</dcterms:created>
  <dcterms:modified xsi:type="dcterms:W3CDTF">2020-02-26T15:46:00Z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07 Dec 2015</vt:lpwstr>
  </property>
  <property fmtid="{D5CDD505-2E9C-101B-9397-08002B2CF9AE}" pid="8" name="Suffix">
    <vt:lpwstr>13-d0-00</vt:lpwstr>
  </property>
  <property fmtid="{D5CDD505-2E9C-101B-9397-08002B2CF9AE}" pid="9" name="CommencementDate">
    <vt:lpwstr>20151207</vt:lpwstr>
  </property>
</Properties>
</file>