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Amendment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Amendment Act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_Toc436649067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_Toc436649068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_Toc436649069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_Toc436649070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_Toc436649071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14 amended</w:t>
      </w:r>
      <w:r>
        <w:tab/>
      </w:r>
      <w:r>
        <w:fldChar w:fldCharType="begin"/>
      </w:r>
      <w:r>
        <w:instrText xml:space="preserve"> PAGEREF _Toc436649072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15 amended</w:t>
      </w:r>
      <w:r>
        <w:tab/>
      </w:r>
      <w:r>
        <w:fldChar w:fldCharType="begin"/>
      </w:r>
      <w:r>
        <w:instrText xml:space="preserve"> PAGEREF _Toc436649073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16 amended</w:t>
      </w:r>
      <w:r>
        <w:tab/>
      </w:r>
      <w:r>
        <w:fldChar w:fldCharType="begin"/>
      </w:r>
      <w:r>
        <w:instrText xml:space="preserve"> PAGEREF _Toc436649074 \h </w:instrText>
      </w:r>
      <w:r>
        <w:fldChar w:fldCharType="separate"/>
      </w:r>
      <w:r>
        <w:t>3</w:t>
      </w:r>
      <w:r>
        <w:fldChar w:fldCharType="end"/>
      </w:r>
    </w:p>
    <w:p>
      <w:pPr>
        <w:pStyle w:val="TOC8"/>
        <w:rPr>
          <w:rFonts w:asciiTheme="minorHAnsi" w:eastAsiaTheme="minorEastAsia" w:hAnsiTheme="minorHAnsi" w:cstheme="minorBidi"/>
          <w:szCs w:val="22"/>
        </w:rPr>
      </w:pPr>
      <w:r>
        <w:t>9.</w:t>
      </w:r>
      <w:r>
        <w:tab/>
        <w:t>Section 17 amended</w:t>
      </w:r>
      <w:r>
        <w:tab/>
      </w:r>
      <w:r>
        <w:fldChar w:fldCharType="begin"/>
      </w:r>
      <w:r>
        <w:instrText xml:space="preserve"> PAGEREF _Toc436649075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20 amended</w:t>
      </w:r>
      <w:r>
        <w:tab/>
      </w:r>
      <w:r>
        <w:fldChar w:fldCharType="begin"/>
      </w:r>
      <w:r>
        <w:instrText xml:space="preserve"> PAGEREF _Toc436649076 \h </w:instrText>
      </w:r>
      <w:r>
        <w:fldChar w:fldCharType="separate"/>
      </w:r>
      <w:r>
        <w:t>4</w:t>
      </w:r>
      <w:r>
        <w:fldChar w:fldCharType="end"/>
      </w:r>
    </w:p>
    <w:p>
      <w:pPr>
        <w:pStyle w:val="TOC8"/>
        <w:rPr>
          <w:rFonts w:asciiTheme="minorHAnsi" w:eastAsiaTheme="minorEastAsia" w:hAnsiTheme="minorHAnsi" w:cstheme="minorBidi"/>
          <w:szCs w:val="22"/>
        </w:rPr>
      </w:pPr>
      <w:r>
        <w:t>11.</w:t>
      </w:r>
      <w:r>
        <w:tab/>
        <w:t>Section 22 amended</w:t>
      </w:r>
      <w:r>
        <w:tab/>
      </w:r>
      <w:r>
        <w:fldChar w:fldCharType="begin"/>
      </w:r>
      <w:r>
        <w:instrText xml:space="preserve"> PAGEREF _Toc436649077 \h </w:instrText>
      </w:r>
      <w:r>
        <w:fldChar w:fldCharType="separate"/>
      </w:r>
      <w:r>
        <w:t>4</w:t>
      </w:r>
      <w:r>
        <w:fldChar w:fldCharType="end"/>
      </w:r>
    </w:p>
    <w:p>
      <w:pPr>
        <w:pStyle w:val="TOC8"/>
        <w:rPr>
          <w:rFonts w:asciiTheme="minorHAnsi" w:eastAsiaTheme="minorEastAsia" w:hAnsiTheme="minorHAnsi" w:cstheme="minorBidi"/>
          <w:szCs w:val="22"/>
        </w:rPr>
      </w:pPr>
      <w:r>
        <w:t>12.</w:t>
      </w:r>
      <w:r>
        <w:tab/>
        <w:t>Section 23 amended</w:t>
      </w:r>
      <w:r>
        <w:tab/>
      </w:r>
      <w:r>
        <w:fldChar w:fldCharType="begin"/>
      </w:r>
      <w:r>
        <w:instrText xml:space="preserve"> PAGEREF _Toc436649078 \h </w:instrText>
      </w:r>
      <w:r>
        <w:fldChar w:fldCharType="separate"/>
      </w:r>
      <w:r>
        <w:t>5</w:t>
      </w:r>
      <w:r>
        <w:fldChar w:fldCharType="end"/>
      </w:r>
    </w:p>
    <w:p>
      <w:pPr>
        <w:pStyle w:val="TOC8"/>
        <w:rPr>
          <w:rFonts w:asciiTheme="minorHAnsi" w:eastAsiaTheme="minorEastAsia" w:hAnsiTheme="minorHAnsi" w:cstheme="minorBidi"/>
          <w:szCs w:val="22"/>
        </w:rPr>
      </w:pPr>
      <w:r>
        <w:t>13.</w:t>
      </w:r>
      <w:r>
        <w:tab/>
        <w:t>Section 24 amended</w:t>
      </w:r>
      <w:r>
        <w:tab/>
      </w:r>
      <w:r>
        <w:fldChar w:fldCharType="begin"/>
      </w:r>
      <w:r>
        <w:instrText xml:space="preserve"> PAGEREF _Toc436649079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26 amended</w:t>
      </w:r>
      <w:r>
        <w:tab/>
      </w:r>
      <w:r>
        <w:fldChar w:fldCharType="begin"/>
      </w:r>
      <w:r>
        <w:instrText xml:space="preserve"> PAGEREF _Toc436649080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27 amended</w:t>
      </w:r>
      <w:r>
        <w:tab/>
      </w:r>
      <w:r>
        <w:fldChar w:fldCharType="begin"/>
      </w:r>
      <w:r>
        <w:instrText xml:space="preserve"> PAGEREF _Toc436649081 \h </w:instrText>
      </w:r>
      <w:r>
        <w:fldChar w:fldCharType="separate"/>
      </w:r>
      <w:r>
        <w:t>10</w:t>
      </w:r>
      <w:r>
        <w:fldChar w:fldCharType="end"/>
      </w:r>
    </w:p>
    <w:p>
      <w:pPr>
        <w:pStyle w:val="TOC8"/>
        <w:rPr>
          <w:rFonts w:asciiTheme="minorHAnsi" w:eastAsiaTheme="minorEastAsia" w:hAnsiTheme="minorHAnsi" w:cstheme="minorBidi"/>
          <w:szCs w:val="22"/>
        </w:rPr>
      </w:pPr>
      <w:r>
        <w:t>16.</w:t>
      </w:r>
      <w:r>
        <w:tab/>
        <w:t>Section 28A inserted</w:t>
      </w:r>
      <w:r>
        <w:tab/>
      </w:r>
      <w:r>
        <w:fldChar w:fldCharType="begin"/>
      </w:r>
      <w:r>
        <w:instrText xml:space="preserve"> PAGEREF _Toc436649082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28A.</w:t>
      </w:r>
      <w:r>
        <w:rPr>
          <w:noProof/>
        </w:rPr>
        <w:tab/>
        <w:t>Order to provide access to data</w:t>
      </w:r>
      <w:r>
        <w:rPr>
          <w:noProof/>
        </w:rPr>
        <w:tab/>
      </w:r>
      <w:r>
        <w:rPr>
          <w:noProof/>
        </w:rPr>
        <w:fldChar w:fldCharType="begin"/>
      </w:r>
      <w:r>
        <w:rPr>
          <w:noProof/>
        </w:rPr>
        <w:instrText xml:space="preserve"> PAGEREF _Toc436649083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17.</w:t>
      </w:r>
      <w:r>
        <w:tab/>
        <w:t>Section 28 amended</w:t>
      </w:r>
      <w:r>
        <w:tab/>
      </w:r>
      <w:r>
        <w:fldChar w:fldCharType="begin"/>
      </w:r>
      <w:r>
        <w:instrText xml:space="preserve"> PAGEREF _Toc436649084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29 amended</w:t>
      </w:r>
      <w:r>
        <w:tab/>
      </w:r>
      <w:r>
        <w:fldChar w:fldCharType="begin"/>
      </w:r>
      <w:r>
        <w:instrText xml:space="preserve"> PAGEREF _Toc436649085 \h </w:instrText>
      </w:r>
      <w:r>
        <w:fldChar w:fldCharType="separate"/>
      </w:r>
      <w:r>
        <w:t>16</w:t>
      </w:r>
      <w:r>
        <w:fldChar w:fldCharType="end"/>
      </w:r>
    </w:p>
    <w:p>
      <w:pPr>
        <w:pStyle w:val="TOC8"/>
        <w:rPr>
          <w:rFonts w:asciiTheme="minorHAnsi" w:eastAsiaTheme="minorEastAsia" w:hAnsiTheme="minorHAnsi" w:cstheme="minorBidi"/>
          <w:szCs w:val="22"/>
        </w:rPr>
      </w:pPr>
      <w:r>
        <w:t>19.</w:t>
      </w:r>
      <w:r>
        <w:tab/>
        <w:t>Section 30 amended</w:t>
      </w:r>
      <w:r>
        <w:tab/>
      </w:r>
      <w:r>
        <w:fldChar w:fldCharType="begin"/>
      </w:r>
      <w:r>
        <w:instrText xml:space="preserve"> PAGEREF _Toc436649086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35 amended</w:t>
      </w:r>
      <w:r>
        <w:tab/>
      </w:r>
      <w:r>
        <w:fldChar w:fldCharType="begin"/>
      </w:r>
      <w:r>
        <w:instrText xml:space="preserve"> PAGEREF _Toc436649087 \h </w:instrText>
      </w:r>
      <w:r>
        <w:fldChar w:fldCharType="separate"/>
      </w:r>
      <w:r>
        <w:t>17</w:t>
      </w:r>
      <w:r>
        <w:fldChar w:fldCharType="end"/>
      </w:r>
    </w:p>
    <w:p>
      <w:pPr>
        <w:pStyle w:val="TOC8"/>
        <w:rPr>
          <w:rFonts w:asciiTheme="minorHAnsi" w:eastAsiaTheme="minorEastAsia" w:hAnsiTheme="minorHAnsi" w:cstheme="minorBidi"/>
          <w:szCs w:val="22"/>
        </w:rPr>
      </w:pPr>
      <w:r>
        <w:t>21.</w:t>
      </w:r>
      <w:r>
        <w:tab/>
        <w:t>Schedule 1 clause 7 amended</w:t>
      </w:r>
      <w:r>
        <w:tab/>
      </w:r>
      <w:r>
        <w:fldChar w:fldCharType="begin"/>
      </w:r>
      <w:r>
        <w:instrText xml:space="preserve"> PAGEREF _Toc436649088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337"/>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337"/>
                    </a:xfrm>
                    <a:prstGeom prst="rect">
                      <a:avLst/>
                    </a:prstGeom>
                  </pic:spPr>
                </pic:pic>
              </a:graphicData>
            </a:graphic>
            <wp14:sizeRelH relativeFrom="margin">
              <wp14:pctWidth>0</wp14:pctWidth>
            </wp14:sizeRelH>
          </wp:anchor>
        </w:drawing>
      </w:r>
      <w:r>
        <w:t>Western Australia</w:t>
      </w:r>
    </w:p>
    <w:p>
      <w:pPr>
        <w:pStyle w:val="NameofActReg"/>
        <w:suppressLineNumbers/>
      </w:pPr>
      <w:r>
        <w:t>Terrorism (Extraordinary Powers) Amendment Act 2015</w:t>
      </w:r>
    </w:p>
    <w:p>
      <w:pPr>
        <w:pStyle w:val="ABillFor"/>
        <w:pBdr>
          <w:top w:val="single" w:sz="4" w:space="6" w:color="auto"/>
          <w:bottom w:val="single" w:sz="4" w:space="6" w:color="auto"/>
        </w:pBdr>
        <w:spacing w:before="0" w:after="240"/>
        <w:ind w:left="2551" w:right="2551"/>
      </w:pPr>
      <w:bookmarkStart w:id="3" w:name="BillCited"/>
      <w:bookmarkEnd w:id="3"/>
      <w:r>
        <w:t>No. 39 of 2015</w:t>
      </w:r>
    </w:p>
    <w:p>
      <w:pPr>
        <w:pStyle w:val="LongTitle"/>
        <w:suppressLineNumbers/>
      </w:pPr>
      <w:r>
        <w:t xml:space="preserve">An Act to amend the </w:t>
      </w:r>
      <w:r>
        <w:rPr>
          <w:i/>
        </w:rPr>
        <w:t>Terrorism (Extraordinary Powers) Act 2005</w:t>
      </w:r>
      <w:r>
        <w:t>.</w:t>
      </w:r>
    </w:p>
    <w:p>
      <w:pPr>
        <w:pStyle w:val="AssentNote"/>
      </w:pPr>
      <w:r>
        <w:t>[Assented to 27 November 2015]</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36646198"/>
      <w:bookmarkStart w:id="5" w:name="_Toc436648176"/>
      <w:bookmarkStart w:id="6" w:name="_Toc436649067"/>
      <w:r>
        <w:rPr>
          <w:rStyle w:val="CharSectno"/>
        </w:rPr>
        <w:t>1</w:t>
      </w:r>
      <w:r>
        <w:t>.</w:t>
      </w:r>
      <w:r>
        <w:tab/>
        <w:t>Short title</w:t>
      </w:r>
      <w:bookmarkEnd w:id="4"/>
      <w:bookmarkEnd w:id="5"/>
      <w:bookmarkEnd w:id="6"/>
    </w:p>
    <w:p>
      <w:pPr>
        <w:pStyle w:val="Subsection"/>
      </w:pPr>
      <w:r>
        <w:tab/>
      </w:r>
      <w:r>
        <w:tab/>
        <w:t>This is the</w:t>
      </w:r>
      <w:r>
        <w:rPr>
          <w:i/>
        </w:rPr>
        <w:t xml:space="preserve"> Terrorism (Extraordinary Powers) Amendment Act 2015</w:t>
      </w:r>
      <w:r>
        <w:t>.</w:t>
      </w:r>
    </w:p>
    <w:p>
      <w:pPr>
        <w:pStyle w:val="Heading5"/>
      </w:pPr>
      <w:bookmarkStart w:id="7" w:name="_Toc436646199"/>
      <w:bookmarkStart w:id="8" w:name="_Toc436648177"/>
      <w:bookmarkStart w:id="9" w:name="_Toc436649068"/>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36646200"/>
      <w:bookmarkStart w:id="11" w:name="_Toc436648178"/>
      <w:bookmarkStart w:id="12" w:name="_Toc436649069"/>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Terrorism (Extraordinary Powers) Act 2005</w:t>
      </w:r>
      <w:r>
        <w:t>.</w:t>
      </w:r>
    </w:p>
    <w:p>
      <w:pPr>
        <w:pStyle w:val="Heading5"/>
      </w:pPr>
      <w:bookmarkStart w:id="13" w:name="_Toc436646201"/>
      <w:bookmarkStart w:id="14" w:name="_Toc436648179"/>
      <w:bookmarkStart w:id="15" w:name="_Toc436649070"/>
      <w:r>
        <w:rPr>
          <w:rStyle w:val="CharSectno"/>
        </w:rPr>
        <w:t>4</w:t>
      </w:r>
      <w:r>
        <w:t>.</w:t>
      </w:r>
      <w:r>
        <w:tab/>
        <w:t>Section 3 amended</w:t>
      </w:r>
      <w:bookmarkEnd w:id="13"/>
      <w:bookmarkEnd w:id="14"/>
      <w:bookmarkEnd w:id="15"/>
    </w:p>
    <w:p>
      <w:pPr>
        <w:pStyle w:val="Subsection"/>
      </w:pPr>
      <w:r>
        <w:tab/>
      </w:r>
      <w:r>
        <w:tab/>
        <w:t>In section 3 insert in alphabetical order:</w:t>
      </w:r>
    </w:p>
    <w:p>
      <w:pPr>
        <w:pStyle w:val="BlankOpen"/>
      </w:pPr>
    </w:p>
    <w:p>
      <w:pPr>
        <w:pStyle w:val="zDefstart"/>
      </w:pPr>
      <w:r>
        <w:tab/>
      </w:r>
      <w:r>
        <w:rPr>
          <w:rStyle w:val="CharDefText"/>
        </w:rPr>
        <w:t>data</w:t>
      </w:r>
      <w:r>
        <w:t xml:space="preserve"> includes any record, any computer program, and any part of a computer program, in a digital, electronic or magnetic form;</w:t>
      </w:r>
    </w:p>
    <w:p>
      <w:pPr>
        <w:pStyle w:val="BlankClose"/>
      </w:pPr>
    </w:p>
    <w:p>
      <w:pPr>
        <w:pStyle w:val="Heading5"/>
      </w:pPr>
      <w:bookmarkStart w:id="16" w:name="_Toc436646202"/>
      <w:bookmarkStart w:id="17" w:name="_Toc436648180"/>
      <w:bookmarkStart w:id="18" w:name="_Toc436649071"/>
      <w:r>
        <w:rPr>
          <w:rStyle w:val="CharSectno"/>
        </w:rPr>
        <w:t>5</w:t>
      </w:r>
      <w:r>
        <w:t>.</w:t>
      </w:r>
      <w:r>
        <w:tab/>
        <w:t>Section 7 amended</w:t>
      </w:r>
      <w:bookmarkEnd w:id="16"/>
      <w:bookmarkEnd w:id="17"/>
      <w:bookmarkEnd w:id="18"/>
    </w:p>
    <w:p>
      <w:pPr>
        <w:pStyle w:val="Subsection"/>
      </w:pPr>
      <w:r>
        <w:tab/>
      </w:r>
      <w:r>
        <w:tab/>
        <w:t>In section 7(2) delete “believe —” and insert:</w:t>
      </w:r>
    </w:p>
    <w:p>
      <w:pPr>
        <w:pStyle w:val="BlankOpen"/>
      </w:pPr>
    </w:p>
    <w:p>
      <w:pPr>
        <w:pStyle w:val="Subsection"/>
      </w:pPr>
      <w:r>
        <w:tab/>
      </w:r>
      <w:r>
        <w:tab/>
        <w:t xml:space="preserve">suspect — </w:t>
      </w:r>
    </w:p>
    <w:p>
      <w:pPr>
        <w:pStyle w:val="BlankClose"/>
      </w:pPr>
    </w:p>
    <w:p>
      <w:pPr>
        <w:pStyle w:val="Heading5"/>
      </w:pPr>
      <w:bookmarkStart w:id="19" w:name="_Toc436646203"/>
      <w:bookmarkStart w:id="20" w:name="_Toc436648181"/>
      <w:bookmarkStart w:id="21" w:name="_Toc436649072"/>
      <w:r>
        <w:rPr>
          <w:rStyle w:val="CharSectno"/>
        </w:rPr>
        <w:t>6</w:t>
      </w:r>
      <w:r>
        <w:t>.</w:t>
      </w:r>
      <w:r>
        <w:tab/>
        <w:t>Section 14 amended</w:t>
      </w:r>
      <w:bookmarkEnd w:id="19"/>
      <w:bookmarkEnd w:id="20"/>
      <w:bookmarkEnd w:id="21"/>
    </w:p>
    <w:p>
      <w:pPr>
        <w:pStyle w:val="Subsection"/>
        <w:keepNext/>
      </w:pPr>
      <w:r>
        <w:tab/>
        <w:t>(1)</w:t>
      </w:r>
      <w:r>
        <w:tab/>
        <w:t>In section 14(1)(b) delete “is” and insert:</w:t>
      </w:r>
    </w:p>
    <w:p>
      <w:pPr>
        <w:pStyle w:val="BlankOpen"/>
        <w:widowControl w:val="0"/>
      </w:pPr>
    </w:p>
    <w:p>
      <w:pPr>
        <w:pStyle w:val="Subsection"/>
        <w:keepNext/>
        <w:keepLines/>
        <w:widowControl w:val="0"/>
      </w:pPr>
      <w:r>
        <w:tab/>
      </w:r>
      <w:r>
        <w:tab/>
        <w:t>is, or contains,</w:t>
      </w:r>
    </w:p>
    <w:p>
      <w:pPr>
        <w:pStyle w:val="BlankClose"/>
        <w:keepNext/>
        <w:widowControl w:val="0"/>
      </w:pPr>
    </w:p>
    <w:p>
      <w:pPr>
        <w:pStyle w:val="Subsection"/>
      </w:pPr>
      <w:r>
        <w:tab/>
        <w:t>(2)</w:t>
      </w:r>
      <w:r>
        <w:tab/>
        <w:t>In section 14(2):</w:t>
      </w:r>
    </w:p>
    <w:p>
      <w:pPr>
        <w:pStyle w:val="Indenta"/>
      </w:pPr>
      <w:r>
        <w:tab/>
        <w:t>(a)</w:t>
      </w:r>
      <w:r>
        <w:tab/>
        <w:t>in paragraph (b) delete “search.” and insert:</w:t>
      </w:r>
    </w:p>
    <w:p>
      <w:pPr>
        <w:pStyle w:val="BlankOpen"/>
      </w:pPr>
    </w:p>
    <w:p>
      <w:pPr>
        <w:pStyle w:val="Indenta"/>
      </w:pPr>
      <w:r>
        <w:tab/>
      </w:r>
      <w:r>
        <w:tab/>
        <w:t>search;</w:t>
      </w:r>
    </w:p>
    <w:p>
      <w:pPr>
        <w:pStyle w:val="BlankClose"/>
      </w:pPr>
    </w:p>
    <w:p>
      <w:pPr>
        <w:pStyle w:val="Indenta"/>
      </w:pPr>
      <w:r>
        <w:tab/>
        <w:t>(b)</w:t>
      </w:r>
      <w:r>
        <w:tab/>
        <w:t>after paragraph (b) insert:</w:t>
      </w:r>
    </w:p>
    <w:p>
      <w:pPr>
        <w:pStyle w:val="BlankOpen"/>
      </w:pPr>
    </w:p>
    <w:p>
      <w:pPr>
        <w:pStyle w:val="zIndenta"/>
      </w:pPr>
      <w:r>
        <w:tab/>
        <w:t>(c)</w:t>
      </w:r>
      <w:r>
        <w:tab/>
        <w:t>access and operate any device or equipment in the vehicle that holds or processes data.</w:t>
      </w:r>
    </w:p>
    <w:p>
      <w:pPr>
        <w:pStyle w:val="BlankClose"/>
      </w:pPr>
    </w:p>
    <w:p>
      <w:pPr>
        <w:pStyle w:val="Heading5"/>
      </w:pPr>
      <w:bookmarkStart w:id="22" w:name="_Toc436646204"/>
      <w:bookmarkStart w:id="23" w:name="_Toc436648182"/>
      <w:bookmarkStart w:id="24" w:name="_Toc436649073"/>
      <w:r>
        <w:rPr>
          <w:rStyle w:val="CharSectno"/>
        </w:rPr>
        <w:t>7</w:t>
      </w:r>
      <w:r>
        <w:t>.</w:t>
      </w:r>
      <w:r>
        <w:tab/>
        <w:t>Section 15 amended</w:t>
      </w:r>
      <w:bookmarkEnd w:id="22"/>
      <w:bookmarkEnd w:id="23"/>
      <w:bookmarkEnd w:id="24"/>
    </w:p>
    <w:p>
      <w:pPr>
        <w:pStyle w:val="Subsection"/>
      </w:pPr>
      <w:r>
        <w:tab/>
      </w:r>
      <w:r>
        <w:tab/>
        <w:t>After section 15(1) insert:</w:t>
      </w:r>
    </w:p>
    <w:p>
      <w:pPr>
        <w:pStyle w:val="BlankOpen"/>
      </w:pPr>
    </w:p>
    <w:p>
      <w:pPr>
        <w:pStyle w:val="zSubsection"/>
      </w:pPr>
      <w:r>
        <w:tab/>
        <w:t>(2A)</w:t>
      </w:r>
      <w:r>
        <w:tab/>
        <w:t>For the purposes of searching a place under subsection (1), a police officer may access and operate any device or equipment in the place that holds or processes data.</w:t>
      </w:r>
    </w:p>
    <w:p>
      <w:pPr>
        <w:pStyle w:val="BlankClose"/>
      </w:pPr>
    </w:p>
    <w:p>
      <w:pPr>
        <w:pStyle w:val="Heading5"/>
      </w:pPr>
      <w:bookmarkStart w:id="25" w:name="_Toc436646205"/>
      <w:bookmarkStart w:id="26" w:name="_Toc436648183"/>
      <w:bookmarkStart w:id="27" w:name="_Toc436649074"/>
      <w:r>
        <w:rPr>
          <w:rStyle w:val="CharSectno"/>
        </w:rPr>
        <w:t>8</w:t>
      </w:r>
      <w:r>
        <w:t>.</w:t>
      </w:r>
      <w:r>
        <w:tab/>
        <w:t>Section 16 amended</w:t>
      </w:r>
      <w:bookmarkEnd w:id="25"/>
      <w:bookmarkEnd w:id="26"/>
      <w:bookmarkEnd w:id="27"/>
    </w:p>
    <w:p>
      <w:pPr>
        <w:pStyle w:val="Subsection"/>
      </w:pPr>
      <w:r>
        <w:tab/>
      </w:r>
      <w:r>
        <w:tab/>
        <w:t>After section 16(2) insert:</w:t>
      </w:r>
    </w:p>
    <w:p>
      <w:pPr>
        <w:pStyle w:val="BlankOpen"/>
      </w:pPr>
    </w:p>
    <w:p>
      <w:pPr>
        <w:pStyle w:val="zSubsection"/>
      </w:pPr>
      <w:r>
        <w:tab/>
        <w:t>(3)</w:t>
      </w:r>
      <w:r>
        <w:tab/>
        <w:t>If a thing is seized under this section, a police officer may access and operate any device or equipment in the thing that holds or processes data.</w:t>
      </w:r>
    </w:p>
    <w:p>
      <w:pPr>
        <w:pStyle w:val="BlankClose"/>
      </w:pPr>
    </w:p>
    <w:p>
      <w:pPr>
        <w:pStyle w:val="Heading5"/>
      </w:pPr>
      <w:bookmarkStart w:id="28" w:name="_Toc436646206"/>
      <w:bookmarkStart w:id="29" w:name="_Toc436648184"/>
      <w:bookmarkStart w:id="30" w:name="_Toc436649075"/>
      <w:r>
        <w:rPr>
          <w:rStyle w:val="CharSectno"/>
        </w:rPr>
        <w:t>9</w:t>
      </w:r>
      <w:r>
        <w:t>.</w:t>
      </w:r>
      <w:r>
        <w:tab/>
        <w:t>Section 17 amended</w:t>
      </w:r>
      <w:bookmarkEnd w:id="28"/>
      <w:bookmarkEnd w:id="29"/>
      <w:bookmarkEnd w:id="30"/>
    </w:p>
    <w:p>
      <w:pPr>
        <w:pStyle w:val="Subsection"/>
      </w:pPr>
      <w:r>
        <w:tab/>
      </w:r>
      <w:r>
        <w:tab/>
        <w:t>In section 17(1):</w:t>
      </w:r>
    </w:p>
    <w:p>
      <w:pPr>
        <w:pStyle w:val="Indenta"/>
      </w:pPr>
      <w:r>
        <w:tab/>
        <w:t>(a)</w:t>
      </w:r>
      <w:r>
        <w:tab/>
        <w:t>in paragraph (b) delete “Territory.” and insert:</w:t>
      </w:r>
    </w:p>
    <w:p>
      <w:pPr>
        <w:pStyle w:val="BlankOpen"/>
      </w:pPr>
    </w:p>
    <w:p>
      <w:pPr>
        <w:pStyle w:val="Indenta"/>
      </w:pPr>
      <w:r>
        <w:tab/>
      </w:r>
      <w:r>
        <w:tab/>
        <w:t>Territory; or</w:t>
      </w:r>
    </w:p>
    <w:p>
      <w:pPr>
        <w:pStyle w:val="BlankClose"/>
      </w:pPr>
    </w:p>
    <w:p>
      <w:pPr>
        <w:pStyle w:val="Indenta"/>
      </w:pPr>
      <w:r>
        <w:tab/>
        <w:t>(b)</w:t>
      </w:r>
      <w:r>
        <w:tab/>
        <w:t>after paragraph (b) insert:</w:t>
      </w:r>
    </w:p>
    <w:p>
      <w:pPr>
        <w:pStyle w:val="BlankOpen"/>
      </w:pPr>
    </w:p>
    <w:p>
      <w:pPr>
        <w:pStyle w:val="zIndenta"/>
      </w:pPr>
      <w:r>
        <w:tab/>
        <w:t>(c)</w:t>
      </w:r>
      <w:r>
        <w:tab/>
        <w:t>a sworn employee of the New Zealand Police; or</w:t>
      </w:r>
    </w:p>
    <w:p>
      <w:pPr>
        <w:pStyle w:val="zIndenta"/>
      </w:pPr>
      <w:r>
        <w:tab/>
        <w:t>(d)</w:t>
      </w:r>
      <w:r>
        <w:tab/>
        <w:t>a law enforcement officer of a foreign jurisdiction prescribed for the purposes of this subsection.</w:t>
      </w:r>
    </w:p>
    <w:p>
      <w:pPr>
        <w:pStyle w:val="BlankClose"/>
      </w:pPr>
    </w:p>
    <w:p>
      <w:pPr>
        <w:pStyle w:val="Heading5"/>
      </w:pPr>
      <w:bookmarkStart w:id="31" w:name="_Toc436646207"/>
      <w:bookmarkStart w:id="32" w:name="_Toc436648185"/>
      <w:bookmarkStart w:id="33" w:name="_Toc436649076"/>
      <w:r>
        <w:rPr>
          <w:rStyle w:val="CharSectno"/>
        </w:rPr>
        <w:t>10</w:t>
      </w:r>
      <w:r>
        <w:t>.</w:t>
      </w:r>
      <w:r>
        <w:tab/>
        <w:t>Section 20 amended</w:t>
      </w:r>
      <w:bookmarkEnd w:id="31"/>
      <w:bookmarkEnd w:id="32"/>
      <w:bookmarkEnd w:id="33"/>
    </w:p>
    <w:p>
      <w:pPr>
        <w:pStyle w:val="Subsection"/>
      </w:pPr>
      <w:r>
        <w:tab/>
      </w:r>
      <w:r>
        <w:tab/>
        <w:t>After section 20(2) insert:</w:t>
      </w:r>
    </w:p>
    <w:p>
      <w:pPr>
        <w:pStyle w:val="BlankOpen"/>
      </w:pPr>
    </w:p>
    <w:p>
      <w:pPr>
        <w:pStyle w:val="zSubsection"/>
      </w:pPr>
      <w:r>
        <w:tab/>
        <w:t>(3)</w:t>
      </w:r>
      <w:r>
        <w:tab/>
        <w:t>Subsection (1) does not limit judicial review for jurisdictional error.</w:t>
      </w:r>
    </w:p>
    <w:p>
      <w:pPr>
        <w:pStyle w:val="BlankClose"/>
      </w:pPr>
    </w:p>
    <w:p>
      <w:pPr>
        <w:pStyle w:val="Heading5"/>
      </w:pPr>
      <w:bookmarkStart w:id="34" w:name="_Toc436646208"/>
      <w:bookmarkStart w:id="35" w:name="_Toc436648186"/>
      <w:bookmarkStart w:id="36" w:name="_Toc436649077"/>
      <w:r>
        <w:rPr>
          <w:rStyle w:val="CharSectno"/>
        </w:rPr>
        <w:t>11</w:t>
      </w:r>
      <w:r>
        <w:t>.</w:t>
      </w:r>
      <w:r>
        <w:tab/>
        <w:t>Section 22 amended</w:t>
      </w:r>
      <w:bookmarkEnd w:id="34"/>
      <w:bookmarkEnd w:id="35"/>
      <w:bookmarkEnd w:id="36"/>
    </w:p>
    <w:p>
      <w:pPr>
        <w:pStyle w:val="Subsection"/>
      </w:pPr>
      <w:r>
        <w:tab/>
        <w:t>(1)</w:t>
      </w:r>
      <w:r>
        <w:tab/>
        <w:t>In section 22 insert in alphabetical order:</w:t>
      </w:r>
    </w:p>
    <w:p>
      <w:pPr>
        <w:pStyle w:val="BlankOpen"/>
      </w:pPr>
    </w:p>
    <w:p>
      <w:pPr>
        <w:pStyle w:val="zDefstart"/>
      </w:pPr>
      <w:r>
        <w:tab/>
      </w:r>
      <w:r>
        <w:rPr>
          <w:rStyle w:val="CharDefText"/>
        </w:rPr>
        <w:t>Commonwealth terrorist offence</w:t>
      </w:r>
      <w:r>
        <w:t xml:space="preserve"> means an offence set out in section 23(2)(b) or (c);</w:t>
      </w:r>
    </w:p>
    <w:p>
      <w:pPr>
        <w:pStyle w:val="zDefstart"/>
      </w:pPr>
      <w:r>
        <w:tab/>
      </w:r>
      <w:r>
        <w:rPr>
          <w:rStyle w:val="CharDefText"/>
        </w:rPr>
        <w:t>target vehicle</w:t>
      </w:r>
      <w:r>
        <w:t>, in relation to a covert search warrant, means a vehicle that is specified to be searched under the warrant.</w:t>
      </w:r>
    </w:p>
    <w:p>
      <w:pPr>
        <w:pStyle w:val="BlankClose"/>
      </w:pPr>
    </w:p>
    <w:p>
      <w:pPr>
        <w:pStyle w:val="Subsection"/>
        <w:keepNext/>
      </w:pPr>
      <w:r>
        <w:tab/>
        <w:t>(2)</w:t>
      </w:r>
      <w:r>
        <w:tab/>
        <w:t xml:space="preserve">In section 22 in the definition of </w:t>
      </w:r>
      <w:r>
        <w:rPr>
          <w:b/>
          <w:i/>
        </w:rPr>
        <w:t>target place</w:t>
      </w:r>
      <w:r>
        <w:t xml:space="preserve"> delete “warrant.” insert:</w:t>
      </w:r>
    </w:p>
    <w:p>
      <w:pPr>
        <w:pStyle w:val="BlankOpen"/>
      </w:pPr>
    </w:p>
    <w:p>
      <w:pPr>
        <w:pStyle w:val="Subsection"/>
      </w:pPr>
      <w:r>
        <w:tab/>
      </w:r>
      <w:r>
        <w:tab/>
        <w:t>warrant;</w:t>
      </w:r>
    </w:p>
    <w:p>
      <w:pPr>
        <w:pStyle w:val="BlankClose"/>
      </w:pPr>
    </w:p>
    <w:p>
      <w:pPr>
        <w:pStyle w:val="Heading5"/>
      </w:pPr>
      <w:bookmarkStart w:id="37" w:name="_Toc436646209"/>
      <w:bookmarkStart w:id="38" w:name="_Toc436648187"/>
      <w:bookmarkStart w:id="39" w:name="_Toc436649078"/>
      <w:r>
        <w:rPr>
          <w:rStyle w:val="CharSectno"/>
        </w:rPr>
        <w:t>12</w:t>
      </w:r>
      <w:r>
        <w:t>.</w:t>
      </w:r>
      <w:r>
        <w:tab/>
        <w:t>Section 23 amended</w:t>
      </w:r>
      <w:bookmarkEnd w:id="37"/>
      <w:bookmarkEnd w:id="38"/>
      <w:bookmarkEnd w:id="39"/>
    </w:p>
    <w:p>
      <w:pPr>
        <w:pStyle w:val="Subsection"/>
      </w:pPr>
      <w:r>
        <w:tab/>
      </w:r>
      <w:r>
        <w:tab/>
        <w:t>Delete section 23(2) and insert:</w:t>
      </w:r>
    </w:p>
    <w:p>
      <w:pPr>
        <w:pStyle w:val="BlankOpen"/>
      </w:pPr>
    </w:p>
    <w:p>
      <w:pPr>
        <w:pStyle w:val="zSubsection"/>
        <w:rPr>
          <w:szCs w:val="24"/>
        </w:rPr>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zIndenta"/>
      </w:pPr>
      <w:r>
        <w:tab/>
        <w:t>(a)</w:t>
      </w:r>
      <w:r>
        <w:tab/>
        <w:t>that a terrorist act has been, is being, or is about to be, committed, whether in or outside this State; or</w:t>
      </w:r>
    </w:p>
    <w:p>
      <w:pPr>
        <w:pStyle w:val="z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z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zSubsection"/>
        <w:rPr>
          <w:szCs w:val="24"/>
        </w:rPr>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zIndenta"/>
      </w:pPr>
      <w:r>
        <w:tab/>
        <w:t>(a)</w:t>
      </w:r>
      <w:r>
        <w:tab/>
        <w:t>that entry to and search of a place or vehicle in this State will substantially assist in preventing an act, or investigating an act or offence; and</w:t>
      </w:r>
    </w:p>
    <w:p>
      <w:pPr>
        <w:pStyle w:val="zIndenta"/>
        <w:spacing w:after="240"/>
      </w:pPr>
      <w:r>
        <w:tab/>
        <w:t>(b)</w:t>
      </w:r>
      <w:r>
        <w:tab/>
        <w:t>that the entry and search needs to be carried out without the knowledge of the occupier of the place or the person in charge of the vehicle.</w:t>
      </w:r>
    </w:p>
    <w:p>
      <w:pPr>
        <w:pStyle w:val="Heading5"/>
      </w:pPr>
      <w:bookmarkStart w:id="40" w:name="_Toc436646210"/>
      <w:bookmarkStart w:id="41" w:name="_Toc436648188"/>
      <w:bookmarkStart w:id="42" w:name="_Toc436649079"/>
      <w:r>
        <w:rPr>
          <w:rStyle w:val="CharSectno"/>
        </w:rPr>
        <w:t>13</w:t>
      </w:r>
      <w:r>
        <w:t>.</w:t>
      </w:r>
      <w:r>
        <w:tab/>
        <w:t>Section 24 amended</w:t>
      </w:r>
      <w:bookmarkEnd w:id="40"/>
      <w:bookmarkEnd w:id="41"/>
      <w:bookmarkEnd w:id="42"/>
    </w:p>
    <w:p>
      <w:pPr>
        <w:pStyle w:val="Subsection"/>
      </w:pPr>
      <w:r>
        <w:tab/>
        <w:t>(1)</w:t>
      </w:r>
      <w:r>
        <w:tab/>
        <w:t>In section 24(3):</w:t>
      </w:r>
    </w:p>
    <w:p>
      <w:pPr>
        <w:pStyle w:val="Indenta"/>
      </w:pPr>
      <w:r>
        <w:tab/>
        <w:t>(a)</w:t>
      </w:r>
      <w:r>
        <w:tab/>
        <w:t>in paragraph (b) delete “place;” and insert:</w:t>
      </w:r>
    </w:p>
    <w:p>
      <w:pPr>
        <w:pStyle w:val="BlankOpen"/>
      </w:pPr>
    </w:p>
    <w:p>
      <w:pPr>
        <w:pStyle w:val="Indenta"/>
      </w:pPr>
      <w:r>
        <w:tab/>
      </w:r>
      <w:r>
        <w:tab/>
        <w:t>place or target vehicle; and</w:t>
      </w:r>
    </w:p>
    <w:p>
      <w:pPr>
        <w:pStyle w:val="BlankClose"/>
      </w:pPr>
    </w:p>
    <w:p>
      <w:pPr>
        <w:pStyle w:val="Indenta"/>
      </w:pPr>
      <w:r>
        <w:tab/>
        <w:t>(b)</w:t>
      </w:r>
      <w:r>
        <w:tab/>
        <w:t>in paragraph (c) delete “occupier of the target place,” and insert:</w:t>
      </w:r>
    </w:p>
    <w:p>
      <w:pPr>
        <w:pStyle w:val="BlankOpen"/>
      </w:pPr>
    </w:p>
    <w:p>
      <w:pPr>
        <w:pStyle w:val="Indenta"/>
      </w:pPr>
      <w:r>
        <w:tab/>
      </w:r>
      <w:r>
        <w:tab/>
        <w:t>occupier of the target place, or person in charge of the target vehicle,</w:t>
      </w:r>
    </w:p>
    <w:p>
      <w:pPr>
        <w:pStyle w:val="BlankClose"/>
      </w:pPr>
    </w:p>
    <w:p>
      <w:pPr>
        <w:pStyle w:val="Indenta"/>
      </w:pPr>
      <w:r>
        <w:tab/>
        <w:t>(c)</w:t>
      </w:r>
      <w:r>
        <w:tab/>
        <w:t>delete paragraph (d) and insert:</w:t>
      </w:r>
    </w:p>
    <w:p>
      <w:pPr>
        <w:pStyle w:val="BlankOpen"/>
      </w:pPr>
    </w:p>
    <w:p>
      <w:pPr>
        <w:pStyle w:val="zIndenta"/>
      </w:pPr>
      <w:r>
        <w:tab/>
        <w:t>(d)</w:t>
      </w:r>
      <w:r>
        <w:tab/>
        <w:t>state the grounds on which the applicant suspects that a terrorist act or Commonwealth terrorist offence has been, is being, or is about to be, committed, whether in or outside this State; and</w:t>
      </w:r>
    </w:p>
    <w:p>
      <w:pPr>
        <w:pStyle w:val="zIndenta"/>
      </w:pPr>
      <w:r>
        <w:tab/>
        <w:t>(ea)</w:t>
      </w:r>
      <w:r>
        <w:tab/>
        <w:t xml:space="preserve">state the grounds on which the applicant believes — </w:t>
      </w:r>
    </w:p>
    <w:p>
      <w:pPr>
        <w:pStyle w:val="zIndenti"/>
      </w:pPr>
      <w:r>
        <w:tab/>
        <w:t>(i)</w:t>
      </w:r>
      <w:r>
        <w:tab/>
        <w:t>that entry to and search of the target place or target vehicle will substantially assist in preventing or investigating the act or offence; and</w:t>
      </w:r>
    </w:p>
    <w:p>
      <w:pPr>
        <w:pStyle w:val="zIndenti"/>
      </w:pPr>
      <w:r>
        <w:tab/>
        <w:t>(ii)</w:t>
      </w:r>
      <w:r>
        <w:tab/>
        <w:t>that the entry and search needs to be carried out without the knowledge of the occupier of the target place or person in charge of the target vehicle;</w:t>
      </w:r>
    </w:p>
    <w:p>
      <w:pPr>
        <w:pStyle w:val="zIndenta"/>
      </w:pPr>
      <w:r>
        <w:tab/>
      </w:r>
      <w:r>
        <w:tab/>
        <w:t>and</w:t>
      </w:r>
    </w:p>
    <w:p>
      <w:pPr>
        <w:pStyle w:val="BlankClose"/>
      </w:pPr>
    </w:p>
    <w:p>
      <w:pPr>
        <w:pStyle w:val="Indenta"/>
        <w:keepNext/>
      </w:pPr>
      <w:r>
        <w:tab/>
        <w:t>(d)</w:t>
      </w:r>
      <w:r>
        <w:tab/>
        <w:t>in paragraph (e) delete “act, or the class of such things, to be searched for in the target place;” and insert:</w:t>
      </w:r>
    </w:p>
    <w:p>
      <w:pPr>
        <w:pStyle w:val="BlankOpen"/>
      </w:pPr>
    </w:p>
    <w:p>
      <w:pPr>
        <w:pStyle w:val="Indenta"/>
      </w:pPr>
      <w:r>
        <w:tab/>
      </w:r>
      <w:r>
        <w:tab/>
        <w:t>act or Commonwealth terrorist offence, or the class of such things, to be searched for in the target place or target vehicle; and</w:t>
      </w:r>
    </w:p>
    <w:p>
      <w:pPr>
        <w:pStyle w:val="BlankClose"/>
      </w:pPr>
    </w:p>
    <w:p>
      <w:pPr>
        <w:pStyle w:val="Indenta"/>
      </w:pPr>
      <w:r>
        <w:tab/>
        <w:t>(e)</w:t>
      </w:r>
      <w:r>
        <w:tab/>
        <w:t>in paragraph (f) delete “and that it is in the target place;” and insert:</w:t>
      </w:r>
    </w:p>
    <w:p>
      <w:pPr>
        <w:pStyle w:val="BlankOpen"/>
      </w:pPr>
    </w:p>
    <w:p>
      <w:pPr>
        <w:pStyle w:val="Indenta"/>
      </w:pPr>
      <w:r>
        <w:tab/>
      </w:r>
      <w:r>
        <w:tab/>
        <w:t>or Commonwealth terrorist offence and that it is in the target place or target vehicle; and</w:t>
      </w:r>
    </w:p>
    <w:p>
      <w:pPr>
        <w:pStyle w:val="BlankClose"/>
      </w:pPr>
    </w:p>
    <w:p>
      <w:pPr>
        <w:pStyle w:val="Indenta"/>
      </w:pPr>
      <w:r>
        <w:tab/>
        <w:t>(f)</w:t>
      </w:r>
      <w:r>
        <w:tab/>
        <w:t>in paragraph (g) delete “place —” and insert:</w:t>
      </w:r>
    </w:p>
    <w:p>
      <w:pPr>
        <w:pStyle w:val="BlankOpen"/>
      </w:pPr>
    </w:p>
    <w:p>
      <w:pPr>
        <w:pStyle w:val="Indenta"/>
      </w:pPr>
      <w:r>
        <w:tab/>
      </w:r>
      <w:r>
        <w:tab/>
        <w:t xml:space="preserve">place or target vehicle — </w:t>
      </w:r>
    </w:p>
    <w:p>
      <w:pPr>
        <w:pStyle w:val="BlankClose"/>
      </w:pPr>
    </w:p>
    <w:p>
      <w:pPr>
        <w:pStyle w:val="Indenta"/>
      </w:pPr>
      <w:r>
        <w:tab/>
        <w:t>(g)</w:t>
      </w:r>
      <w:r>
        <w:tab/>
        <w:t>in paragraph (h) after “place” insert:</w:t>
      </w:r>
    </w:p>
    <w:p>
      <w:pPr>
        <w:pStyle w:val="BlankOpen"/>
      </w:pPr>
    </w:p>
    <w:p>
      <w:pPr>
        <w:pStyle w:val="Indenta"/>
      </w:pPr>
      <w:r>
        <w:tab/>
      </w:r>
      <w:r>
        <w:tab/>
        <w:t>or target vehicle</w:t>
      </w:r>
    </w:p>
    <w:p>
      <w:pPr>
        <w:pStyle w:val="BlankClose"/>
      </w:pPr>
    </w:p>
    <w:p>
      <w:pPr>
        <w:pStyle w:val="Indenta"/>
      </w:pPr>
      <w:r>
        <w:tab/>
        <w:t>(h)</w:t>
      </w:r>
      <w:r>
        <w:tab/>
        <w:t>in paragraph (i) after “target place” insert:</w:t>
      </w:r>
    </w:p>
    <w:p>
      <w:pPr>
        <w:pStyle w:val="BlankOpen"/>
      </w:pPr>
    </w:p>
    <w:p>
      <w:pPr>
        <w:pStyle w:val="Indenta"/>
      </w:pPr>
      <w:r>
        <w:tab/>
      </w:r>
      <w:r>
        <w:tab/>
        <w:t>or target vehicle</w:t>
      </w:r>
    </w:p>
    <w:p>
      <w:pPr>
        <w:pStyle w:val="BlankClose"/>
      </w:pPr>
    </w:p>
    <w:p>
      <w:pPr>
        <w:pStyle w:val="Indenta"/>
      </w:pPr>
      <w:r>
        <w:tab/>
        <w:t>(i)</w:t>
      </w:r>
      <w:r>
        <w:tab/>
        <w:t>in paragraph (i) after “place” insert:</w:t>
      </w:r>
    </w:p>
    <w:p>
      <w:pPr>
        <w:pStyle w:val="BlankOpen"/>
      </w:pPr>
    </w:p>
    <w:p>
      <w:pPr>
        <w:pStyle w:val="Indenta"/>
      </w:pPr>
      <w:r>
        <w:tab/>
      </w:r>
      <w:r>
        <w:tab/>
        <w:t>or vehicle</w:t>
      </w:r>
    </w:p>
    <w:p>
      <w:pPr>
        <w:pStyle w:val="BlankClose"/>
      </w:pPr>
    </w:p>
    <w:p>
      <w:pPr>
        <w:pStyle w:val="Indenta"/>
      </w:pPr>
      <w:r>
        <w:tab/>
        <w:t>(j)</w:t>
      </w:r>
      <w:r>
        <w:tab/>
        <w:t>in paragraph (j) after “target place” insert:</w:t>
      </w:r>
    </w:p>
    <w:p>
      <w:pPr>
        <w:pStyle w:val="BlankOpen"/>
      </w:pPr>
    </w:p>
    <w:p>
      <w:pPr>
        <w:pStyle w:val="Indenta"/>
      </w:pPr>
      <w:r>
        <w:tab/>
      </w:r>
      <w:r>
        <w:tab/>
        <w:t>or target vehicle</w:t>
      </w:r>
    </w:p>
    <w:p>
      <w:pPr>
        <w:pStyle w:val="BlankClose"/>
      </w:pPr>
    </w:p>
    <w:p>
      <w:pPr>
        <w:pStyle w:val="Subsection"/>
      </w:pPr>
      <w:r>
        <w:tab/>
        <w:t>(2)</w:t>
      </w:r>
      <w:r>
        <w:tab/>
        <w:t>In section 24(4) after “place” insert:</w:t>
      </w:r>
    </w:p>
    <w:p>
      <w:pPr>
        <w:pStyle w:val="BlankOpen"/>
      </w:pPr>
    </w:p>
    <w:p>
      <w:pPr>
        <w:pStyle w:val="Subsection"/>
      </w:pPr>
      <w:r>
        <w:tab/>
      </w:r>
      <w:r>
        <w:tab/>
        <w:t>or target vehicle</w:t>
      </w:r>
    </w:p>
    <w:p>
      <w:pPr>
        <w:pStyle w:val="BlankClose"/>
      </w:pPr>
    </w:p>
    <w:p>
      <w:pPr>
        <w:pStyle w:val="Subsection"/>
      </w:pPr>
      <w:r>
        <w:tab/>
        <w:t>(3)</w:t>
      </w:r>
      <w:r>
        <w:tab/>
        <w:t>In section 24(3) after each of paragraphs (a), (c) and (g) to (i) insert:</w:t>
      </w:r>
    </w:p>
    <w:p>
      <w:pPr>
        <w:pStyle w:val="BlankOpen"/>
      </w:pPr>
    </w:p>
    <w:p>
      <w:pPr>
        <w:pStyle w:val="Subsection"/>
      </w:pPr>
      <w:r>
        <w:tab/>
      </w:r>
      <w:r>
        <w:tab/>
        <w:t>and</w:t>
      </w:r>
    </w:p>
    <w:p>
      <w:pPr>
        <w:pStyle w:val="BlankClose"/>
      </w:pPr>
    </w:p>
    <w:p>
      <w:pPr>
        <w:pStyle w:val="Heading5"/>
      </w:pPr>
      <w:bookmarkStart w:id="43" w:name="_Toc436646211"/>
      <w:bookmarkStart w:id="44" w:name="_Toc436648189"/>
      <w:bookmarkStart w:id="45" w:name="_Toc436649080"/>
      <w:r>
        <w:rPr>
          <w:rStyle w:val="CharSectno"/>
        </w:rPr>
        <w:t>14</w:t>
      </w:r>
      <w:r>
        <w:t>.</w:t>
      </w:r>
      <w:r>
        <w:tab/>
        <w:t>Section 26 amended</w:t>
      </w:r>
      <w:bookmarkEnd w:id="43"/>
      <w:bookmarkEnd w:id="44"/>
      <w:bookmarkEnd w:id="45"/>
    </w:p>
    <w:p>
      <w:pPr>
        <w:pStyle w:val="Subsection"/>
      </w:pPr>
      <w:r>
        <w:tab/>
        <w:t>(1)</w:t>
      </w:r>
      <w:r>
        <w:tab/>
        <w:t>In section 26(1):</w:t>
      </w:r>
    </w:p>
    <w:p>
      <w:pPr>
        <w:pStyle w:val="Indenta"/>
      </w:pPr>
      <w:r>
        <w:tab/>
        <w:t>(a)</w:t>
      </w:r>
      <w:r>
        <w:tab/>
        <w:t>after “a place” insert:</w:t>
      </w:r>
    </w:p>
    <w:p>
      <w:pPr>
        <w:pStyle w:val="BlankOpen"/>
      </w:pPr>
    </w:p>
    <w:p>
      <w:pPr>
        <w:pStyle w:val="Indenta"/>
      </w:pPr>
      <w:r>
        <w:tab/>
      </w:r>
      <w:r>
        <w:tab/>
        <w:t>or vehicle</w:t>
      </w:r>
    </w:p>
    <w:p>
      <w:pPr>
        <w:pStyle w:val="BlankClose"/>
      </w:pPr>
    </w:p>
    <w:p>
      <w:pPr>
        <w:pStyle w:val="Indenta"/>
      </w:pPr>
      <w:r>
        <w:tab/>
        <w:t>(b)</w:t>
      </w:r>
      <w:r>
        <w:tab/>
        <w:t>in paragraph (a) delete “suspects, there are reasonable grounds for the applicant to have that suspicion;” and insert:</w:t>
      </w:r>
    </w:p>
    <w:p>
      <w:pPr>
        <w:pStyle w:val="BlankOpen"/>
      </w:pPr>
    </w:p>
    <w:p>
      <w:pPr>
        <w:pStyle w:val="Indenta"/>
      </w:pPr>
      <w:r>
        <w:tab/>
      </w:r>
      <w:r>
        <w:tab/>
        <w:t>suspects or believes, there are reasonable grounds for the applicant to have those suspicions and beliefs; and</w:t>
      </w:r>
    </w:p>
    <w:p>
      <w:pPr>
        <w:pStyle w:val="BlankClose"/>
      </w:pPr>
    </w:p>
    <w:p>
      <w:pPr>
        <w:pStyle w:val="Indenta"/>
      </w:pPr>
      <w:r>
        <w:tab/>
        <w:t>(c)</w:t>
      </w:r>
      <w:r>
        <w:tab/>
        <w:t>in paragraph (c) after “target place” insert:</w:t>
      </w:r>
    </w:p>
    <w:p>
      <w:pPr>
        <w:pStyle w:val="BlankOpen"/>
      </w:pPr>
    </w:p>
    <w:p>
      <w:pPr>
        <w:pStyle w:val="Indenta"/>
      </w:pPr>
      <w:r>
        <w:tab/>
      </w:r>
      <w:r>
        <w:tab/>
        <w:t>or target vehicle</w:t>
      </w:r>
    </w:p>
    <w:p>
      <w:pPr>
        <w:pStyle w:val="BlankClose"/>
      </w:pPr>
    </w:p>
    <w:p>
      <w:pPr>
        <w:pStyle w:val="Subsection"/>
      </w:pPr>
      <w:r>
        <w:tab/>
        <w:t>(2)</w:t>
      </w:r>
      <w:r>
        <w:tab/>
        <w:t>In section 26(2):</w:t>
      </w:r>
    </w:p>
    <w:p>
      <w:pPr>
        <w:pStyle w:val="Indenta"/>
      </w:pPr>
      <w:r>
        <w:tab/>
        <w:t>(a)</w:t>
      </w:r>
      <w:r>
        <w:tab/>
        <w:t>after “target place” insert:</w:t>
      </w:r>
    </w:p>
    <w:p>
      <w:pPr>
        <w:pStyle w:val="BlankOpen"/>
      </w:pPr>
    </w:p>
    <w:p>
      <w:pPr>
        <w:pStyle w:val="Indenta"/>
      </w:pPr>
      <w:r>
        <w:tab/>
      </w:r>
      <w:r>
        <w:tab/>
        <w:t>or target vehicle</w:t>
      </w:r>
    </w:p>
    <w:p>
      <w:pPr>
        <w:pStyle w:val="BlankClose"/>
      </w:pPr>
    </w:p>
    <w:p>
      <w:pPr>
        <w:pStyle w:val="Indenta"/>
      </w:pPr>
      <w:r>
        <w:tab/>
        <w:t>(b)</w:t>
      </w:r>
      <w:r>
        <w:tab/>
        <w:t>in paragraph (a) delete “place;” and insert:</w:t>
      </w:r>
    </w:p>
    <w:p>
      <w:pPr>
        <w:pStyle w:val="BlankOpen"/>
      </w:pPr>
    </w:p>
    <w:p>
      <w:pPr>
        <w:pStyle w:val="Indenta"/>
      </w:pPr>
      <w:r>
        <w:tab/>
      </w:r>
      <w:r>
        <w:tab/>
        <w:t>place or target vehicle; or</w:t>
      </w:r>
    </w:p>
    <w:p>
      <w:pPr>
        <w:pStyle w:val="BlankClose"/>
      </w:pPr>
    </w:p>
    <w:p>
      <w:pPr>
        <w:pStyle w:val="Subsection"/>
      </w:pPr>
      <w:r>
        <w:tab/>
        <w:t>(3)</w:t>
      </w:r>
      <w:r>
        <w:tab/>
        <w:t>In section 26(3)(a) after “terrorist act” insert:</w:t>
      </w:r>
    </w:p>
    <w:p>
      <w:pPr>
        <w:pStyle w:val="BlankOpen"/>
      </w:pPr>
    </w:p>
    <w:p>
      <w:pPr>
        <w:pStyle w:val="Subsection"/>
      </w:pPr>
      <w:r>
        <w:tab/>
      </w:r>
      <w:r>
        <w:tab/>
        <w:t>or Commonwealth terrorist offence</w:t>
      </w:r>
    </w:p>
    <w:p>
      <w:pPr>
        <w:pStyle w:val="BlankClose"/>
      </w:pPr>
    </w:p>
    <w:p>
      <w:pPr>
        <w:pStyle w:val="Subsection"/>
      </w:pPr>
      <w:r>
        <w:tab/>
        <w:t>(4)</w:t>
      </w:r>
      <w:r>
        <w:tab/>
        <w:t>In section 26(5):</w:t>
      </w:r>
    </w:p>
    <w:p>
      <w:pPr>
        <w:pStyle w:val="Indenta"/>
      </w:pPr>
      <w:r>
        <w:tab/>
        <w:t>(a)</w:t>
      </w:r>
      <w:r>
        <w:tab/>
        <w:t>in paragraph (b) delete “place;” and insert:</w:t>
      </w:r>
    </w:p>
    <w:p>
      <w:pPr>
        <w:pStyle w:val="BlankOpen"/>
      </w:pPr>
    </w:p>
    <w:p>
      <w:pPr>
        <w:pStyle w:val="Indenta"/>
      </w:pPr>
      <w:r>
        <w:tab/>
      </w:r>
      <w:r>
        <w:tab/>
        <w:t>place or target vehicle;</w:t>
      </w:r>
    </w:p>
    <w:p>
      <w:pPr>
        <w:pStyle w:val="BlankClose"/>
      </w:pPr>
    </w:p>
    <w:p>
      <w:pPr>
        <w:pStyle w:val="Indenta"/>
      </w:pPr>
      <w:r>
        <w:tab/>
        <w:t>(b)</w:t>
      </w:r>
      <w:r>
        <w:tab/>
        <w:t>delete paragraph (d) and insert:</w:t>
      </w:r>
    </w:p>
    <w:p>
      <w:pPr>
        <w:pStyle w:val="BlankOpen"/>
        <w:widowControl w:val="0"/>
      </w:pPr>
    </w:p>
    <w:p>
      <w:pPr>
        <w:pStyle w:val="zIndenta"/>
        <w:keepNext/>
        <w:keepLines/>
        <w:widowControl w:val="0"/>
      </w:pPr>
      <w:r>
        <w:tab/>
        <w:t>(d)</w:t>
      </w:r>
      <w:r>
        <w:tab/>
        <w:t>if the warrant authorises the entry of a place that adjoins or is near the target place or target vehicle — a description of the place;</w:t>
      </w:r>
    </w:p>
    <w:p>
      <w:pPr>
        <w:pStyle w:val="BlankClose"/>
        <w:keepNext/>
        <w:widowControl w:val="0"/>
      </w:pPr>
    </w:p>
    <w:p>
      <w:pPr>
        <w:pStyle w:val="Indenta"/>
      </w:pPr>
      <w:r>
        <w:tab/>
        <w:t>(c)</w:t>
      </w:r>
      <w:r>
        <w:tab/>
        <w:t>in paragraph (e) after “place” insert:</w:t>
      </w:r>
    </w:p>
    <w:p>
      <w:pPr>
        <w:pStyle w:val="BlankOpen"/>
      </w:pPr>
    </w:p>
    <w:p>
      <w:pPr>
        <w:pStyle w:val="Indenta"/>
      </w:pPr>
      <w:r>
        <w:tab/>
      </w:r>
      <w:r>
        <w:tab/>
        <w:t>or target vehicle</w:t>
      </w:r>
    </w:p>
    <w:p>
      <w:pPr>
        <w:pStyle w:val="BlankClose"/>
      </w:pPr>
    </w:p>
    <w:p>
      <w:pPr>
        <w:pStyle w:val="Indenta"/>
      </w:pPr>
      <w:r>
        <w:tab/>
        <w:t>(d)</w:t>
      </w:r>
      <w:r>
        <w:tab/>
        <w:t>in paragraph (f) after “target place” insert:</w:t>
      </w:r>
    </w:p>
    <w:p>
      <w:pPr>
        <w:pStyle w:val="BlankOpen"/>
      </w:pPr>
    </w:p>
    <w:p>
      <w:pPr>
        <w:pStyle w:val="Indenta"/>
      </w:pPr>
      <w:r>
        <w:tab/>
      </w:r>
      <w:r>
        <w:tab/>
        <w:t>or target vehicle</w:t>
      </w:r>
    </w:p>
    <w:p>
      <w:pPr>
        <w:pStyle w:val="BlankClose"/>
      </w:pPr>
    </w:p>
    <w:p>
      <w:pPr>
        <w:pStyle w:val="Indenta"/>
      </w:pPr>
      <w:r>
        <w:tab/>
        <w:t>(e)</w:t>
      </w:r>
      <w:r>
        <w:tab/>
        <w:t>in paragraph (f) after “place” insert:</w:t>
      </w:r>
    </w:p>
    <w:p>
      <w:pPr>
        <w:pStyle w:val="BlankOpen"/>
      </w:pPr>
    </w:p>
    <w:p>
      <w:pPr>
        <w:pStyle w:val="Indenta"/>
      </w:pPr>
      <w:r>
        <w:tab/>
      </w:r>
      <w:r>
        <w:tab/>
        <w:t>or vehicle</w:t>
      </w:r>
    </w:p>
    <w:p>
      <w:pPr>
        <w:pStyle w:val="BlankClose"/>
      </w:pPr>
    </w:p>
    <w:p>
      <w:pPr>
        <w:pStyle w:val="Heading5"/>
        <w:keepNext w:val="0"/>
        <w:keepLines w:val="0"/>
        <w:pageBreakBefore/>
        <w:widowControl w:val="0"/>
      </w:pPr>
      <w:bookmarkStart w:id="46" w:name="_Toc436646212"/>
      <w:bookmarkStart w:id="47" w:name="_Toc436648190"/>
      <w:bookmarkStart w:id="48" w:name="_Toc436649081"/>
      <w:r>
        <w:rPr>
          <w:rStyle w:val="CharSectno"/>
        </w:rPr>
        <w:t>15</w:t>
      </w:r>
      <w:r>
        <w:t>.</w:t>
      </w:r>
      <w:r>
        <w:tab/>
        <w:t>Section 27 amended</w:t>
      </w:r>
      <w:bookmarkEnd w:id="46"/>
      <w:bookmarkEnd w:id="47"/>
      <w:bookmarkEnd w:id="48"/>
    </w:p>
    <w:p>
      <w:pPr>
        <w:pStyle w:val="Subsection"/>
      </w:pPr>
      <w:r>
        <w:tab/>
        <w:t>(1)</w:t>
      </w:r>
      <w:r>
        <w:tab/>
        <w:t>In section 27(6) after “place” insert:</w:t>
      </w:r>
    </w:p>
    <w:p>
      <w:pPr>
        <w:pStyle w:val="BlankOpen"/>
      </w:pPr>
    </w:p>
    <w:p>
      <w:pPr>
        <w:pStyle w:val="Subsection"/>
      </w:pPr>
      <w:r>
        <w:tab/>
      </w:r>
      <w:r>
        <w:tab/>
        <w:t>or vehicle</w:t>
      </w:r>
    </w:p>
    <w:p>
      <w:pPr>
        <w:pStyle w:val="BlankClose"/>
      </w:pPr>
    </w:p>
    <w:p>
      <w:pPr>
        <w:pStyle w:val="Subsection"/>
      </w:pPr>
      <w:r>
        <w:tab/>
        <w:t>(2)</w:t>
      </w:r>
      <w:r>
        <w:tab/>
        <w:t>In section 27(7):</w:t>
      </w:r>
    </w:p>
    <w:p>
      <w:pPr>
        <w:pStyle w:val="Indenta"/>
      </w:pPr>
      <w:r>
        <w:tab/>
        <w:t>(a)</w:t>
      </w:r>
      <w:r>
        <w:tab/>
        <w:t>in paragraph (a) delete “place;” and insert:</w:t>
      </w:r>
    </w:p>
    <w:p>
      <w:pPr>
        <w:pStyle w:val="BlankOpen"/>
      </w:pPr>
    </w:p>
    <w:p>
      <w:pPr>
        <w:pStyle w:val="Indenta"/>
      </w:pPr>
      <w:r>
        <w:tab/>
      </w:r>
      <w:r>
        <w:tab/>
        <w:t>place or target vehicle;</w:t>
      </w:r>
    </w:p>
    <w:p>
      <w:pPr>
        <w:pStyle w:val="BlankClose"/>
      </w:pPr>
    </w:p>
    <w:p>
      <w:pPr>
        <w:pStyle w:val="Indenta"/>
      </w:pPr>
      <w:r>
        <w:tab/>
        <w:t>(b)</w:t>
      </w:r>
      <w:r>
        <w:tab/>
        <w:t>in paragraph (b) delete “place;” and insert:</w:t>
      </w:r>
    </w:p>
    <w:p>
      <w:pPr>
        <w:pStyle w:val="BlankOpen"/>
      </w:pPr>
    </w:p>
    <w:p>
      <w:pPr>
        <w:pStyle w:val="Indenta"/>
      </w:pPr>
      <w:r>
        <w:tab/>
      </w:r>
      <w:r>
        <w:tab/>
        <w:t>place or person in charge of the target vehicle;</w:t>
      </w:r>
    </w:p>
    <w:p>
      <w:pPr>
        <w:pStyle w:val="BlankClose"/>
      </w:pPr>
    </w:p>
    <w:p>
      <w:pPr>
        <w:pStyle w:val="Indenta"/>
      </w:pPr>
      <w:r>
        <w:tab/>
        <w:t>(c)</w:t>
      </w:r>
      <w:r>
        <w:tab/>
        <w:t>in paragraph (d) after “place” insert:</w:t>
      </w:r>
    </w:p>
    <w:p>
      <w:pPr>
        <w:pStyle w:val="BlankOpen"/>
      </w:pPr>
    </w:p>
    <w:p>
      <w:pPr>
        <w:pStyle w:val="Indenta"/>
      </w:pPr>
      <w:r>
        <w:tab/>
      </w:r>
      <w:r>
        <w:tab/>
        <w:t>or target vehicle</w:t>
      </w:r>
    </w:p>
    <w:p>
      <w:pPr>
        <w:pStyle w:val="BlankClose"/>
      </w:pPr>
    </w:p>
    <w:p>
      <w:pPr>
        <w:pStyle w:val="Indenta"/>
      </w:pPr>
      <w:r>
        <w:tab/>
        <w:t>(d)</w:t>
      </w:r>
      <w:r>
        <w:tab/>
        <w:t>in paragraph (e) after “terrorist act” insert:</w:t>
      </w:r>
    </w:p>
    <w:p>
      <w:pPr>
        <w:pStyle w:val="BlankOpen"/>
      </w:pPr>
    </w:p>
    <w:p>
      <w:pPr>
        <w:pStyle w:val="Indenta"/>
        <w:keepNext/>
      </w:pPr>
      <w:r>
        <w:tab/>
      </w:r>
      <w:r>
        <w:tab/>
        <w:t>or Commonwealth terrorist offence</w:t>
      </w:r>
    </w:p>
    <w:p>
      <w:pPr>
        <w:pStyle w:val="BlankClose"/>
      </w:pPr>
    </w:p>
    <w:p>
      <w:pPr>
        <w:pStyle w:val="Indenta"/>
      </w:pPr>
      <w:r>
        <w:tab/>
        <w:t>(e)</w:t>
      </w:r>
      <w:r>
        <w:tab/>
        <w:t>in paragraph (f) after “place” insert:</w:t>
      </w:r>
    </w:p>
    <w:p>
      <w:pPr>
        <w:pStyle w:val="BlankOpen"/>
      </w:pPr>
    </w:p>
    <w:p>
      <w:pPr>
        <w:pStyle w:val="Indenta"/>
      </w:pPr>
      <w:r>
        <w:tab/>
      </w:r>
      <w:r>
        <w:tab/>
        <w:t>or target vehicle</w:t>
      </w:r>
    </w:p>
    <w:p>
      <w:pPr>
        <w:pStyle w:val="BlankClose"/>
      </w:pPr>
    </w:p>
    <w:p>
      <w:pPr>
        <w:pStyle w:val="Indenta"/>
      </w:pPr>
      <w:r>
        <w:tab/>
        <w:t>(f)</w:t>
      </w:r>
      <w:r>
        <w:tab/>
        <w:t>in paragraph (g)(i), (ii) and (iii) after “target place” insert:</w:t>
      </w:r>
    </w:p>
    <w:p>
      <w:pPr>
        <w:pStyle w:val="BlankOpen"/>
      </w:pPr>
    </w:p>
    <w:p>
      <w:pPr>
        <w:pStyle w:val="Indenta"/>
      </w:pPr>
      <w:r>
        <w:tab/>
      </w:r>
      <w:r>
        <w:tab/>
        <w:t>or target vehicle</w:t>
      </w:r>
    </w:p>
    <w:p>
      <w:pPr>
        <w:pStyle w:val="BlankClose"/>
      </w:pPr>
    </w:p>
    <w:p>
      <w:pPr>
        <w:pStyle w:val="Indenta"/>
      </w:pPr>
      <w:r>
        <w:tab/>
        <w:t>(g)</w:t>
      </w:r>
      <w:r>
        <w:tab/>
        <w:t>in paragraph (g)(iii) after “the place” insert:</w:t>
      </w:r>
    </w:p>
    <w:p>
      <w:pPr>
        <w:pStyle w:val="BlankOpen"/>
      </w:pPr>
    </w:p>
    <w:p>
      <w:pPr>
        <w:pStyle w:val="Indenta"/>
      </w:pPr>
      <w:r>
        <w:tab/>
      </w:r>
      <w:r>
        <w:tab/>
        <w:t>or vehicle</w:t>
      </w:r>
    </w:p>
    <w:p>
      <w:pPr>
        <w:pStyle w:val="BlankClose"/>
      </w:pPr>
    </w:p>
    <w:p>
      <w:pPr>
        <w:pStyle w:val="Subsection"/>
      </w:pPr>
      <w:r>
        <w:tab/>
        <w:t>(3)</w:t>
      </w:r>
      <w:r>
        <w:tab/>
        <w:t>In section 27(8):</w:t>
      </w:r>
    </w:p>
    <w:p>
      <w:pPr>
        <w:pStyle w:val="Indenta"/>
      </w:pPr>
      <w:r>
        <w:tab/>
        <w:t>(a)</w:t>
      </w:r>
      <w:r>
        <w:tab/>
        <w:t>in paragraph (a) after “target place” insert:</w:t>
      </w:r>
    </w:p>
    <w:p>
      <w:pPr>
        <w:pStyle w:val="BlankOpen"/>
      </w:pPr>
    </w:p>
    <w:p>
      <w:pPr>
        <w:pStyle w:val="Indenta"/>
      </w:pPr>
      <w:r>
        <w:tab/>
      </w:r>
      <w:r>
        <w:tab/>
        <w:t>or target vehicle</w:t>
      </w:r>
    </w:p>
    <w:p>
      <w:pPr>
        <w:pStyle w:val="BlankClose"/>
      </w:pPr>
    </w:p>
    <w:p>
      <w:pPr>
        <w:pStyle w:val="Indenta"/>
      </w:pPr>
      <w:r>
        <w:tab/>
        <w:t>(b)</w:t>
      </w:r>
      <w:r>
        <w:tab/>
        <w:t>in paragraph (b) delete “place;” and insert:</w:t>
      </w:r>
    </w:p>
    <w:p>
      <w:pPr>
        <w:pStyle w:val="BlankOpen"/>
      </w:pPr>
    </w:p>
    <w:p>
      <w:pPr>
        <w:pStyle w:val="Indenta"/>
      </w:pPr>
      <w:r>
        <w:tab/>
      </w:r>
      <w:r>
        <w:tab/>
        <w:t>place or target vehicle;</w:t>
      </w:r>
    </w:p>
    <w:p>
      <w:pPr>
        <w:pStyle w:val="BlankClose"/>
      </w:pPr>
    </w:p>
    <w:p>
      <w:pPr>
        <w:pStyle w:val="Indenta"/>
      </w:pPr>
      <w:r>
        <w:tab/>
        <w:t>(c)</w:t>
      </w:r>
      <w:r>
        <w:tab/>
        <w:t>in paragraph (c) after “target place” insert:</w:t>
      </w:r>
    </w:p>
    <w:p>
      <w:pPr>
        <w:pStyle w:val="BlankOpen"/>
      </w:pPr>
    </w:p>
    <w:p>
      <w:pPr>
        <w:pStyle w:val="Indenta"/>
      </w:pPr>
      <w:r>
        <w:tab/>
      </w:r>
      <w:r>
        <w:tab/>
        <w:t>or target vehicle</w:t>
      </w:r>
    </w:p>
    <w:p>
      <w:pPr>
        <w:pStyle w:val="BlankClose"/>
      </w:pPr>
    </w:p>
    <w:p>
      <w:pPr>
        <w:pStyle w:val="Indenta"/>
      </w:pPr>
      <w:r>
        <w:tab/>
        <w:t>(d)</w:t>
      </w:r>
      <w:r>
        <w:tab/>
        <w:t>in paragraph (d) after “target place” insert:</w:t>
      </w:r>
    </w:p>
    <w:p>
      <w:pPr>
        <w:pStyle w:val="BlankOpen"/>
      </w:pPr>
    </w:p>
    <w:p>
      <w:pPr>
        <w:pStyle w:val="Indenta"/>
      </w:pPr>
      <w:r>
        <w:tab/>
      </w:r>
      <w:r>
        <w:tab/>
        <w:t>or target vehicle</w:t>
      </w:r>
    </w:p>
    <w:p>
      <w:pPr>
        <w:pStyle w:val="BlankClose"/>
      </w:pPr>
    </w:p>
    <w:p>
      <w:pPr>
        <w:pStyle w:val="Indenta"/>
      </w:pPr>
      <w:r>
        <w:tab/>
        <w:t>(e)</w:t>
      </w:r>
      <w:r>
        <w:tab/>
        <w:t>in paragraph (d)(i) delete “place” and insert:</w:t>
      </w:r>
    </w:p>
    <w:p>
      <w:pPr>
        <w:pStyle w:val="BlankOpen"/>
        <w:widowControl w:val="0"/>
      </w:pPr>
    </w:p>
    <w:p>
      <w:pPr>
        <w:pStyle w:val="Indenta"/>
        <w:keepNext/>
        <w:keepLines/>
        <w:widowControl w:val="0"/>
      </w:pPr>
      <w:r>
        <w:tab/>
      </w:r>
      <w:r>
        <w:tab/>
        <w:t>place, or person in charge of the vehicle,</w:t>
      </w:r>
    </w:p>
    <w:p>
      <w:pPr>
        <w:pStyle w:val="BlankClose"/>
        <w:keepNext/>
        <w:widowControl w:val="0"/>
      </w:pPr>
    </w:p>
    <w:p>
      <w:pPr>
        <w:pStyle w:val="Indenta"/>
      </w:pPr>
      <w:r>
        <w:tab/>
        <w:t>(f)</w:t>
      </w:r>
      <w:r>
        <w:tab/>
        <w:t>in paragraph (e) delete “record —” and insert:</w:t>
      </w:r>
    </w:p>
    <w:p>
      <w:pPr>
        <w:pStyle w:val="BlankOpen"/>
      </w:pPr>
    </w:p>
    <w:p>
      <w:pPr>
        <w:pStyle w:val="Indenta"/>
      </w:pPr>
      <w:r>
        <w:tab/>
      </w:r>
      <w:r>
        <w:tab/>
        <w:t>record or other data —</w:t>
      </w:r>
    </w:p>
    <w:p>
      <w:pPr>
        <w:pStyle w:val="BlankClose"/>
      </w:pPr>
    </w:p>
    <w:p>
      <w:pPr>
        <w:pStyle w:val="Indenta"/>
      </w:pPr>
      <w:r>
        <w:tab/>
        <w:t>(g)</w:t>
      </w:r>
      <w:r>
        <w:tab/>
        <w:t>in paragraph (e)(i) after “target place” insert:</w:t>
      </w:r>
    </w:p>
    <w:p>
      <w:pPr>
        <w:pStyle w:val="BlankOpen"/>
      </w:pPr>
    </w:p>
    <w:p>
      <w:pPr>
        <w:pStyle w:val="Indenta"/>
        <w:spacing w:after="240"/>
      </w:pPr>
      <w:r>
        <w:tab/>
      </w:r>
      <w:r>
        <w:tab/>
        <w:t>or target vehicle</w:t>
      </w:r>
    </w:p>
    <w:p>
      <w:pPr>
        <w:pStyle w:val="Indenta"/>
      </w:pPr>
      <w:r>
        <w:tab/>
        <w:t>(h)</w:t>
      </w:r>
      <w:r>
        <w:tab/>
        <w:t>in paragraph (e)(i) delete “record; and” and insert:</w:t>
      </w:r>
    </w:p>
    <w:p>
      <w:pPr>
        <w:pStyle w:val="BlankOpen"/>
      </w:pPr>
    </w:p>
    <w:p>
      <w:pPr>
        <w:pStyle w:val="Indenta"/>
      </w:pPr>
      <w:r>
        <w:tab/>
      </w:r>
      <w:r>
        <w:tab/>
        <w:t>record or data; and</w:t>
      </w:r>
    </w:p>
    <w:p>
      <w:pPr>
        <w:pStyle w:val="BlankClose"/>
      </w:pPr>
    </w:p>
    <w:p>
      <w:pPr>
        <w:pStyle w:val="Indenta"/>
      </w:pPr>
      <w:r>
        <w:tab/>
        <w:t>(i)</w:t>
      </w:r>
      <w:r>
        <w:tab/>
        <w:t>delete paragraph (e)(ii) and insert:</w:t>
      </w:r>
    </w:p>
    <w:p>
      <w:pPr>
        <w:pStyle w:val="BlankOpen"/>
      </w:pPr>
    </w:p>
    <w:p>
      <w:pPr>
        <w:pStyle w:val="z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BlankClose"/>
      </w:pPr>
    </w:p>
    <w:p>
      <w:pPr>
        <w:pStyle w:val="Indenta"/>
      </w:pPr>
      <w:r>
        <w:tab/>
        <w:t>(j)</w:t>
      </w:r>
      <w:r>
        <w:tab/>
        <w:t>in paragraph (f) after “target place” insert:</w:t>
      </w:r>
    </w:p>
    <w:p>
      <w:pPr>
        <w:pStyle w:val="BlankOpen"/>
      </w:pPr>
    </w:p>
    <w:p>
      <w:pPr>
        <w:pStyle w:val="Indenta"/>
      </w:pPr>
      <w:r>
        <w:tab/>
      </w:r>
      <w:r>
        <w:tab/>
        <w:t>or target vehicle</w:t>
      </w:r>
    </w:p>
    <w:p>
      <w:pPr>
        <w:pStyle w:val="BlankClose"/>
      </w:pPr>
    </w:p>
    <w:p>
      <w:pPr>
        <w:pStyle w:val="Indenta"/>
      </w:pPr>
      <w:r>
        <w:tab/>
        <w:t>(k)</w:t>
      </w:r>
      <w:r>
        <w:tab/>
        <w:t>in paragraph (f)(i) and (ii) delete “place;” and insert:</w:t>
      </w:r>
    </w:p>
    <w:p>
      <w:pPr>
        <w:pStyle w:val="BlankOpen"/>
      </w:pPr>
    </w:p>
    <w:p>
      <w:pPr>
        <w:pStyle w:val="Indenta"/>
      </w:pPr>
      <w:r>
        <w:tab/>
      </w:r>
      <w:r>
        <w:tab/>
        <w:t>place or vehicle;</w:t>
      </w:r>
    </w:p>
    <w:p>
      <w:pPr>
        <w:pStyle w:val="BlankClose"/>
      </w:pPr>
    </w:p>
    <w:p>
      <w:pPr>
        <w:pStyle w:val="Indenta"/>
      </w:pPr>
      <w:r>
        <w:tab/>
        <w:t>(l)</w:t>
      </w:r>
      <w:r>
        <w:tab/>
        <w:t>in paragraph (f)(iii), (iv) and (v) after “place” insert:</w:t>
      </w:r>
    </w:p>
    <w:p>
      <w:pPr>
        <w:pStyle w:val="BlankOpen"/>
      </w:pPr>
    </w:p>
    <w:p>
      <w:pPr>
        <w:pStyle w:val="Indenta"/>
      </w:pPr>
      <w:r>
        <w:tab/>
      </w:r>
      <w:r>
        <w:tab/>
        <w:t>or vehicle</w:t>
      </w:r>
    </w:p>
    <w:p>
      <w:pPr>
        <w:pStyle w:val="BlankClose"/>
      </w:pPr>
    </w:p>
    <w:p>
      <w:pPr>
        <w:pStyle w:val="Subsection"/>
      </w:pPr>
      <w:r>
        <w:tab/>
        <w:t>(4)</w:t>
      </w:r>
      <w:r>
        <w:tab/>
        <w:t>After section 27(8) insert:</w:t>
      </w:r>
    </w:p>
    <w:p>
      <w:pPr>
        <w:pStyle w:val="BlankOpen"/>
      </w:pPr>
    </w:p>
    <w:p>
      <w:pPr>
        <w:pStyle w:val="z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BlankClose"/>
      </w:pPr>
    </w:p>
    <w:p>
      <w:pPr>
        <w:pStyle w:val="Subsection"/>
      </w:pPr>
      <w:r>
        <w:tab/>
        <w:t>(5)</w:t>
      </w:r>
      <w:r>
        <w:tab/>
        <w:t>In section 27(11):</w:t>
      </w:r>
    </w:p>
    <w:p>
      <w:pPr>
        <w:pStyle w:val="Indenta"/>
      </w:pPr>
      <w:r>
        <w:tab/>
        <w:t>(a)</w:t>
      </w:r>
      <w:r>
        <w:tab/>
        <w:t>after “target place” insert:</w:t>
      </w:r>
    </w:p>
    <w:p>
      <w:pPr>
        <w:pStyle w:val="BlankOpen"/>
      </w:pPr>
    </w:p>
    <w:p>
      <w:pPr>
        <w:pStyle w:val="Indenta"/>
      </w:pPr>
      <w:r>
        <w:tab/>
      </w:r>
      <w:r>
        <w:tab/>
        <w:t>or target vehicle</w:t>
      </w:r>
    </w:p>
    <w:p>
      <w:pPr>
        <w:pStyle w:val="BlankClose"/>
      </w:pPr>
    </w:p>
    <w:p>
      <w:pPr>
        <w:pStyle w:val="Indenta"/>
      </w:pPr>
      <w:r>
        <w:tab/>
        <w:t>(b)</w:t>
      </w:r>
      <w:r>
        <w:tab/>
        <w:t>after “the place” insert:</w:t>
      </w:r>
    </w:p>
    <w:p>
      <w:pPr>
        <w:pStyle w:val="BlankOpen"/>
      </w:pPr>
    </w:p>
    <w:p>
      <w:pPr>
        <w:pStyle w:val="Indenta"/>
      </w:pPr>
      <w:r>
        <w:tab/>
      </w:r>
      <w:r>
        <w:tab/>
        <w:t>or vehicle</w:t>
      </w:r>
    </w:p>
    <w:p>
      <w:pPr>
        <w:pStyle w:val="BlankClose"/>
      </w:pPr>
    </w:p>
    <w:p>
      <w:pPr>
        <w:pStyle w:val="Indenta"/>
      </w:pPr>
      <w:r>
        <w:tab/>
        <w:t>(c)</w:t>
      </w:r>
      <w:r>
        <w:tab/>
        <w:t>in paragraphs (a), (b) and (c) after “the place” insert:</w:t>
      </w:r>
    </w:p>
    <w:p>
      <w:pPr>
        <w:pStyle w:val="BlankOpen"/>
      </w:pPr>
    </w:p>
    <w:p>
      <w:pPr>
        <w:pStyle w:val="Indenta"/>
        <w:keepNext/>
      </w:pPr>
      <w:r>
        <w:tab/>
      </w:r>
      <w:r>
        <w:tab/>
        <w:t>or vehicle</w:t>
      </w:r>
    </w:p>
    <w:p>
      <w:pPr>
        <w:pStyle w:val="BlankClose"/>
      </w:pPr>
    </w:p>
    <w:p>
      <w:pPr>
        <w:pStyle w:val="Heading5"/>
      </w:pPr>
      <w:bookmarkStart w:id="49" w:name="_Toc436646213"/>
      <w:bookmarkStart w:id="50" w:name="_Toc436648191"/>
      <w:bookmarkStart w:id="51" w:name="_Toc436649082"/>
      <w:r>
        <w:rPr>
          <w:rStyle w:val="CharSectno"/>
        </w:rPr>
        <w:t>16</w:t>
      </w:r>
      <w:r>
        <w:t>.</w:t>
      </w:r>
      <w:r>
        <w:tab/>
        <w:t>Section 28A inserted</w:t>
      </w:r>
      <w:bookmarkEnd w:id="49"/>
      <w:bookmarkEnd w:id="50"/>
      <w:bookmarkEnd w:id="51"/>
    </w:p>
    <w:p>
      <w:pPr>
        <w:pStyle w:val="Subsection"/>
      </w:pPr>
      <w:r>
        <w:tab/>
      </w:r>
      <w:r>
        <w:tab/>
        <w:t>After section 27 insert:</w:t>
      </w:r>
    </w:p>
    <w:p>
      <w:pPr>
        <w:pStyle w:val="BlankOpen"/>
      </w:pPr>
    </w:p>
    <w:p>
      <w:pPr>
        <w:pStyle w:val="zHeading5"/>
      </w:pPr>
      <w:bookmarkStart w:id="52" w:name="_Toc436646214"/>
      <w:bookmarkStart w:id="53" w:name="_Toc436648192"/>
      <w:bookmarkStart w:id="54" w:name="_Toc436649083"/>
      <w:r>
        <w:t>28A.</w:t>
      </w:r>
      <w:r>
        <w:tab/>
        <w:t>Order to provide access to data</w:t>
      </w:r>
      <w:bookmarkEnd w:id="52"/>
      <w:bookmarkEnd w:id="53"/>
      <w:bookmarkEnd w:id="54"/>
    </w:p>
    <w:p>
      <w:pPr>
        <w:pStyle w:val="z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z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zSubsection"/>
        <w:keepLines/>
      </w:pPr>
      <w:r>
        <w:tab/>
        <w:t>(3)</w:t>
      </w:r>
      <w:r>
        <w:tab/>
        <w:t>A person who is given an order under subsection (1) and who, without reasonable excuse (the onus of proving which is on the person), does not obey it commits an offence.</w:t>
      </w:r>
    </w:p>
    <w:p>
      <w:pPr>
        <w:pStyle w:val="zPenstart"/>
      </w:pPr>
      <w:r>
        <w:tab/>
        <w:t>Penalty for this subsection: a fine of $12 000 and imprisonment for 12 months.</w:t>
      </w:r>
    </w:p>
    <w:p>
      <w:pPr>
        <w:pStyle w:val="zSubsection"/>
      </w:pPr>
      <w:r>
        <w:tab/>
        <w:t>(4)</w:t>
      </w:r>
      <w:r>
        <w:tab/>
        <w:t>It is not a defence to a charge of an offence under subsection (3) that information that becomes available under the access order would or may incriminate the accused.</w:t>
      </w:r>
    </w:p>
    <w:p>
      <w:pPr>
        <w:pStyle w:val="BlankClose"/>
      </w:pPr>
    </w:p>
    <w:p>
      <w:pPr>
        <w:pStyle w:val="Heading5"/>
      </w:pPr>
      <w:bookmarkStart w:id="55" w:name="_Toc436646215"/>
      <w:bookmarkStart w:id="56" w:name="_Toc436648193"/>
      <w:bookmarkStart w:id="57" w:name="_Toc436649084"/>
      <w:r>
        <w:rPr>
          <w:rStyle w:val="CharSectno"/>
        </w:rPr>
        <w:t>17</w:t>
      </w:r>
      <w:r>
        <w:t>.</w:t>
      </w:r>
      <w:r>
        <w:tab/>
        <w:t>Section 28 amended</w:t>
      </w:r>
      <w:bookmarkEnd w:id="55"/>
      <w:bookmarkEnd w:id="56"/>
      <w:bookmarkEnd w:id="57"/>
    </w:p>
    <w:p>
      <w:pPr>
        <w:pStyle w:val="Subsection"/>
      </w:pPr>
      <w:r>
        <w:tab/>
        <w:t>(1)</w:t>
      </w:r>
      <w:r>
        <w:tab/>
        <w:t>After section 28(1) insert:</w:t>
      </w:r>
    </w:p>
    <w:p>
      <w:pPr>
        <w:pStyle w:val="BlankOpen"/>
      </w:pPr>
    </w:p>
    <w:p>
      <w:pPr>
        <w:pStyle w:val="z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z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zPenstart"/>
      </w:pPr>
      <w:r>
        <w:tab/>
        <w:t>Penalty for this subsection: a fine of $12 000 and imprisonment for 12 months.</w:t>
      </w:r>
    </w:p>
    <w:p>
      <w:pPr>
        <w:pStyle w:val="BlankClose"/>
      </w:pPr>
    </w:p>
    <w:p>
      <w:pPr>
        <w:pStyle w:val="Subsection"/>
        <w:keepNext/>
      </w:pPr>
      <w:r>
        <w:tab/>
        <w:t>(2)</w:t>
      </w:r>
      <w:r>
        <w:tab/>
        <w:t>Delete section 28(2) and insert:</w:t>
      </w:r>
    </w:p>
    <w:p>
      <w:pPr>
        <w:pStyle w:val="BlankOpen"/>
      </w:pPr>
    </w:p>
    <w:p>
      <w:pPr>
        <w:pStyle w:val="zSubsection"/>
      </w:pPr>
      <w:r>
        <w:tab/>
        <w:t>(2)</w:t>
      </w:r>
      <w:r>
        <w:tab/>
        <w:t>If the warrant was not executed, the report must be given to the judge within 7 days after the expiry date specified in the warrant.</w:t>
      </w:r>
    </w:p>
    <w:p>
      <w:pPr>
        <w:pStyle w:val="zSubsection"/>
      </w:pPr>
      <w:r>
        <w:tab/>
        <w:t>(3A)</w:t>
      </w:r>
      <w:r>
        <w:tab/>
        <w:t xml:space="preserve">If the warrant was executed, then within 7 days after the day on which it was executed — </w:t>
      </w:r>
    </w:p>
    <w:p>
      <w:pPr>
        <w:pStyle w:val="zIndenta"/>
      </w:pPr>
      <w:r>
        <w:tab/>
        <w:t>(a)</w:t>
      </w:r>
      <w:r>
        <w:tab/>
        <w:t>the report must be given to the judge; or</w:t>
      </w:r>
    </w:p>
    <w:p>
      <w:pPr>
        <w:pStyle w:val="zIndenta"/>
      </w:pPr>
      <w:r>
        <w:tab/>
        <w:t>(b)</w:t>
      </w:r>
      <w:r>
        <w:tab/>
        <w:t>an interim report, together with an application for an extension of time to give the report, must be given to the judge.</w:t>
      </w:r>
    </w:p>
    <w:p>
      <w:pPr>
        <w:pStyle w:val="zSubsection"/>
      </w:pPr>
      <w:r>
        <w:tab/>
        <w:t>(3B)</w:t>
      </w:r>
      <w:r>
        <w:tab/>
        <w:t>If the judge grants an extension of time to give the report, the report must be given to the judge on or before the date specified in the extension of time.</w:t>
      </w:r>
    </w:p>
    <w:p>
      <w:pPr>
        <w:pStyle w:val="BlankClose"/>
      </w:pPr>
    </w:p>
    <w:p>
      <w:pPr>
        <w:pStyle w:val="Subsection"/>
      </w:pPr>
      <w:r>
        <w:tab/>
        <w:t>(3)</w:t>
      </w:r>
      <w:r>
        <w:tab/>
        <w:t>In section 28(3):</w:t>
      </w:r>
    </w:p>
    <w:p>
      <w:pPr>
        <w:pStyle w:val="Indenta"/>
      </w:pPr>
      <w:r>
        <w:tab/>
        <w:t>(a)</w:t>
      </w:r>
      <w:r>
        <w:tab/>
        <w:t>in paragraph (b) after “place” insert:</w:t>
      </w:r>
    </w:p>
    <w:p>
      <w:pPr>
        <w:pStyle w:val="BlankOpen"/>
      </w:pPr>
    </w:p>
    <w:p>
      <w:pPr>
        <w:pStyle w:val="Indenta"/>
      </w:pPr>
      <w:r>
        <w:tab/>
      </w:r>
      <w:r>
        <w:tab/>
        <w:t>or vehicle</w:t>
      </w:r>
    </w:p>
    <w:p>
      <w:pPr>
        <w:pStyle w:val="BlankClose"/>
      </w:pPr>
    </w:p>
    <w:p>
      <w:pPr>
        <w:pStyle w:val="Indenta"/>
      </w:pPr>
      <w:r>
        <w:tab/>
        <w:t>(b)</w:t>
      </w:r>
      <w:r>
        <w:tab/>
        <w:t>in paragraph (c) delete “place” and insert:</w:t>
      </w:r>
    </w:p>
    <w:p>
      <w:pPr>
        <w:pStyle w:val="BlankOpen"/>
      </w:pPr>
    </w:p>
    <w:p>
      <w:pPr>
        <w:pStyle w:val="Indenta"/>
      </w:pPr>
      <w:r>
        <w:tab/>
      </w:r>
      <w:r>
        <w:tab/>
        <w:t>place, and person in charge of each vehicle,</w:t>
      </w:r>
    </w:p>
    <w:p>
      <w:pPr>
        <w:pStyle w:val="BlankClose"/>
      </w:pPr>
    </w:p>
    <w:p>
      <w:pPr>
        <w:pStyle w:val="Indenta"/>
      </w:pPr>
      <w:r>
        <w:tab/>
        <w:t>(c)</w:t>
      </w:r>
      <w:r>
        <w:tab/>
        <w:t>in paragraph (f)(ii) after “place” insert:</w:t>
      </w:r>
    </w:p>
    <w:p>
      <w:pPr>
        <w:pStyle w:val="BlankOpen"/>
      </w:pPr>
    </w:p>
    <w:p>
      <w:pPr>
        <w:pStyle w:val="Indenta"/>
      </w:pPr>
      <w:r>
        <w:tab/>
      </w:r>
      <w:r>
        <w:tab/>
        <w:t>or vehicle</w:t>
      </w:r>
    </w:p>
    <w:p>
      <w:pPr>
        <w:pStyle w:val="BlankClose"/>
      </w:pPr>
    </w:p>
    <w:p>
      <w:pPr>
        <w:pStyle w:val="Indenta"/>
      </w:pPr>
      <w:r>
        <w:tab/>
        <w:t>(d)</w:t>
      </w:r>
      <w:r>
        <w:tab/>
        <w:t>in paragraph (f)(iii) delete “act; or” and insert:</w:t>
      </w:r>
    </w:p>
    <w:p>
      <w:pPr>
        <w:pStyle w:val="BlankOpen"/>
      </w:pPr>
    </w:p>
    <w:p>
      <w:pPr>
        <w:pStyle w:val="Indenta"/>
      </w:pPr>
      <w:r>
        <w:tab/>
      </w:r>
      <w:r>
        <w:tab/>
        <w:t>act or Commonwealth terrorist offence; or</w:t>
      </w:r>
    </w:p>
    <w:p>
      <w:pPr>
        <w:pStyle w:val="BlankClose"/>
      </w:pPr>
    </w:p>
    <w:p>
      <w:pPr>
        <w:pStyle w:val="Indenta"/>
      </w:pPr>
      <w:r>
        <w:tab/>
        <w:t>(e)</w:t>
      </w:r>
      <w:r>
        <w:tab/>
        <w:t>delete paragraph (h) and insert:</w:t>
      </w:r>
    </w:p>
    <w:p>
      <w:pPr>
        <w:pStyle w:val="BlankOpen"/>
      </w:pPr>
    </w:p>
    <w:p>
      <w:pPr>
        <w:pStyle w:val="z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zIndenti"/>
      </w:pPr>
      <w:r>
        <w:tab/>
        <w:t>(i)</w:t>
      </w:r>
      <w:r>
        <w:tab/>
        <w:t>state when the re</w:t>
      </w:r>
      <w:r>
        <w:noBreakHyphen/>
        <w:t>entry took place; and</w:t>
      </w:r>
    </w:p>
    <w:p>
      <w:pPr>
        <w:pStyle w:val="zIndenti"/>
      </w:pPr>
      <w:r>
        <w:tab/>
        <w:t>(ii)</w:t>
      </w:r>
      <w:r>
        <w:tab/>
        <w:t>describe any other place that was entered in order to effect the re</w:t>
      </w:r>
      <w:r>
        <w:noBreakHyphen/>
        <w:t>entry; and</w:t>
      </w:r>
    </w:p>
    <w:p>
      <w:pPr>
        <w:pStyle w:val="zIndenti"/>
      </w:pPr>
      <w:r>
        <w:tab/>
        <w:t>(iii)</w:t>
      </w:r>
      <w:r>
        <w:tab/>
        <w:t>name each person who re</w:t>
      </w:r>
      <w:r>
        <w:noBreakHyphen/>
        <w:t>entered the target place, target vehicle or any other place in order to effect the re</w:t>
      </w:r>
      <w:r>
        <w:noBreakHyphen/>
        <w:t>entry; and</w:t>
      </w:r>
    </w:p>
    <w:p>
      <w:pPr>
        <w:pStyle w:val="zIndenti"/>
      </w:pPr>
      <w:r>
        <w:tab/>
        <w:t>(iv)</w:t>
      </w:r>
      <w:r>
        <w:tab/>
        <w:t>describe the thing that was returned or retrieved; and</w:t>
      </w:r>
    </w:p>
    <w:p>
      <w:pPr>
        <w:pStyle w:val="zIndenti"/>
      </w:pPr>
      <w:r>
        <w:tab/>
        <w:t>(v)</w:t>
      </w:r>
      <w:r>
        <w:tab/>
        <w:t>if the thing that was not returned or retrieved, explain why it was not;</w:t>
      </w:r>
    </w:p>
    <w:p>
      <w:pPr>
        <w:pStyle w:val="BlankClose"/>
      </w:pPr>
    </w:p>
    <w:p>
      <w:pPr>
        <w:pStyle w:val="Indenta"/>
      </w:pPr>
      <w:r>
        <w:tab/>
        <w:t>(f)</w:t>
      </w:r>
      <w:r>
        <w:tab/>
        <w:t>in paragraph (i) after “terrorist act” insert:</w:t>
      </w:r>
    </w:p>
    <w:p>
      <w:pPr>
        <w:pStyle w:val="BlankOpen"/>
      </w:pPr>
    </w:p>
    <w:p>
      <w:pPr>
        <w:pStyle w:val="Indenta"/>
      </w:pPr>
      <w:r>
        <w:tab/>
      </w:r>
      <w:r>
        <w:tab/>
        <w:t>or Commonwealth terrorist offence</w:t>
      </w:r>
    </w:p>
    <w:p>
      <w:pPr>
        <w:pStyle w:val="BlankClose"/>
      </w:pPr>
    </w:p>
    <w:p>
      <w:pPr>
        <w:pStyle w:val="Heading5"/>
      </w:pPr>
      <w:bookmarkStart w:id="58" w:name="_Toc436646216"/>
      <w:bookmarkStart w:id="59" w:name="_Toc436648194"/>
      <w:bookmarkStart w:id="60" w:name="_Toc436649085"/>
      <w:r>
        <w:rPr>
          <w:rStyle w:val="CharSectno"/>
        </w:rPr>
        <w:t>18</w:t>
      </w:r>
      <w:r>
        <w:t>.</w:t>
      </w:r>
      <w:r>
        <w:tab/>
        <w:t>Section 29 amended</w:t>
      </w:r>
      <w:bookmarkEnd w:id="58"/>
      <w:bookmarkEnd w:id="59"/>
      <w:bookmarkEnd w:id="60"/>
    </w:p>
    <w:p>
      <w:pPr>
        <w:pStyle w:val="Subsection"/>
      </w:pPr>
      <w:r>
        <w:tab/>
      </w:r>
      <w:r>
        <w:tab/>
        <w:t xml:space="preserve">In section 29(1) in the definition of </w:t>
      </w:r>
      <w:r>
        <w:rPr>
          <w:b/>
          <w:i/>
        </w:rPr>
        <w:t>confidential information</w:t>
      </w:r>
      <w:r>
        <w:t xml:space="preserve"> paragraph (b) after “report” insert:</w:t>
      </w:r>
    </w:p>
    <w:p>
      <w:pPr>
        <w:pStyle w:val="BlankOpen"/>
        <w:widowControl w:val="0"/>
      </w:pPr>
    </w:p>
    <w:p>
      <w:pPr>
        <w:pStyle w:val="Subsection"/>
        <w:keepNext/>
        <w:keepLines/>
        <w:widowControl w:val="0"/>
      </w:pPr>
      <w:r>
        <w:tab/>
      </w:r>
      <w:r>
        <w:tab/>
        <w:t>or interim report</w:t>
      </w:r>
    </w:p>
    <w:p>
      <w:pPr>
        <w:pStyle w:val="BlankClose"/>
        <w:widowControl w:val="0"/>
      </w:pPr>
    </w:p>
    <w:p>
      <w:pPr>
        <w:pStyle w:val="Heading5"/>
      </w:pPr>
      <w:bookmarkStart w:id="61" w:name="_Toc436646217"/>
      <w:bookmarkStart w:id="62" w:name="_Toc436648195"/>
      <w:bookmarkStart w:id="63" w:name="_Toc436649086"/>
      <w:r>
        <w:rPr>
          <w:rStyle w:val="CharSectno"/>
        </w:rPr>
        <w:t>19</w:t>
      </w:r>
      <w:r>
        <w:t>.</w:t>
      </w:r>
      <w:r>
        <w:tab/>
        <w:t>Section 30 amended</w:t>
      </w:r>
      <w:bookmarkEnd w:id="61"/>
      <w:bookmarkEnd w:id="62"/>
      <w:bookmarkEnd w:id="63"/>
    </w:p>
    <w:p>
      <w:pPr>
        <w:pStyle w:val="Subsection"/>
        <w:keepNext/>
      </w:pPr>
      <w:r>
        <w:tab/>
      </w:r>
      <w:r>
        <w:tab/>
        <w:t>In section 30(1):</w:t>
      </w:r>
    </w:p>
    <w:p>
      <w:pPr>
        <w:pStyle w:val="Indenta"/>
      </w:pPr>
      <w:r>
        <w:tab/>
        <w:t>(a)</w:t>
      </w:r>
      <w:r>
        <w:tab/>
        <w:t>in paragraph (d) after “places” insert:</w:t>
      </w:r>
    </w:p>
    <w:p>
      <w:pPr>
        <w:pStyle w:val="BlankOpen"/>
      </w:pPr>
    </w:p>
    <w:p>
      <w:pPr>
        <w:pStyle w:val="Indenta"/>
      </w:pPr>
      <w:r>
        <w:tab/>
      </w:r>
      <w:r>
        <w:tab/>
        <w:t>and vehicles</w:t>
      </w:r>
    </w:p>
    <w:p>
      <w:pPr>
        <w:pStyle w:val="BlankClose"/>
      </w:pPr>
    </w:p>
    <w:p>
      <w:pPr>
        <w:pStyle w:val="Indenta"/>
      </w:pPr>
      <w:r>
        <w:tab/>
        <w:t>(b)</w:t>
      </w:r>
      <w:r>
        <w:tab/>
        <w:t>in paragraph (e) after “terrorist acts” insert:</w:t>
      </w:r>
    </w:p>
    <w:p>
      <w:pPr>
        <w:pStyle w:val="BlankOpen"/>
      </w:pPr>
    </w:p>
    <w:p>
      <w:pPr>
        <w:pStyle w:val="Indenta"/>
      </w:pPr>
      <w:r>
        <w:tab/>
      </w:r>
      <w:r>
        <w:tab/>
        <w:t>or Commonwealth terrorist offences</w:t>
      </w:r>
    </w:p>
    <w:p>
      <w:pPr>
        <w:pStyle w:val="BlankClose"/>
      </w:pPr>
    </w:p>
    <w:p>
      <w:pPr>
        <w:pStyle w:val="Indenta"/>
      </w:pPr>
      <w:r>
        <w:tab/>
        <w:t>(c)</w:t>
      </w:r>
      <w:r>
        <w:tab/>
        <w:t>in paragraph (g) after “place” insert:</w:t>
      </w:r>
    </w:p>
    <w:p>
      <w:pPr>
        <w:pStyle w:val="BlankOpen"/>
      </w:pPr>
    </w:p>
    <w:p>
      <w:pPr>
        <w:pStyle w:val="Indenta"/>
      </w:pPr>
      <w:r>
        <w:tab/>
      </w:r>
      <w:r>
        <w:tab/>
        <w:t>or vehicle</w:t>
      </w:r>
    </w:p>
    <w:p>
      <w:pPr>
        <w:pStyle w:val="BlankClose"/>
      </w:pPr>
    </w:p>
    <w:p>
      <w:pPr>
        <w:pStyle w:val="Heading5"/>
      </w:pPr>
      <w:bookmarkStart w:id="64" w:name="_Toc436646218"/>
      <w:bookmarkStart w:id="65" w:name="_Toc436648196"/>
      <w:bookmarkStart w:id="66" w:name="_Toc436649087"/>
      <w:r>
        <w:rPr>
          <w:rStyle w:val="CharSectno"/>
        </w:rPr>
        <w:t>20</w:t>
      </w:r>
      <w:r>
        <w:t>.</w:t>
      </w:r>
      <w:r>
        <w:tab/>
        <w:t>Section 35 amended</w:t>
      </w:r>
      <w:bookmarkEnd w:id="64"/>
      <w:bookmarkEnd w:id="65"/>
      <w:bookmarkEnd w:id="66"/>
    </w:p>
    <w:p>
      <w:pPr>
        <w:pStyle w:val="Subsection"/>
      </w:pPr>
      <w:r>
        <w:tab/>
        <w:t>(1)</w:t>
      </w:r>
      <w:r>
        <w:tab/>
        <w:t>In section 35(1) delete “the tenth anniversary of the day on which it receives the Royal Assent.” and insert:</w:t>
      </w:r>
    </w:p>
    <w:p>
      <w:pPr>
        <w:pStyle w:val="BlankOpen"/>
      </w:pPr>
    </w:p>
    <w:p>
      <w:pPr>
        <w:pStyle w:val="Subsection"/>
      </w:pPr>
      <w:r>
        <w:tab/>
      </w:r>
      <w:r>
        <w:tab/>
        <w:t>19 December 2025.</w:t>
      </w:r>
    </w:p>
    <w:p>
      <w:pPr>
        <w:pStyle w:val="BlankClose"/>
      </w:pPr>
    </w:p>
    <w:p>
      <w:pPr>
        <w:pStyle w:val="Subsection"/>
      </w:pPr>
      <w:r>
        <w:tab/>
        <w:t>(2)</w:t>
      </w:r>
      <w:r>
        <w:tab/>
        <w:t>In section 35(2) delete “the tenth anniversary of the day on which the Act receives the Royal Assent,” and insert:</w:t>
      </w:r>
    </w:p>
    <w:p>
      <w:pPr>
        <w:pStyle w:val="BlankOpen"/>
      </w:pPr>
    </w:p>
    <w:p>
      <w:pPr>
        <w:pStyle w:val="Subsection"/>
      </w:pPr>
      <w:r>
        <w:tab/>
      </w:r>
      <w:r>
        <w:tab/>
        <w:t>19 December 2025,</w:t>
      </w:r>
    </w:p>
    <w:p>
      <w:pPr>
        <w:pStyle w:val="BlankClose"/>
      </w:pPr>
    </w:p>
    <w:p>
      <w:pPr>
        <w:pStyle w:val="Heading5"/>
      </w:pPr>
      <w:bookmarkStart w:id="67" w:name="_Toc436646219"/>
      <w:bookmarkStart w:id="68" w:name="_Toc436648197"/>
      <w:bookmarkStart w:id="69" w:name="_Toc436649088"/>
      <w:r>
        <w:rPr>
          <w:rStyle w:val="CharSectno"/>
        </w:rPr>
        <w:t>21</w:t>
      </w:r>
      <w:r>
        <w:t>.</w:t>
      </w:r>
      <w:r>
        <w:tab/>
        <w:t>Schedule 1 clause 7 amended</w:t>
      </w:r>
      <w:bookmarkEnd w:id="67"/>
      <w:bookmarkEnd w:id="68"/>
      <w:bookmarkEnd w:id="69"/>
    </w:p>
    <w:p>
      <w:pPr>
        <w:pStyle w:val="Subsection"/>
        <w:keepNext/>
      </w:pPr>
      <w:r>
        <w:tab/>
      </w:r>
      <w:r>
        <w:tab/>
        <w:t>In Schedule 1 after clause 7(1) insert:</w:t>
      </w:r>
    </w:p>
    <w:p>
      <w:pPr>
        <w:pStyle w:val="BlankOpen"/>
        <w:widowControl w:val="0"/>
      </w:pPr>
    </w:p>
    <w:p>
      <w:pPr>
        <w:pStyle w:val="zySubsection"/>
        <w:keepNext/>
        <w:keepLines/>
        <w:widowControl w:val="0"/>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BlankClose"/>
        <w:keepNext/>
        <w:widowControl w:val="0"/>
      </w:pPr>
    </w:p>
    <w:p>
      <w:pPr>
        <w:pStyle w:val="CentredBaseLine"/>
        <w:keepNext/>
        <w:keepLines/>
        <w:widowControl w:val="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39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18</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39 of 2015</w:t>
    </w:r>
    <w:r>
      <w:rPr>
        <w:rFonts w:cs="Arial"/>
        <w:sz w:val="20"/>
      </w:rPr>
      <w:fldChar w:fldCharType="end"/>
    </w:r>
    <w:r>
      <w:rPr>
        <w:rFonts w:cs="Arial"/>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39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17</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Amendment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20344"/>
    <w:docVar w:name="WAFER_20150206084435" w:val="ResetPageSize"/>
    <w:docVar w:name="WAFER_20150206084435_GUID" w:val="bd672a8f-e74f-4265-8b59-571b146e34b9"/>
    <w:docVar w:name="WAFER_20150602122959" w:val="RemoveTocBookmarks,RemoveUnusedBookmarks,RemoveLanguageTags,UsedStyles,ResetPageSize,UpdateArrangement"/>
    <w:docVar w:name="WAFER_20150602122959_GUID" w:val="51a0ead7-5b4e-4616-8a76-2affaec3b44b"/>
    <w:docVar w:name="WAFER_20150616154420" w:val="RemoveTocBookmarks,RemoveUnusedBookmarks,RemoveLanguageTags,UsedStyles,ResetPageSize"/>
    <w:docVar w:name="WAFER_20150616154420_GUID" w:val="aaece134-dc8e-4df0-a631-1bc64c01177e"/>
    <w:docVar w:name="WAFER_20150720153453" w:val="RemoveTocBookmarks,RemoveUnusedBookmarks,RemoveLanguageTags,UsedStyles,ResetPageSize"/>
    <w:docVar w:name="WAFER_20150720153453_GUID" w:val="bddfa63f-0300-4760-be1d-a5a93fb57ebd"/>
    <w:docVar w:name="WAFER_20150720164215" w:val="RemoveTocBookmarks,RemoveUnusedBookmarks,RemoveLanguageTags,UsedStyles,ResetPageSize"/>
    <w:docVar w:name="WAFER_20150720164215_GUID" w:val="20a505b7-5d0e-4c33-8284-c933b5d7a864"/>
    <w:docVar w:name="WAFER_20150813133426" w:val="RemoveTocBookmarks,RemoveUnusedBookmarks,RemoveLanguageTags,UsedStyles,ResetPageSize"/>
    <w:docVar w:name="WAFER_20150813133426_GUID" w:val="59c30412-bf2f-47b7-a58e-d629dca24ab5"/>
    <w:docVar w:name="WAFER_20150821121459" w:val="RemoveTocBookmarks,RemoveUnusedBookmarks,RemoveLanguageTags,UsedStyles,ResetPageSize"/>
    <w:docVar w:name="WAFER_20150821121459_GUID" w:val="d9841a3c-1a6c-4ddf-a7bb-191e3934bfac"/>
    <w:docVar w:name="WAFER_20150821122134" w:val="RemoveTocBookmarks,RemoveUnusedBookmarks,RemoveLanguageTags,UsedStyles,ResetPageSize"/>
    <w:docVar w:name="WAFER_20150821122134_GUID" w:val="48e8494a-9b56-4cdd-ac7a-590d61fb201c"/>
    <w:docVar w:name="WAFER_20150914155618" w:val="RemoveTocBookmarks,RemoveUnusedBookmarks,RemoveLanguageTags,UsedStyles,ResetPageSize"/>
    <w:docVar w:name="WAFER_20150914155618_GUID" w:val="8a6aa718-3962-4bd3-aa02-6e70b1c90c4e"/>
    <w:docVar w:name="WAFER_20151130120344" w:val="UpdateStyles,ResetPageSize"/>
    <w:docVar w:name="WAFER_20151130120344_GUID" w:val="d7fd6ff5-5c52-4e68-86c1-ee663032f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45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31FA9-166C-4D89-9AD3-C23DB5AE1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2600</Words>
  <Characters>12613</Characters>
  <Application>Microsoft Office Word</Application>
  <DocSecurity>0</DocSecurity>
  <Lines>600</Lines>
  <Paragraphs>330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Amendment Act 2015 - 00-00-00</dc:title>
  <dc:subject/>
  <dc:creator/>
  <cp:keywords/>
  <dc:description/>
  <cp:lastModifiedBy>svcMRProcess</cp:lastModifiedBy>
  <cp:revision>4</cp:revision>
  <cp:lastPrinted>2015-09-21T01:17:00Z</cp:lastPrinted>
  <dcterms:created xsi:type="dcterms:W3CDTF">2015-11-30T04:23:00Z</dcterms:created>
  <dcterms:modified xsi:type="dcterms:W3CDTF">2015-11-30T04:23:00Z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2416</vt:lpwstr>
  </property>
  <property fmtid="{D5CDD505-2E9C-101B-9397-08002B2CF9AE}" pid="3" name="ActNo">
    <vt:lpwstr>39 of 2015</vt:lpwstr>
  </property>
  <property fmtid="{D5CDD505-2E9C-101B-9397-08002B2CF9AE}" pid="4" name="DocumentType">
    <vt:lpwstr>Act</vt:lpwstr>
  </property>
  <property fmtid="{D5CDD505-2E9C-101B-9397-08002B2CF9AE}" pid="5" name="AsAtDate">
    <vt:lpwstr>27 Nov 2015</vt:lpwstr>
  </property>
  <property fmtid="{D5CDD505-2E9C-101B-9397-08002B2CF9AE}" pid="6" name="Suffix">
    <vt:lpwstr>00-00-00</vt:lpwstr>
  </property>
  <property fmtid="{D5CDD505-2E9C-101B-9397-08002B2CF9AE}" pid="7" name="ActNoFooter">
    <vt:lpwstr>No. 39 of 2015</vt:lpwstr>
  </property>
  <property fmtid="{D5CDD505-2E9C-101B-9397-08002B2CF9AE}" pid="8" name="CommencementDate">
    <vt:lpwstr>20151127</vt:lpwstr>
  </property>
</Properties>
</file>