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after="360"/>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rPr>
          <w:b/>
          <w:color w:val="FF0000"/>
          <w:u w:val="single"/>
        </w:rPr>
      </w:pPr>
      <w:bookmarkStart w:id="1" w:name="UpToHere"/>
      <w:bookmarkEnd w:id="1"/>
      <w:r>
        <w:rPr>
          <w:b/>
          <w:color w:val="FF0000"/>
        </w:rPr>
        <w:t xml:space="preserve">This Act was retrospectively amended by the </w:t>
      </w:r>
      <w:r>
        <w:rPr>
          <w:b/>
          <w:i/>
          <w:iCs/>
          <w:color w:val="FF0000"/>
        </w:rPr>
        <w:t>Bell Group Companies (Finalisation of Matters and Distribution of Proceeds) Amendment Act 2016</w:t>
      </w:r>
      <w:r>
        <w:rPr>
          <w:b/>
          <w:iCs/>
          <w:color w:val="FF0000"/>
        </w:rPr>
        <w:t>,</w:t>
      </w:r>
      <w:r>
        <w:rPr>
          <w:b/>
          <w:color w:val="FF0000"/>
        </w:rPr>
        <w:t xml:space="preserve"> see s. 2(b).  The amendments were deemed to have come into operation on 27 November 2015.  The effect of the retrospective amendments has not been included in this document.  To see the effect of the retrospective amendments, see the version of this Act as at 5 April 2016.</w:t>
      </w:r>
    </w:p>
    <w:p>
      <w:pPr>
        <w:pStyle w:val="NameofActRegPage1"/>
        <w:spacing w:before="1500" w:after="22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Subsection"/>
        <w:tabs>
          <w:tab w:val="clear" w:pos="879"/>
          <w:tab w:val="left" w:pos="812"/>
          <w:tab w:val="left" w:pos="1568"/>
        </w:tabs>
        <w:ind w:left="1582" w:hanging="1582"/>
        <w:rPr>
          <w:color w:val="000000"/>
          <w:sz w:val="22"/>
          <w:szCs w:val="22"/>
        </w:rPr>
      </w:pPr>
      <w:r>
        <w:rPr>
          <w:color w:val="000000"/>
          <w:sz w:val="22"/>
          <w:szCs w:val="22"/>
        </w:rPr>
        <w:tab/>
      </w:r>
      <w:r>
        <w:rPr>
          <w:color w:val="000000"/>
          <w:sz w:val="22"/>
          <w:szCs w:val="22"/>
        </w:rPr>
        <w:tab/>
      </w:r>
      <w:r>
        <w:rPr>
          <w:b/>
          <w:color w:val="000000"/>
          <w:sz w:val="22"/>
          <w:szCs w:val="22"/>
        </w:rPr>
        <w:t>Note:</w:t>
      </w:r>
      <w:r>
        <w:rPr>
          <w:color w:val="000000"/>
          <w:sz w:val="22"/>
          <w:szCs w:val="22"/>
        </w:rPr>
        <w:tab/>
        <w:t xml:space="preserve">On 16 May 2016 the High Court of Australia declared this Act to be invalid in its entirety.  (See </w:t>
      </w:r>
      <w:r>
        <w:rPr>
          <w:b/>
          <w:color w:val="000000"/>
          <w:sz w:val="22"/>
          <w:szCs w:val="22"/>
        </w:rPr>
        <w:t>Bell Group N.V. (in liquidation) v Western Australia</w:t>
      </w:r>
      <w:r>
        <w:rPr>
          <w:color w:val="000000"/>
          <w:sz w:val="22"/>
          <w:szCs w:val="22"/>
        </w:rPr>
        <w:t xml:space="preserve"> [2016] HCA 21.)</w:t>
      </w:r>
    </w:p>
    <w:p>
      <w:pPr>
        <w:pStyle w:val="NameofActRegPage1"/>
        <w:spacing w:after="0"/>
        <w:jc w:val="left"/>
        <w:outlineLvl w:val="0"/>
        <w:rPr>
          <w:sz w:val="24"/>
          <w:szCs w:val="24"/>
        </w:rPr>
      </w:pP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_Toc436317333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_Toc436317334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_Toc436317335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_Toc436317336 \h </w:instrText>
      </w:r>
      <w:r>
        <w:fldChar w:fldCharType="separate"/>
      </w:r>
      <w:r>
        <w:t>10</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_Toc436317337 \h </w:instrText>
      </w:r>
      <w:r>
        <w:fldChar w:fldCharType="separate"/>
      </w:r>
      <w:r>
        <w:t>11</w:t>
      </w:r>
      <w:r>
        <w:fldChar w:fldCharType="end"/>
      </w:r>
    </w:p>
    <w:p>
      <w:pPr>
        <w:pStyle w:val="TOC8"/>
        <w:rPr>
          <w:rFonts w:asciiTheme="minorHAnsi" w:eastAsiaTheme="minorEastAsia" w:hAnsiTheme="minorHAnsi" w:cstheme="minorBidi"/>
          <w:szCs w:val="22"/>
        </w:rPr>
      </w:pPr>
      <w:r>
        <w:t>6.</w:t>
      </w:r>
      <w:r>
        <w:tab/>
        <w:t>Extraterritorial operation</w:t>
      </w:r>
      <w:r>
        <w:tab/>
      </w:r>
      <w:r>
        <w:fldChar w:fldCharType="begin"/>
      </w:r>
      <w:r>
        <w:instrText xml:space="preserve"> PAGEREF _Toc436317338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and Fund</w:t>
      </w:r>
    </w:p>
    <w:p>
      <w:pPr>
        <w:pStyle w:val="TOC4"/>
        <w:tabs>
          <w:tab w:val="right" w:leader="dot" w:pos="7077"/>
        </w:tabs>
        <w:rPr>
          <w:rFonts w:asciiTheme="minorHAnsi" w:eastAsiaTheme="minorEastAsia" w:hAnsiTheme="minorHAnsi" w:cstheme="minorBidi"/>
          <w:b w:val="0"/>
          <w:szCs w:val="22"/>
        </w:rPr>
      </w:pPr>
      <w:r>
        <w:t>Division 1 — WA Bell Companies Administrator Authority</w:t>
      </w:r>
    </w:p>
    <w:p>
      <w:pPr>
        <w:pStyle w:val="TOC8"/>
        <w:rPr>
          <w:rFonts w:asciiTheme="minorHAnsi" w:eastAsiaTheme="minorEastAsia" w:hAnsiTheme="minorHAnsi" w:cstheme="minorBidi"/>
          <w:szCs w:val="22"/>
        </w:rPr>
      </w:pPr>
      <w:r>
        <w:t>7.</w:t>
      </w:r>
      <w:r>
        <w:tab/>
        <w:t>Authority established</w:t>
      </w:r>
      <w:r>
        <w:tab/>
      </w:r>
      <w:r>
        <w:fldChar w:fldCharType="begin"/>
      </w:r>
      <w:r>
        <w:instrText xml:space="preserve"> PAGEREF _Toc436317341 \h </w:instrText>
      </w:r>
      <w:r>
        <w:fldChar w:fldCharType="separate"/>
      </w:r>
      <w:r>
        <w:t>12</w:t>
      </w:r>
      <w:r>
        <w:fldChar w:fldCharType="end"/>
      </w:r>
    </w:p>
    <w:p>
      <w:pPr>
        <w:pStyle w:val="TOC8"/>
        <w:rPr>
          <w:rFonts w:asciiTheme="minorHAnsi" w:eastAsiaTheme="minorEastAsia" w:hAnsiTheme="minorHAnsi" w:cstheme="minorBidi"/>
          <w:szCs w:val="22"/>
        </w:rPr>
      </w:pPr>
      <w:r>
        <w:t>8.</w:t>
      </w:r>
      <w:r>
        <w:tab/>
        <w:t>Administrator appointed</w:t>
      </w:r>
      <w:r>
        <w:tab/>
      </w:r>
      <w:r>
        <w:fldChar w:fldCharType="begin"/>
      </w:r>
      <w:r>
        <w:instrText xml:space="preserve"> PAGEREF _Toc436317342 \h </w:instrText>
      </w:r>
      <w:r>
        <w:fldChar w:fldCharType="separate"/>
      </w:r>
      <w:r>
        <w:t>12</w:t>
      </w:r>
      <w:r>
        <w:fldChar w:fldCharType="end"/>
      </w:r>
    </w:p>
    <w:p>
      <w:pPr>
        <w:pStyle w:val="TOC8"/>
        <w:rPr>
          <w:rFonts w:asciiTheme="minorHAnsi" w:eastAsiaTheme="minorEastAsia" w:hAnsiTheme="minorHAnsi" w:cstheme="minorBidi"/>
          <w:szCs w:val="22"/>
        </w:rPr>
      </w:pPr>
      <w:r>
        <w:t>9.</w:t>
      </w:r>
      <w:r>
        <w:tab/>
        <w:t>Functions of the Authority</w:t>
      </w:r>
      <w:r>
        <w:tab/>
      </w:r>
      <w:r>
        <w:fldChar w:fldCharType="begin"/>
      </w:r>
      <w:r>
        <w:instrText xml:space="preserve"> PAGEREF _Toc436317343 \h </w:instrText>
      </w:r>
      <w:r>
        <w:fldChar w:fldCharType="separate"/>
      </w:r>
      <w:r>
        <w:t>13</w:t>
      </w:r>
      <w:r>
        <w:fldChar w:fldCharType="end"/>
      </w:r>
    </w:p>
    <w:p>
      <w:pPr>
        <w:pStyle w:val="TOC8"/>
        <w:rPr>
          <w:rFonts w:asciiTheme="minorHAnsi" w:eastAsiaTheme="minorEastAsia" w:hAnsiTheme="minorHAnsi" w:cstheme="minorBidi"/>
          <w:szCs w:val="22"/>
        </w:rPr>
      </w:pPr>
      <w:r>
        <w:t>10.</w:t>
      </w:r>
      <w:r>
        <w:tab/>
        <w:t>Powers of the Authority</w:t>
      </w:r>
      <w:r>
        <w:tab/>
      </w:r>
      <w:r>
        <w:fldChar w:fldCharType="begin"/>
      </w:r>
      <w:r>
        <w:instrText xml:space="preserve"> PAGEREF _Toc436317344 \h </w:instrText>
      </w:r>
      <w:r>
        <w:fldChar w:fldCharType="separate"/>
      </w:r>
      <w:r>
        <w:t>13</w:t>
      </w:r>
      <w:r>
        <w:fldChar w:fldCharType="end"/>
      </w:r>
    </w:p>
    <w:p>
      <w:pPr>
        <w:pStyle w:val="TOC8"/>
        <w:rPr>
          <w:rFonts w:asciiTheme="minorHAnsi" w:eastAsiaTheme="minorEastAsia" w:hAnsiTheme="minorHAnsi" w:cstheme="minorBidi"/>
          <w:szCs w:val="22"/>
        </w:rPr>
      </w:pPr>
      <w:r>
        <w:t>11.</w:t>
      </w:r>
      <w:r>
        <w:tab/>
        <w:t>Use of government staff</w:t>
      </w:r>
      <w:r>
        <w:tab/>
      </w:r>
      <w:r>
        <w:fldChar w:fldCharType="begin"/>
      </w:r>
      <w:r>
        <w:instrText xml:space="preserve"> PAGEREF _Toc436317345 \h </w:instrText>
      </w:r>
      <w:r>
        <w:fldChar w:fldCharType="separate"/>
      </w:r>
      <w:r>
        <w:t>14</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_Toc436317346 \h </w:instrText>
      </w:r>
      <w:r>
        <w:fldChar w:fldCharType="separate"/>
      </w:r>
      <w:r>
        <w:t>14</w:t>
      </w:r>
      <w:r>
        <w:fldChar w:fldCharType="end"/>
      </w:r>
    </w:p>
    <w:p>
      <w:pPr>
        <w:pStyle w:val="TOC8"/>
        <w:rPr>
          <w:rFonts w:asciiTheme="minorHAnsi" w:eastAsiaTheme="minorEastAsia" w:hAnsiTheme="minorHAnsi" w:cstheme="minorBidi"/>
          <w:szCs w:val="22"/>
        </w:rPr>
      </w:pPr>
      <w:r>
        <w:t>13.</w:t>
      </w:r>
      <w:r>
        <w:tab/>
        <w:t>Execution of documents by the Authority</w:t>
      </w:r>
      <w:r>
        <w:tab/>
      </w:r>
      <w:r>
        <w:fldChar w:fldCharType="begin"/>
      </w:r>
      <w:r>
        <w:instrText xml:space="preserve"> PAGEREF _Toc436317347 \h </w:instrText>
      </w:r>
      <w:r>
        <w:fldChar w:fldCharType="separate"/>
      </w:r>
      <w:r>
        <w:t>15</w:t>
      </w:r>
      <w:r>
        <w:fldChar w:fldCharType="end"/>
      </w:r>
    </w:p>
    <w:p>
      <w:pPr>
        <w:pStyle w:val="TOC8"/>
        <w:rPr>
          <w:rFonts w:asciiTheme="minorHAnsi" w:eastAsiaTheme="minorEastAsia" w:hAnsiTheme="minorHAnsi" w:cstheme="minorBidi"/>
          <w:szCs w:val="22"/>
        </w:rPr>
      </w:pPr>
      <w:r>
        <w:t>14.</w:t>
      </w:r>
      <w:r>
        <w:tab/>
        <w:t>Annual and final reports</w:t>
      </w:r>
      <w:r>
        <w:tab/>
      </w:r>
      <w:r>
        <w:fldChar w:fldCharType="begin"/>
      </w:r>
      <w:r>
        <w:instrText xml:space="preserve"> PAGEREF _Toc436317348 \h </w:instrText>
      </w:r>
      <w:r>
        <w:fldChar w:fldCharType="separate"/>
      </w:r>
      <w:r>
        <w:t>15</w:t>
      </w:r>
      <w:r>
        <w:fldChar w:fldCharType="end"/>
      </w:r>
    </w:p>
    <w:p>
      <w:pPr>
        <w:pStyle w:val="TOC8"/>
        <w:rPr>
          <w:rFonts w:asciiTheme="minorHAnsi" w:eastAsiaTheme="minorEastAsia" w:hAnsiTheme="minorHAnsi" w:cstheme="minorBidi"/>
          <w:szCs w:val="22"/>
        </w:rPr>
      </w:pPr>
      <w:r>
        <w:t>15.</w:t>
      </w:r>
      <w:r>
        <w:tab/>
        <w:t>Special reports</w:t>
      </w:r>
      <w:r>
        <w:tab/>
      </w:r>
      <w:r>
        <w:fldChar w:fldCharType="begin"/>
      </w:r>
      <w:r>
        <w:instrText xml:space="preserve"> PAGEREF _Toc436317349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The WA Bell Companies Administrator Authority Fund</w:t>
      </w:r>
    </w:p>
    <w:p>
      <w:pPr>
        <w:pStyle w:val="TOC8"/>
        <w:rPr>
          <w:rFonts w:asciiTheme="minorHAnsi" w:eastAsiaTheme="minorEastAsia" w:hAnsiTheme="minorHAnsi" w:cstheme="minorBidi"/>
          <w:szCs w:val="22"/>
        </w:rPr>
      </w:pPr>
      <w:r>
        <w:t>16.</w:t>
      </w:r>
      <w:r>
        <w:tab/>
        <w:t>Establishment of Fund</w:t>
      </w:r>
      <w:r>
        <w:tab/>
      </w:r>
      <w:r>
        <w:fldChar w:fldCharType="begin"/>
      </w:r>
      <w:r>
        <w:instrText xml:space="preserve"> PAGEREF _Toc436317351 \h </w:instrText>
      </w:r>
      <w:r>
        <w:fldChar w:fldCharType="separate"/>
      </w:r>
      <w:r>
        <w:t>16</w:t>
      </w:r>
      <w:r>
        <w:fldChar w:fldCharType="end"/>
      </w:r>
    </w:p>
    <w:p>
      <w:pPr>
        <w:pStyle w:val="TOC8"/>
        <w:rPr>
          <w:rFonts w:asciiTheme="minorHAnsi" w:eastAsiaTheme="minorEastAsia" w:hAnsiTheme="minorHAnsi" w:cstheme="minorBidi"/>
          <w:szCs w:val="22"/>
        </w:rPr>
      </w:pPr>
      <w:r>
        <w:t>17.</w:t>
      </w:r>
      <w:r>
        <w:tab/>
        <w:t>Investment of Fund</w:t>
      </w:r>
      <w:r>
        <w:tab/>
      </w:r>
      <w:r>
        <w:fldChar w:fldCharType="begin"/>
      </w:r>
      <w:r>
        <w:instrText xml:space="preserve"> PAGEREF _Toc436317352 \h </w:instrText>
      </w:r>
      <w:r>
        <w:fldChar w:fldCharType="separate"/>
      </w:r>
      <w:r>
        <w:t>17</w:t>
      </w:r>
      <w:r>
        <w:fldChar w:fldCharType="end"/>
      </w:r>
    </w:p>
    <w:p>
      <w:pPr>
        <w:pStyle w:val="TOC8"/>
        <w:rPr>
          <w:rFonts w:asciiTheme="minorHAnsi" w:eastAsiaTheme="minorEastAsia" w:hAnsiTheme="minorHAnsi" w:cstheme="minorBidi"/>
          <w:szCs w:val="22"/>
        </w:rPr>
      </w:pPr>
      <w:r>
        <w:t>18.</w:t>
      </w:r>
      <w:r>
        <w:tab/>
        <w:t>Administration expenses</w:t>
      </w:r>
      <w:r>
        <w:tab/>
      </w:r>
      <w:r>
        <w:fldChar w:fldCharType="begin"/>
      </w:r>
      <w:r>
        <w:instrText xml:space="preserve"> PAGEREF _Toc436317353 \h </w:instrText>
      </w:r>
      <w:r>
        <w:fldChar w:fldCharType="separate"/>
      </w:r>
      <w:r>
        <w:t>17</w:t>
      </w:r>
      <w:r>
        <w:fldChar w:fldCharType="end"/>
      </w:r>
    </w:p>
    <w:p>
      <w:pPr>
        <w:pStyle w:val="TOC8"/>
        <w:rPr>
          <w:rFonts w:asciiTheme="minorHAnsi" w:eastAsiaTheme="minorEastAsia" w:hAnsiTheme="minorHAnsi" w:cstheme="minorBidi"/>
          <w:szCs w:val="22"/>
        </w:rPr>
      </w:pPr>
      <w:r>
        <w:t>19.</w:t>
      </w:r>
      <w:r>
        <w:tab/>
        <w:t>Accounting for losses</w:t>
      </w:r>
      <w:r>
        <w:tab/>
      </w:r>
      <w:r>
        <w:fldChar w:fldCharType="begin"/>
      </w:r>
      <w:r>
        <w:instrText xml:space="preserve"> PAGEREF _Toc436317354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Assumptions</w:t>
      </w:r>
    </w:p>
    <w:p>
      <w:pPr>
        <w:pStyle w:val="TOC8"/>
        <w:rPr>
          <w:rFonts w:asciiTheme="minorHAnsi" w:eastAsiaTheme="minorEastAsia" w:hAnsiTheme="minorHAnsi" w:cstheme="minorBidi"/>
          <w:szCs w:val="22"/>
        </w:rPr>
      </w:pPr>
      <w:r>
        <w:t>20.</w:t>
      </w:r>
      <w:r>
        <w:tab/>
        <w:t>Assumptions entitled to be made</w:t>
      </w:r>
      <w:r>
        <w:tab/>
      </w:r>
      <w:r>
        <w:fldChar w:fldCharType="begin"/>
      </w:r>
      <w:r>
        <w:instrText xml:space="preserve"> PAGEREF _Toc436317356 \h </w:instrText>
      </w:r>
      <w:r>
        <w:fldChar w:fldCharType="separate"/>
      </w:r>
      <w:r>
        <w:t>18</w:t>
      </w:r>
      <w:r>
        <w:fldChar w:fldCharType="end"/>
      </w:r>
    </w:p>
    <w:p>
      <w:pPr>
        <w:pStyle w:val="TOC8"/>
        <w:rPr>
          <w:rFonts w:asciiTheme="minorHAnsi" w:eastAsiaTheme="minorEastAsia" w:hAnsiTheme="minorHAnsi" w:cstheme="minorBidi"/>
          <w:szCs w:val="22"/>
        </w:rPr>
      </w:pPr>
      <w:r>
        <w:t>21.</w:t>
      </w:r>
      <w:r>
        <w:tab/>
        <w:t>Assumptions</w:t>
      </w:r>
      <w:r>
        <w:tab/>
      </w:r>
      <w:r>
        <w:fldChar w:fldCharType="begin"/>
      </w:r>
      <w:r>
        <w:instrText xml:space="preserve"> PAGEREF _Toc436317357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WA Bell Companies</w:t>
      </w:r>
    </w:p>
    <w:p>
      <w:pPr>
        <w:pStyle w:val="TOC4"/>
        <w:tabs>
          <w:tab w:val="right" w:leader="dot" w:pos="7077"/>
        </w:tabs>
        <w:rPr>
          <w:rFonts w:asciiTheme="minorHAnsi" w:eastAsiaTheme="minorEastAsia" w:hAnsiTheme="minorHAnsi" w:cstheme="minorBidi"/>
          <w:b w:val="0"/>
          <w:szCs w:val="22"/>
        </w:rPr>
      </w:pPr>
      <w:r>
        <w:t>Division 1 — Transfer of property</w:t>
      </w:r>
    </w:p>
    <w:p>
      <w:pPr>
        <w:pStyle w:val="TOC8"/>
        <w:rPr>
          <w:rFonts w:asciiTheme="minorHAnsi" w:eastAsiaTheme="minorEastAsia" w:hAnsiTheme="minorHAnsi" w:cstheme="minorBidi"/>
          <w:szCs w:val="22"/>
        </w:rPr>
      </w:pPr>
      <w:r>
        <w:t>22.</w:t>
      </w:r>
      <w:r>
        <w:tab/>
        <w:t>Transfer of property</w:t>
      </w:r>
      <w:r>
        <w:tab/>
      </w:r>
      <w:r>
        <w:fldChar w:fldCharType="begin"/>
      </w:r>
      <w:r>
        <w:instrText xml:space="preserve"> PAGEREF _Toc436317360 \h </w:instrText>
      </w:r>
      <w:r>
        <w:fldChar w:fldCharType="separate"/>
      </w:r>
      <w:r>
        <w:t>20</w:t>
      </w:r>
      <w:r>
        <w:fldChar w:fldCharType="end"/>
      </w:r>
    </w:p>
    <w:p>
      <w:pPr>
        <w:pStyle w:val="TOC8"/>
        <w:rPr>
          <w:rFonts w:asciiTheme="minorHAnsi" w:eastAsiaTheme="minorEastAsia" w:hAnsiTheme="minorHAnsi" w:cstheme="minorBidi"/>
          <w:szCs w:val="22"/>
        </w:rPr>
      </w:pPr>
      <w:r>
        <w:t>23.</w:t>
      </w:r>
      <w:r>
        <w:tab/>
        <w:t>Notice to property holder</w:t>
      </w:r>
      <w:r>
        <w:tab/>
      </w:r>
      <w:r>
        <w:fldChar w:fldCharType="begin"/>
      </w:r>
      <w:r>
        <w:instrText xml:space="preserve"> PAGEREF _Toc436317361 \h </w:instrText>
      </w:r>
      <w:r>
        <w:fldChar w:fldCharType="separate"/>
      </w:r>
      <w:r>
        <w:t>22</w:t>
      </w:r>
      <w:r>
        <w:fldChar w:fldCharType="end"/>
      </w:r>
    </w:p>
    <w:p>
      <w:pPr>
        <w:pStyle w:val="TOC8"/>
        <w:rPr>
          <w:rFonts w:asciiTheme="minorHAnsi" w:eastAsiaTheme="minorEastAsia" w:hAnsiTheme="minorHAnsi" w:cstheme="minorBidi"/>
          <w:szCs w:val="22"/>
        </w:rPr>
      </w:pPr>
      <w:r>
        <w:t>24.</w:t>
      </w:r>
      <w:r>
        <w:tab/>
        <w:t>Steps to be taken to perfect transfer</w:t>
      </w:r>
      <w:r>
        <w:tab/>
      </w:r>
      <w:r>
        <w:fldChar w:fldCharType="begin"/>
      </w:r>
      <w:r>
        <w:instrText xml:space="preserve"> PAGEREF _Toc436317362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Treatment of liabilities</w:t>
      </w:r>
    </w:p>
    <w:p>
      <w:pPr>
        <w:pStyle w:val="TOC8"/>
        <w:rPr>
          <w:rFonts w:asciiTheme="minorHAnsi" w:eastAsiaTheme="minorEastAsia" w:hAnsiTheme="minorHAnsi" w:cstheme="minorBidi"/>
          <w:szCs w:val="22"/>
        </w:rPr>
      </w:pPr>
      <w:r>
        <w:t>25.</w:t>
      </w:r>
      <w:r>
        <w:tab/>
        <w:t>Treatment of liabilities</w:t>
      </w:r>
      <w:r>
        <w:tab/>
      </w:r>
      <w:r>
        <w:fldChar w:fldCharType="begin"/>
      </w:r>
      <w:r>
        <w:instrText xml:space="preserve"> PAGEREF _Toc436317364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Voiding of Agreements</w:t>
      </w:r>
    </w:p>
    <w:p>
      <w:pPr>
        <w:pStyle w:val="TOC8"/>
        <w:rPr>
          <w:rFonts w:asciiTheme="minorHAnsi" w:eastAsiaTheme="minorEastAsia" w:hAnsiTheme="minorHAnsi" w:cstheme="minorBidi"/>
          <w:szCs w:val="22"/>
        </w:rPr>
      </w:pPr>
      <w:r>
        <w:t>26.</w:t>
      </w:r>
      <w:r>
        <w:tab/>
        <w:t>Certain agreements voided</w:t>
      </w:r>
      <w:r>
        <w:tab/>
      </w:r>
      <w:r>
        <w:fldChar w:fldCharType="begin"/>
      </w:r>
      <w:r>
        <w:instrText xml:space="preserve"> PAGEREF _Toc436317366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WA Bell Companies</w:t>
      </w:r>
    </w:p>
    <w:p>
      <w:pPr>
        <w:pStyle w:val="TOC8"/>
        <w:rPr>
          <w:rFonts w:asciiTheme="minorHAnsi" w:eastAsiaTheme="minorEastAsia" w:hAnsiTheme="minorHAnsi" w:cstheme="minorBidi"/>
          <w:szCs w:val="22"/>
        </w:rPr>
      </w:pPr>
      <w:r>
        <w:t>27.</w:t>
      </w:r>
      <w:r>
        <w:tab/>
        <w:t>Authority to administer WA Bell Companies</w:t>
      </w:r>
      <w:r>
        <w:tab/>
      </w:r>
      <w:r>
        <w:fldChar w:fldCharType="begin"/>
      </w:r>
      <w:r>
        <w:instrText xml:space="preserve"> PAGEREF _Toc436317368 \h </w:instrText>
      </w:r>
      <w:r>
        <w:fldChar w:fldCharType="separate"/>
      </w:r>
      <w:r>
        <w:t>25</w:t>
      </w:r>
      <w:r>
        <w:fldChar w:fldCharType="end"/>
      </w:r>
    </w:p>
    <w:p>
      <w:pPr>
        <w:pStyle w:val="TOC8"/>
        <w:rPr>
          <w:rFonts w:asciiTheme="minorHAnsi" w:eastAsiaTheme="minorEastAsia" w:hAnsiTheme="minorHAnsi" w:cstheme="minorBidi"/>
          <w:szCs w:val="22"/>
        </w:rPr>
      </w:pPr>
      <w:r>
        <w:t>28.</w:t>
      </w:r>
      <w:r>
        <w:tab/>
        <w:t>Role of Authority as administrator of WA Bell Companies</w:t>
      </w:r>
      <w:r>
        <w:tab/>
      </w:r>
      <w:r>
        <w:fldChar w:fldCharType="begin"/>
      </w:r>
      <w:r>
        <w:instrText xml:space="preserve"> PAGEREF _Toc436317369 \h </w:instrText>
      </w:r>
      <w:r>
        <w:fldChar w:fldCharType="separate"/>
      </w:r>
      <w:r>
        <w:t>26</w:t>
      </w:r>
      <w:r>
        <w:fldChar w:fldCharType="end"/>
      </w:r>
    </w:p>
    <w:p>
      <w:pPr>
        <w:pStyle w:val="TOC8"/>
        <w:rPr>
          <w:rFonts w:asciiTheme="minorHAnsi" w:eastAsiaTheme="minorEastAsia" w:hAnsiTheme="minorHAnsi" w:cstheme="minorBidi"/>
          <w:szCs w:val="22"/>
        </w:rPr>
      </w:pPr>
      <w:r>
        <w:t>29.</w:t>
      </w:r>
      <w:r>
        <w:tab/>
        <w:t>Powers of other officers</w:t>
      </w:r>
      <w:r>
        <w:tab/>
      </w:r>
      <w:r>
        <w:fldChar w:fldCharType="begin"/>
      </w:r>
      <w:r>
        <w:instrText xml:space="preserve"> PAGEREF _Toc436317370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Dissolution of WA Bell Companies</w:t>
      </w:r>
    </w:p>
    <w:p>
      <w:pPr>
        <w:pStyle w:val="TOC8"/>
        <w:rPr>
          <w:rFonts w:asciiTheme="minorHAnsi" w:eastAsiaTheme="minorEastAsia" w:hAnsiTheme="minorHAnsi" w:cstheme="minorBidi"/>
          <w:szCs w:val="22"/>
        </w:rPr>
      </w:pPr>
      <w:r>
        <w:t>30.</w:t>
      </w:r>
      <w:r>
        <w:tab/>
        <w:t>Dissolution of companies</w:t>
      </w:r>
      <w:r>
        <w:tab/>
      </w:r>
      <w:r>
        <w:fldChar w:fldCharType="begin"/>
      </w:r>
      <w:r>
        <w:instrText xml:space="preserve"> PAGEREF _Toc436317372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31.</w:t>
      </w:r>
      <w:r>
        <w:tab/>
        <w:t>Registration of documents to show effect of this Part</w:t>
      </w:r>
      <w:r>
        <w:tab/>
      </w:r>
      <w:r>
        <w:fldChar w:fldCharType="begin"/>
      </w:r>
      <w:r>
        <w:instrText xml:space="preserve"> PAGEREF _Toc436317374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Completion of winding up of WA Bell Companies</w:t>
      </w:r>
    </w:p>
    <w:p>
      <w:pPr>
        <w:pStyle w:val="TOC4"/>
        <w:tabs>
          <w:tab w:val="right" w:leader="dot" w:pos="7077"/>
        </w:tabs>
        <w:rPr>
          <w:rFonts w:asciiTheme="minorHAnsi" w:eastAsiaTheme="minorEastAsia" w:hAnsiTheme="minorHAnsi" w:cstheme="minorBidi"/>
          <w:b w:val="0"/>
          <w:szCs w:val="22"/>
        </w:rPr>
      </w:pPr>
      <w:r>
        <w:t>Division 1 — Application of this Part</w:t>
      </w:r>
    </w:p>
    <w:p>
      <w:pPr>
        <w:pStyle w:val="TOC8"/>
        <w:rPr>
          <w:rFonts w:asciiTheme="minorHAnsi" w:eastAsiaTheme="minorEastAsia" w:hAnsiTheme="minorHAnsi" w:cstheme="minorBidi"/>
          <w:szCs w:val="22"/>
        </w:rPr>
      </w:pPr>
      <w:r>
        <w:t>32.</w:t>
      </w:r>
      <w:r>
        <w:tab/>
        <w:t>Application of this Part in relation to certain interests</w:t>
      </w:r>
      <w:r>
        <w:tab/>
      </w:r>
      <w:r>
        <w:fldChar w:fldCharType="begin"/>
      </w:r>
      <w:r>
        <w:instrText xml:space="preserve"> PAGEREF _Toc436317377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Information gathering</w:t>
      </w:r>
    </w:p>
    <w:p>
      <w:pPr>
        <w:pStyle w:val="TOC8"/>
        <w:rPr>
          <w:rFonts w:asciiTheme="minorHAnsi" w:eastAsiaTheme="minorEastAsia" w:hAnsiTheme="minorHAnsi" w:cstheme="minorBidi"/>
          <w:szCs w:val="22"/>
        </w:rPr>
      </w:pPr>
      <w:r>
        <w:t>33.</w:t>
      </w:r>
      <w:r>
        <w:tab/>
        <w:t>Requirements on liquidator</w:t>
      </w:r>
      <w:r>
        <w:tab/>
      </w:r>
      <w:r>
        <w:fldChar w:fldCharType="begin"/>
      </w:r>
      <w:r>
        <w:instrText xml:space="preserve"> PAGEREF _Toc436317379 \h </w:instrText>
      </w:r>
      <w:r>
        <w:fldChar w:fldCharType="separate"/>
      </w:r>
      <w:r>
        <w:t>30</w:t>
      </w:r>
      <w:r>
        <w:fldChar w:fldCharType="end"/>
      </w:r>
    </w:p>
    <w:p>
      <w:pPr>
        <w:pStyle w:val="TOC8"/>
        <w:rPr>
          <w:rFonts w:asciiTheme="minorHAnsi" w:eastAsiaTheme="minorEastAsia" w:hAnsiTheme="minorHAnsi" w:cstheme="minorBidi"/>
          <w:szCs w:val="22"/>
        </w:rPr>
      </w:pPr>
      <w:r>
        <w:t>34.</w:t>
      </w:r>
      <w:r>
        <w:tab/>
        <w:t>Call for proof of liabilities</w:t>
      </w:r>
      <w:r>
        <w:tab/>
      </w:r>
      <w:r>
        <w:fldChar w:fldCharType="begin"/>
      </w:r>
      <w:r>
        <w:instrText xml:space="preserve"> PAGEREF _Toc436317380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Reports and recommendations by the Authority</w:t>
      </w:r>
    </w:p>
    <w:p>
      <w:pPr>
        <w:pStyle w:val="TOC8"/>
        <w:rPr>
          <w:rFonts w:asciiTheme="minorHAnsi" w:eastAsiaTheme="minorEastAsia" w:hAnsiTheme="minorHAnsi" w:cstheme="minorBidi"/>
          <w:szCs w:val="22"/>
        </w:rPr>
      </w:pPr>
      <w:r>
        <w:t>35.</w:t>
      </w:r>
      <w:r>
        <w:tab/>
        <w:t>Role of the Authority</w:t>
      </w:r>
      <w:r>
        <w:tab/>
      </w:r>
      <w:r>
        <w:fldChar w:fldCharType="begin"/>
      </w:r>
      <w:r>
        <w:instrText xml:space="preserve"> PAGEREF _Toc436317382 \h </w:instrText>
      </w:r>
      <w:r>
        <w:fldChar w:fldCharType="separate"/>
      </w:r>
      <w:r>
        <w:t>33</w:t>
      </w:r>
      <w:r>
        <w:fldChar w:fldCharType="end"/>
      </w:r>
    </w:p>
    <w:p>
      <w:pPr>
        <w:pStyle w:val="TOC8"/>
        <w:rPr>
          <w:rFonts w:asciiTheme="minorHAnsi" w:eastAsiaTheme="minorEastAsia" w:hAnsiTheme="minorHAnsi" w:cstheme="minorBidi"/>
          <w:szCs w:val="22"/>
        </w:rPr>
      </w:pPr>
      <w:r>
        <w:t>36.</w:t>
      </w:r>
      <w:r>
        <w:tab/>
        <w:t>Authority must seek submissions from affected creditors</w:t>
      </w:r>
      <w:r>
        <w:tab/>
      </w:r>
      <w:r>
        <w:fldChar w:fldCharType="begin"/>
      </w:r>
      <w:r>
        <w:instrText xml:space="preserve"> PAGEREF _Toc436317383 \h </w:instrText>
      </w:r>
      <w:r>
        <w:fldChar w:fldCharType="separate"/>
      </w:r>
      <w:r>
        <w:t>33</w:t>
      </w:r>
      <w:r>
        <w:fldChar w:fldCharType="end"/>
      </w:r>
    </w:p>
    <w:p>
      <w:pPr>
        <w:pStyle w:val="TOC8"/>
        <w:rPr>
          <w:rFonts w:asciiTheme="minorHAnsi" w:eastAsiaTheme="minorEastAsia" w:hAnsiTheme="minorHAnsi" w:cstheme="minorBidi"/>
          <w:szCs w:val="22"/>
        </w:rPr>
      </w:pPr>
      <w:r>
        <w:t>37.</w:t>
      </w:r>
      <w:r>
        <w:tab/>
        <w:t>Determination of property and liabilities</w:t>
      </w:r>
      <w:r>
        <w:tab/>
      </w:r>
      <w:r>
        <w:fldChar w:fldCharType="begin"/>
      </w:r>
      <w:r>
        <w:instrText xml:space="preserve"> PAGEREF _Toc436317384 \h </w:instrText>
      </w:r>
      <w:r>
        <w:fldChar w:fldCharType="separate"/>
      </w:r>
      <w:r>
        <w:t>34</w:t>
      </w:r>
      <w:r>
        <w:fldChar w:fldCharType="end"/>
      </w:r>
    </w:p>
    <w:p>
      <w:pPr>
        <w:pStyle w:val="TOC8"/>
        <w:rPr>
          <w:rFonts w:asciiTheme="minorHAnsi" w:eastAsiaTheme="minorEastAsia" w:hAnsiTheme="minorHAnsi" w:cstheme="minorBidi"/>
          <w:szCs w:val="22"/>
        </w:rPr>
      </w:pPr>
      <w:r>
        <w:t>38.</w:t>
      </w:r>
      <w:r>
        <w:tab/>
        <w:t>Reports to the Minister on property and liabilities</w:t>
      </w:r>
      <w:r>
        <w:tab/>
      </w:r>
      <w:r>
        <w:fldChar w:fldCharType="begin"/>
      </w:r>
      <w:r>
        <w:instrText xml:space="preserve"> PAGEREF _Toc436317385 \h </w:instrText>
      </w:r>
      <w:r>
        <w:fldChar w:fldCharType="separate"/>
      </w:r>
      <w:r>
        <w:t>34</w:t>
      </w:r>
      <w:r>
        <w:fldChar w:fldCharType="end"/>
      </w:r>
    </w:p>
    <w:p>
      <w:pPr>
        <w:pStyle w:val="TOC8"/>
        <w:rPr>
          <w:rFonts w:asciiTheme="minorHAnsi" w:eastAsiaTheme="minorEastAsia" w:hAnsiTheme="minorHAnsi" w:cstheme="minorBidi"/>
          <w:szCs w:val="22"/>
        </w:rPr>
      </w:pPr>
      <w:r>
        <w:t>39.</w:t>
      </w:r>
      <w:r>
        <w:tab/>
        <w:t>Recommendations with respect to liabilities</w:t>
      </w:r>
      <w:r>
        <w:tab/>
      </w:r>
      <w:r>
        <w:fldChar w:fldCharType="begin"/>
      </w:r>
      <w:r>
        <w:instrText xml:space="preserve"> PAGEREF _Toc436317386 \h </w:instrText>
      </w:r>
      <w:r>
        <w:fldChar w:fldCharType="separate"/>
      </w:r>
      <w:r>
        <w:t>35</w:t>
      </w:r>
      <w:r>
        <w:fldChar w:fldCharType="end"/>
      </w:r>
    </w:p>
    <w:p>
      <w:pPr>
        <w:pStyle w:val="TOC8"/>
        <w:rPr>
          <w:rFonts w:asciiTheme="minorHAnsi" w:eastAsiaTheme="minorEastAsia" w:hAnsiTheme="minorHAnsi" w:cstheme="minorBidi"/>
          <w:szCs w:val="22"/>
        </w:rPr>
      </w:pPr>
      <w:r>
        <w:t>40.</w:t>
      </w:r>
      <w:r>
        <w:tab/>
        <w:t>Recommendations with respect to funding or indemnities</w:t>
      </w:r>
      <w:r>
        <w:tab/>
      </w:r>
      <w:r>
        <w:fldChar w:fldCharType="begin"/>
      </w:r>
      <w:r>
        <w:instrText xml:space="preserve"> PAGEREF _Toc436317387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Determinations of the Governor</w:t>
      </w:r>
    </w:p>
    <w:p>
      <w:pPr>
        <w:pStyle w:val="TOC8"/>
        <w:rPr>
          <w:rFonts w:asciiTheme="minorHAnsi" w:eastAsiaTheme="minorEastAsia" w:hAnsiTheme="minorHAnsi" w:cstheme="minorBidi"/>
          <w:szCs w:val="22"/>
        </w:rPr>
      </w:pPr>
      <w:r>
        <w:t>41.</w:t>
      </w:r>
      <w:r>
        <w:tab/>
        <w:t>Governor may determine amounts and property: interim determinations</w:t>
      </w:r>
      <w:r>
        <w:tab/>
      </w:r>
      <w:r>
        <w:fldChar w:fldCharType="begin"/>
      </w:r>
      <w:r>
        <w:instrText xml:space="preserve"> PAGEREF _Toc436317389 \h </w:instrText>
      </w:r>
      <w:r>
        <w:fldChar w:fldCharType="separate"/>
      </w:r>
      <w:r>
        <w:t>39</w:t>
      </w:r>
      <w:r>
        <w:fldChar w:fldCharType="end"/>
      </w:r>
    </w:p>
    <w:p>
      <w:pPr>
        <w:pStyle w:val="TOC8"/>
        <w:rPr>
          <w:rFonts w:asciiTheme="minorHAnsi" w:eastAsiaTheme="minorEastAsia" w:hAnsiTheme="minorHAnsi" w:cstheme="minorBidi"/>
          <w:szCs w:val="22"/>
        </w:rPr>
      </w:pPr>
      <w:r>
        <w:t>42.</w:t>
      </w:r>
      <w:r>
        <w:tab/>
        <w:t>Governor may determine amounts and property: final determination</w:t>
      </w:r>
      <w:r>
        <w:tab/>
      </w:r>
      <w:r>
        <w:fldChar w:fldCharType="begin"/>
      </w:r>
      <w:r>
        <w:instrText xml:space="preserve"> PAGEREF _Toc436317390 \h </w:instrText>
      </w:r>
      <w:r>
        <w:fldChar w:fldCharType="separate"/>
      </w:r>
      <w:r>
        <w:t>40</w:t>
      </w:r>
      <w:r>
        <w:fldChar w:fldCharType="end"/>
      </w:r>
    </w:p>
    <w:p>
      <w:pPr>
        <w:pStyle w:val="TOC8"/>
        <w:rPr>
          <w:rFonts w:asciiTheme="minorHAnsi" w:eastAsiaTheme="minorEastAsia" w:hAnsiTheme="minorHAnsi" w:cstheme="minorBidi"/>
          <w:szCs w:val="22"/>
        </w:rPr>
      </w:pPr>
      <w:r>
        <w:t>43.</w:t>
      </w:r>
      <w:r>
        <w:tab/>
        <w:t>Determinations: general provisions</w:t>
      </w:r>
      <w:r>
        <w:tab/>
      </w:r>
      <w:r>
        <w:fldChar w:fldCharType="begin"/>
      </w:r>
      <w:r>
        <w:instrText xml:space="preserve"> PAGEREF _Toc436317391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Governor’s determination</w:t>
      </w:r>
    </w:p>
    <w:p>
      <w:pPr>
        <w:pStyle w:val="TOC8"/>
        <w:rPr>
          <w:rFonts w:asciiTheme="minorHAnsi" w:eastAsiaTheme="minorEastAsia" w:hAnsiTheme="minorHAnsi" w:cstheme="minorBidi"/>
          <w:szCs w:val="22"/>
        </w:rPr>
      </w:pPr>
      <w:r>
        <w:t>44.</w:t>
      </w:r>
      <w:r>
        <w:tab/>
        <w:t>Authority to make payments or transfer property</w:t>
      </w:r>
      <w:r>
        <w:tab/>
      </w:r>
      <w:r>
        <w:fldChar w:fldCharType="begin"/>
      </w:r>
      <w:r>
        <w:instrText xml:space="preserve"> PAGEREF _Toc436317393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 — Release of Liquidator</w:t>
      </w:r>
    </w:p>
    <w:p>
      <w:pPr>
        <w:pStyle w:val="TOC8"/>
        <w:rPr>
          <w:rFonts w:asciiTheme="minorHAnsi" w:eastAsiaTheme="minorEastAsia" w:hAnsiTheme="minorHAnsi" w:cstheme="minorBidi"/>
          <w:szCs w:val="22"/>
        </w:rPr>
      </w:pPr>
      <w:r>
        <w:t>45.</w:t>
      </w:r>
      <w:r>
        <w:tab/>
        <w:t>Release of liquidator</w:t>
      </w:r>
      <w:r>
        <w:tab/>
      </w:r>
      <w:r>
        <w:fldChar w:fldCharType="begin"/>
      </w:r>
      <w:r>
        <w:instrText xml:space="preserve"> PAGEREF _Toc436317395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Winding up of the Authority and Fund</w:t>
      </w:r>
    </w:p>
    <w:p>
      <w:pPr>
        <w:pStyle w:val="TOC8"/>
        <w:rPr>
          <w:rFonts w:asciiTheme="minorHAnsi" w:eastAsiaTheme="minorEastAsia" w:hAnsiTheme="minorHAnsi" w:cstheme="minorBidi"/>
          <w:szCs w:val="22"/>
        </w:rPr>
      </w:pPr>
      <w:r>
        <w:t>46.</w:t>
      </w:r>
      <w:r>
        <w:tab/>
        <w:t>Closure of the Fund</w:t>
      </w:r>
      <w:r>
        <w:tab/>
      </w:r>
      <w:r>
        <w:fldChar w:fldCharType="begin"/>
      </w:r>
      <w:r>
        <w:instrText xml:space="preserve"> PAGEREF _Toc436317397 \h </w:instrText>
      </w:r>
      <w:r>
        <w:fldChar w:fldCharType="separate"/>
      </w:r>
      <w:r>
        <w:t>44</w:t>
      </w:r>
      <w:r>
        <w:fldChar w:fldCharType="end"/>
      </w:r>
    </w:p>
    <w:p>
      <w:pPr>
        <w:pStyle w:val="TOC8"/>
        <w:rPr>
          <w:rFonts w:asciiTheme="minorHAnsi" w:eastAsiaTheme="minorEastAsia" w:hAnsiTheme="minorHAnsi" w:cstheme="minorBidi"/>
          <w:szCs w:val="22"/>
        </w:rPr>
      </w:pPr>
      <w:r>
        <w:t>48.</w:t>
      </w:r>
      <w:r>
        <w:tab/>
        <w:t>Vesting of property in the State</w:t>
      </w:r>
      <w:r>
        <w:tab/>
      </w:r>
      <w:r>
        <w:fldChar w:fldCharType="begin"/>
      </w:r>
      <w:r>
        <w:instrText xml:space="preserve"> PAGEREF _Toc436317398 \h </w:instrText>
      </w:r>
      <w:r>
        <w:fldChar w:fldCharType="separate"/>
      </w:r>
      <w:r>
        <w:t>44</w:t>
      </w:r>
      <w:r>
        <w:fldChar w:fldCharType="end"/>
      </w:r>
    </w:p>
    <w:p>
      <w:pPr>
        <w:pStyle w:val="TOC8"/>
        <w:rPr>
          <w:rFonts w:asciiTheme="minorHAnsi" w:eastAsiaTheme="minorEastAsia" w:hAnsiTheme="minorHAnsi" w:cstheme="minorBidi"/>
          <w:szCs w:val="22"/>
        </w:rPr>
      </w:pPr>
      <w:r>
        <w:t>49.</w:t>
      </w:r>
      <w:r>
        <w:tab/>
        <w:t>Reports on Authority’s functions</w:t>
      </w:r>
      <w:r>
        <w:tab/>
      </w:r>
      <w:r>
        <w:fldChar w:fldCharType="begin"/>
      </w:r>
      <w:r>
        <w:instrText xml:space="preserve"> PAGEREF _Toc436317399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Corporations Act</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_Toc436317401 \h </w:instrText>
      </w:r>
      <w:r>
        <w:fldChar w:fldCharType="separate"/>
      </w:r>
      <w:r>
        <w:t>46</w:t>
      </w:r>
      <w:r>
        <w:fldChar w:fldCharType="end"/>
      </w:r>
    </w:p>
    <w:p>
      <w:pPr>
        <w:pStyle w:val="TOC8"/>
        <w:rPr>
          <w:rFonts w:asciiTheme="minorHAnsi" w:eastAsiaTheme="minorEastAsia" w:hAnsiTheme="minorHAnsi" w:cstheme="minorBidi"/>
          <w:szCs w:val="22"/>
        </w:rPr>
      </w:pPr>
      <w:r>
        <w:t>51.</w:t>
      </w:r>
      <w:r>
        <w:tab/>
        <w:t>WA Bell Companies excluded from Corporations legislation</w:t>
      </w:r>
      <w:r>
        <w:tab/>
      </w:r>
      <w:r>
        <w:fldChar w:fldCharType="begin"/>
      </w:r>
      <w:r>
        <w:instrText xml:space="preserve"> PAGEREF _Toc436317402 \h </w:instrText>
      </w:r>
      <w:r>
        <w:fldChar w:fldCharType="separate"/>
      </w:r>
      <w:r>
        <w:t>46</w:t>
      </w:r>
      <w:r>
        <w:fldChar w:fldCharType="end"/>
      </w:r>
    </w:p>
    <w:p>
      <w:pPr>
        <w:pStyle w:val="TOC8"/>
        <w:rPr>
          <w:rFonts w:asciiTheme="minorHAnsi" w:eastAsiaTheme="minorEastAsia" w:hAnsiTheme="minorHAnsi" w:cstheme="minorBidi"/>
          <w:szCs w:val="22"/>
        </w:rPr>
      </w:pPr>
      <w:r>
        <w:t>52.</w:t>
      </w:r>
      <w:r>
        <w:tab/>
        <w:t>Displacement of certain provisions of Corporations legislation</w:t>
      </w:r>
      <w:r>
        <w:tab/>
      </w:r>
      <w:r>
        <w:fldChar w:fldCharType="begin"/>
      </w:r>
      <w:r>
        <w:instrText xml:space="preserve"> PAGEREF _Toc436317403 \h </w:instrText>
      </w:r>
      <w:r>
        <w:fldChar w:fldCharType="separate"/>
      </w:r>
      <w:r>
        <w:t>47</w:t>
      </w:r>
      <w:r>
        <w:fldChar w:fldCharType="end"/>
      </w:r>
    </w:p>
    <w:p>
      <w:pPr>
        <w:pStyle w:val="TOC8"/>
        <w:rPr>
          <w:rFonts w:asciiTheme="minorHAnsi" w:eastAsiaTheme="minorEastAsia" w:hAnsiTheme="minorHAnsi" w:cstheme="minorBidi"/>
          <w:szCs w:val="22"/>
        </w:rPr>
      </w:pPr>
      <w:r>
        <w:t>53.</w:t>
      </w:r>
      <w:r>
        <w:tab/>
        <w:t>Applying the Corporations legislation to WA Bell Companies</w:t>
      </w:r>
      <w:r>
        <w:tab/>
      </w:r>
      <w:r>
        <w:fldChar w:fldCharType="begin"/>
      </w:r>
      <w:r>
        <w:instrText xml:space="preserve"> PAGEREF _Toc436317404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Offences</w:t>
      </w:r>
    </w:p>
    <w:p>
      <w:pPr>
        <w:pStyle w:val="TOC8"/>
        <w:rPr>
          <w:rFonts w:asciiTheme="minorHAnsi" w:eastAsiaTheme="minorEastAsia" w:hAnsiTheme="minorHAnsi" w:cstheme="minorBidi"/>
          <w:szCs w:val="22"/>
        </w:rPr>
      </w:pPr>
      <w:r>
        <w:t>54.</w:t>
      </w:r>
      <w:r>
        <w:tab/>
        <w:t>Scheme to avoid operation of Act or achievement of its objects</w:t>
      </w:r>
      <w:r>
        <w:tab/>
      </w:r>
      <w:r>
        <w:fldChar w:fldCharType="begin"/>
      </w:r>
      <w:r>
        <w:instrText xml:space="preserve"> PAGEREF _Toc436317406 \h </w:instrText>
      </w:r>
      <w:r>
        <w:fldChar w:fldCharType="separate"/>
      </w:r>
      <w:r>
        <w:t>49</w:t>
      </w:r>
      <w:r>
        <w:fldChar w:fldCharType="end"/>
      </w:r>
    </w:p>
    <w:p>
      <w:pPr>
        <w:pStyle w:val="TOC8"/>
        <w:rPr>
          <w:rFonts w:asciiTheme="minorHAnsi" w:eastAsiaTheme="minorEastAsia" w:hAnsiTheme="minorHAnsi" w:cstheme="minorBidi"/>
          <w:szCs w:val="22"/>
        </w:rPr>
      </w:pPr>
      <w:r>
        <w:t>55.</w:t>
      </w:r>
      <w:r>
        <w:tab/>
        <w:t>Certain deregistered companies not to be reinstated by certain persons</w:t>
      </w:r>
      <w:r>
        <w:tab/>
      </w:r>
      <w:r>
        <w:fldChar w:fldCharType="begin"/>
      </w:r>
      <w:r>
        <w:instrText xml:space="preserve"> PAGEREF _Toc436317407 \h </w:instrText>
      </w:r>
      <w:r>
        <w:fldChar w:fldCharType="separate"/>
      </w:r>
      <w:r>
        <w:t>50</w:t>
      </w:r>
      <w:r>
        <w:fldChar w:fldCharType="end"/>
      </w:r>
    </w:p>
    <w:p>
      <w:pPr>
        <w:pStyle w:val="TOC8"/>
        <w:rPr>
          <w:rFonts w:asciiTheme="minorHAnsi" w:eastAsiaTheme="minorEastAsia" w:hAnsiTheme="minorHAnsi" w:cstheme="minorBidi"/>
          <w:szCs w:val="22"/>
        </w:rPr>
      </w:pPr>
      <w:r>
        <w:t>56.</w:t>
      </w:r>
      <w:r>
        <w:tab/>
        <w:t>Dealings with property</w:t>
      </w:r>
      <w:r>
        <w:tab/>
      </w:r>
      <w:r>
        <w:fldChar w:fldCharType="begin"/>
      </w:r>
      <w:r>
        <w:instrText xml:space="preserve"> PAGEREF _Toc436317408 \h </w:instrText>
      </w:r>
      <w:r>
        <w:fldChar w:fldCharType="separate"/>
      </w:r>
      <w:r>
        <w:t>50</w:t>
      </w:r>
      <w:r>
        <w:fldChar w:fldCharType="end"/>
      </w:r>
    </w:p>
    <w:p>
      <w:pPr>
        <w:pStyle w:val="TOC8"/>
        <w:rPr>
          <w:rFonts w:asciiTheme="minorHAnsi" w:eastAsiaTheme="minorEastAsia" w:hAnsiTheme="minorHAnsi" w:cstheme="minorBidi"/>
          <w:szCs w:val="22"/>
        </w:rPr>
      </w:pPr>
      <w:r>
        <w:t>57.</w:t>
      </w:r>
      <w:r>
        <w:tab/>
        <w:t>Obstruction or hindrance of the Authority</w:t>
      </w:r>
      <w:r>
        <w:tab/>
      </w:r>
      <w:r>
        <w:fldChar w:fldCharType="begin"/>
      </w:r>
      <w:r>
        <w:instrText xml:space="preserve"> PAGEREF _Toc436317409 \h </w:instrText>
      </w:r>
      <w:r>
        <w:fldChar w:fldCharType="separate"/>
      </w:r>
      <w:r>
        <w:t>51</w:t>
      </w:r>
      <w:r>
        <w:fldChar w:fldCharType="end"/>
      </w:r>
    </w:p>
    <w:p>
      <w:pPr>
        <w:pStyle w:val="TOC8"/>
        <w:rPr>
          <w:rFonts w:asciiTheme="minorHAnsi" w:eastAsiaTheme="minorEastAsia" w:hAnsiTheme="minorHAnsi" w:cstheme="minorBidi"/>
          <w:szCs w:val="22"/>
        </w:rPr>
      </w:pPr>
      <w:r>
        <w:t>58.</w:t>
      </w:r>
      <w:r>
        <w:tab/>
        <w:t>Failure to comply with requirements</w:t>
      </w:r>
      <w:r>
        <w:tab/>
      </w:r>
      <w:r>
        <w:fldChar w:fldCharType="begin"/>
      </w:r>
      <w:r>
        <w:instrText xml:space="preserve"> PAGEREF _Toc436317410 \h </w:instrText>
      </w:r>
      <w:r>
        <w:fldChar w:fldCharType="separate"/>
      </w:r>
      <w:r>
        <w:t>51</w:t>
      </w:r>
      <w:r>
        <w:fldChar w:fldCharType="end"/>
      </w:r>
    </w:p>
    <w:p>
      <w:pPr>
        <w:pStyle w:val="TOC8"/>
        <w:rPr>
          <w:rFonts w:asciiTheme="minorHAnsi" w:eastAsiaTheme="minorEastAsia" w:hAnsiTheme="minorHAnsi" w:cstheme="minorBidi"/>
          <w:szCs w:val="22"/>
        </w:rPr>
      </w:pPr>
      <w:r>
        <w:t>59.</w:t>
      </w:r>
      <w:r>
        <w:tab/>
        <w:t>False information</w:t>
      </w:r>
      <w:r>
        <w:tab/>
      </w:r>
      <w:r>
        <w:fldChar w:fldCharType="begin"/>
      </w:r>
      <w:r>
        <w:instrText xml:space="preserve"> PAGEREF _Toc436317411 \h </w:instrText>
      </w:r>
      <w:r>
        <w:fldChar w:fldCharType="separate"/>
      </w:r>
      <w:r>
        <w:t>52</w:t>
      </w:r>
      <w:r>
        <w:fldChar w:fldCharType="end"/>
      </w:r>
    </w:p>
    <w:p>
      <w:pPr>
        <w:pStyle w:val="TOC8"/>
        <w:rPr>
          <w:rFonts w:asciiTheme="minorHAnsi" w:eastAsiaTheme="minorEastAsia" w:hAnsiTheme="minorHAnsi" w:cstheme="minorBidi"/>
          <w:szCs w:val="22"/>
        </w:rPr>
      </w:pPr>
      <w:r>
        <w:t>60.</w:t>
      </w:r>
      <w:r>
        <w:tab/>
        <w:t>Confidentiality of information</w:t>
      </w:r>
      <w:r>
        <w:tab/>
      </w:r>
      <w:r>
        <w:fldChar w:fldCharType="begin"/>
      </w:r>
      <w:r>
        <w:instrText xml:space="preserve"> PAGEREF _Toc436317412 \h </w:instrText>
      </w:r>
      <w:r>
        <w:fldChar w:fldCharType="separate"/>
      </w:r>
      <w:r>
        <w:t>52</w:t>
      </w:r>
      <w:r>
        <w:fldChar w:fldCharType="end"/>
      </w:r>
    </w:p>
    <w:p>
      <w:pPr>
        <w:pStyle w:val="TOC8"/>
        <w:rPr>
          <w:rFonts w:asciiTheme="minorHAnsi" w:eastAsiaTheme="minorEastAsia" w:hAnsiTheme="minorHAnsi" w:cstheme="minorBidi"/>
          <w:szCs w:val="22"/>
        </w:rPr>
      </w:pPr>
      <w:r>
        <w:t>61.</w:t>
      </w:r>
      <w:r>
        <w:tab/>
        <w:t>Liability of officers of body corporate for offence by body corporate</w:t>
      </w:r>
      <w:r>
        <w:tab/>
      </w:r>
      <w:r>
        <w:fldChar w:fldCharType="begin"/>
      </w:r>
      <w:r>
        <w:instrText xml:space="preserve"> PAGEREF _Toc436317413 \h </w:instrText>
      </w:r>
      <w:r>
        <w:fldChar w:fldCharType="separate"/>
      </w:r>
      <w:r>
        <w:t>53</w:t>
      </w:r>
      <w:r>
        <w:fldChar w:fldCharType="end"/>
      </w:r>
    </w:p>
    <w:p>
      <w:pPr>
        <w:pStyle w:val="TOC8"/>
        <w:rPr>
          <w:rFonts w:asciiTheme="minorHAnsi" w:eastAsiaTheme="minorEastAsia" w:hAnsiTheme="minorHAnsi" w:cstheme="minorBidi"/>
          <w:szCs w:val="22"/>
        </w:rPr>
      </w:pPr>
      <w:r>
        <w:t>62.</w:t>
      </w:r>
      <w:r>
        <w:tab/>
        <w:t>Further provisions relating to liability of officers of body corporate</w:t>
      </w:r>
      <w:r>
        <w:tab/>
      </w:r>
      <w:r>
        <w:fldChar w:fldCharType="begin"/>
      </w:r>
      <w:r>
        <w:instrText xml:space="preserve"> PAGEREF _Toc436317414 \h </w:instrText>
      </w:r>
      <w:r>
        <w:fldChar w:fldCharType="separate"/>
      </w:r>
      <w:r>
        <w:t>53</w:t>
      </w:r>
      <w:r>
        <w:fldChar w:fldCharType="end"/>
      </w:r>
    </w:p>
    <w:p>
      <w:pPr>
        <w:pStyle w:val="TOC8"/>
        <w:rPr>
          <w:rFonts w:asciiTheme="minorHAnsi" w:eastAsiaTheme="minorEastAsia" w:hAnsiTheme="minorHAnsi" w:cstheme="minorBidi"/>
          <w:szCs w:val="22"/>
        </w:rPr>
      </w:pPr>
      <w:r>
        <w:t>63.</w:t>
      </w:r>
      <w:r>
        <w:tab/>
        <w:t>Conduct on behalf of bodies corporate and principals</w:t>
      </w:r>
      <w:r>
        <w:tab/>
      </w:r>
      <w:r>
        <w:fldChar w:fldCharType="begin"/>
      </w:r>
      <w:r>
        <w:instrText xml:space="preserve"> PAGEREF _Toc436317415 \h </w:instrText>
      </w:r>
      <w:r>
        <w:fldChar w:fldCharType="separate"/>
      </w:r>
      <w:r>
        <w:t>54</w:t>
      </w:r>
      <w:r>
        <w:fldChar w:fldCharType="end"/>
      </w:r>
    </w:p>
    <w:p>
      <w:pPr>
        <w:pStyle w:val="TOC8"/>
        <w:rPr>
          <w:rFonts w:asciiTheme="minorHAnsi" w:eastAsiaTheme="minorEastAsia" w:hAnsiTheme="minorHAnsi" w:cstheme="minorBidi"/>
          <w:szCs w:val="22"/>
        </w:rPr>
      </w:pPr>
      <w:r>
        <w:t>64.</w:t>
      </w:r>
      <w:r>
        <w:tab/>
        <w:t>Continuing offences: daily penalties</w:t>
      </w:r>
      <w:r>
        <w:tab/>
      </w:r>
      <w:r>
        <w:fldChar w:fldCharType="begin"/>
      </w:r>
      <w:r>
        <w:instrText xml:space="preserve"> PAGEREF _Toc436317416 \h </w:instrText>
      </w:r>
      <w:r>
        <w:fldChar w:fldCharType="separate"/>
      </w:r>
      <w:r>
        <w:t>55</w:t>
      </w:r>
      <w:r>
        <w:fldChar w:fldCharType="end"/>
      </w:r>
    </w:p>
    <w:p>
      <w:pPr>
        <w:pStyle w:val="TOC8"/>
        <w:rPr>
          <w:rFonts w:asciiTheme="minorHAnsi" w:eastAsiaTheme="minorEastAsia" w:hAnsiTheme="minorHAnsi" w:cstheme="minorBidi"/>
          <w:szCs w:val="22"/>
        </w:rPr>
      </w:pPr>
      <w:r>
        <w:t>65.</w:t>
      </w:r>
      <w:r>
        <w:tab/>
        <w:t>Bringing prosecutions</w:t>
      </w:r>
      <w:r>
        <w:tab/>
      </w:r>
      <w:r>
        <w:fldChar w:fldCharType="begin"/>
      </w:r>
      <w:r>
        <w:instrText xml:space="preserve"> PAGEREF _Toc436317417 \h </w:instrText>
      </w:r>
      <w:r>
        <w:fldChar w:fldCharType="separate"/>
      </w:r>
      <w:r>
        <w:t>56</w:t>
      </w:r>
      <w:r>
        <w:fldChar w:fldCharType="end"/>
      </w:r>
    </w:p>
    <w:p>
      <w:pPr>
        <w:pStyle w:val="TOC8"/>
        <w:rPr>
          <w:rFonts w:asciiTheme="minorHAnsi" w:eastAsiaTheme="minorEastAsia" w:hAnsiTheme="minorHAnsi" w:cstheme="minorBidi"/>
          <w:szCs w:val="22"/>
        </w:rPr>
      </w:pPr>
      <w:r>
        <w:t>66.</w:t>
      </w:r>
      <w:r>
        <w:tab/>
        <w:t>Injunctions to ensure compliance with this Act</w:t>
      </w:r>
      <w:r>
        <w:tab/>
      </w:r>
      <w:r>
        <w:fldChar w:fldCharType="begin"/>
      </w:r>
      <w:r>
        <w:instrText xml:space="preserve"> PAGEREF _Toc436317418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67.</w:t>
      </w:r>
      <w:r>
        <w:tab/>
        <w:t>Privilege</w:t>
      </w:r>
      <w:r>
        <w:tab/>
      </w:r>
      <w:r>
        <w:fldChar w:fldCharType="begin"/>
      </w:r>
      <w:r>
        <w:instrText xml:space="preserve"> PAGEREF _Toc436317420 \h </w:instrText>
      </w:r>
      <w:r>
        <w:fldChar w:fldCharType="separate"/>
      </w:r>
      <w:r>
        <w:t>58</w:t>
      </w:r>
      <w:r>
        <w:fldChar w:fldCharType="end"/>
      </w:r>
    </w:p>
    <w:p>
      <w:pPr>
        <w:pStyle w:val="TOC8"/>
        <w:rPr>
          <w:rFonts w:asciiTheme="minorHAnsi" w:eastAsiaTheme="minorEastAsia" w:hAnsiTheme="minorHAnsi" w:cstheme="minorBidi"/>
          <w:szCs w:val="22"/>
        </w:rPr>
      </w:pPr>
      <w:r>
        <w:t>68.</w:t>
      </w:r>
      <w:r>
        <w:tab/>
        <w:t>Effect of things done under Act</w:t>
      </w:r>
      <w:r>
        <w:tab/>
      </w:r>
      <w:r>
        <w:fldChar w:fldCharType="begin"/>
      </w:r>
      <w:r>
        <w:instrText xml:space="preserve"> PAGEREF _Toc436317421 \h </w:instrText>
      </w:r>
      <w:r>
        <w:fldChar w:fldCharType="separate"/>
      </w:r>
      <w:r>
        <w:t>58</w:t>
      </w:r>
      <w:r>
        <w:fldChar w:fldCharType="end"/>
      </w:r>
    </w:p>
    <w:p>
      <w:pPr>
        <w:pStyle w:val="TOC8"/>
        <w:rPr>
          <w:rFonts w:asciiTheme="minorHAnsi" w:eastAsiaTheme="minorEastAsia" w:hAnsiTheme="minorHAnsi" w:cstheme="minorBidi"/>
          <w:szCs w:val="22"/>
        </w:rPr>
      </w:pPr>
      <w:r>
        <w:t>69.</w:t>
      </w:r>
      <w:r>
        <w:tab/>
        <w:t>Protection of the Minister, the Authority and others</w:t>
      </w:r>
      <w:r>
        <w:tab/>
      </w:r>
      <w:r>
        <w:fldChar w:fldCharType="begin"/>
      </w:r>
      <w:r>
        <w:instrText xml:space="preserve"> PAGEREF _Toc436317422 \h </w:instrText>
      </w:r>
      <w:r>
        <w:fldChar w:fldCharType="separate"/>
      </w:r>
      <w:r>
        <w:t>60</w:t>
      </w:r>
      <w:r>
        <w:fldChar w:fldCharType="end"/>
      </w:r>
    </w:p>
    <w:p>
      <w:pPr>
        <w:pStyle w:val="TOC8"/>
        <w:rPr>
          <w:rFonts w:asciiTheme="minorHAnsi" w:eastAsiaTheme="minorEastAsia" w:hAnsiTheme="minorHAnsi" w:cstheme="minorBidi"/>
          <w:szCs w:val="22"/>
        </w:rPr>
      </w:pPr>
      <w:r>
        <w:t>70.</w:t>
      </w:r>
      <w:r>
        <w:tab/>
        <w:t>Protection of ICWA and others connected with it</w:t>
      </w:r>
      <w:r>
        <w:tab/>
      </w:r>
      <w:r>
        <w:fldChar w:fldCharType="begin"/>
      </w:r>
      <w:r>
        <w:instrText xml:space="preserve"> PAGEREF _Toc436317423 \h </w:instrText>
      </w:r>
      <w:r>
        <w:fldChar w:fldCharType="separate"/>
      </w:r>
      <w:r>
        <w:t>60</w:t>
      </w:r>
      <w:r>
        <w:fldChar w:fldCharType="end"/>
      </w:r>
    </w:p>
    <w:p>
      <w:pPr>
        <w:pStyle w:val="TOC8"/>
        <w:rPr>
          <w:rFonts w:asciiTheme="minorHAnsi" w:eastAsiaTheme="minorEastAsia" w:hAnsiTheme="minorHAnsi" w:cstheme="minorBidi"/>
          <w:szCs w:val="22"/>
        </w:rPr>
      </w:pPr>
      <w:r>
        <w:t>71.</w:t>
      </w:r>
      <w:r>
        <w:tab/>
        <w:t>Protection for compliance with the Act</w:t>
      </w:r>
      <w:r>
        <w:tab/>
      </w:r>
      <w:r>
        <w:fldChar w:fldCharType="begin"/>
      </w:r>
      <w:r>
        <w:instrText xml:space="preserve"> PAGEREF _Toc436317424 \h </w:instrText>
      </w:r>
      <w:r>
        <w:fldChar w:fldCharType="separate"/>
      </w:r>
      <w:r>
        <w:t>61</w:t>
      </w:r>
      <w:r>
        <w:fldChar w:fldCharType="end"/>
      </w:r>
    </w:p>
    <w:p>
      <w:pPr>
        <w:pStyle w:val="TOC8"/>
        <w:rPr>
          <w:rFonts w:asciiTheme="minorHAnsi" w:eastAsiaTheme="minorEastAsia" w:hAnsiTheme="minorHAnsi" w:cstheme="minorBidi"/>
          <w:szCs w:val="22"/>
        </w:rPr>
      </w:pPr>
      <w:r>
        <w:t>72.</w:t>
      </w:r>
      <w:r>
        <w:tab/>
        <w:t>Act not to give rise to liability against the State, Authority or Administrator</w:t>
      </w:r>
      <w:r>
        <w:tab/>
      </w:r>
      <w:r>
        <w:fldChar w:fldCharType="begin"/>
      </w:r>
      <w:r>
        <w:instrText xml:space="preserve"> PAGEREF _Toc436317425 \h </w:instrText>
      </w:r>
      <w:r>
        <w:fldChar w:fldCharType="separate"/>
      </w:r>
      <w:r>
        <w:t>62</w:t>
      </w:r>
      <w:r>
        <w:fldChar w:fldCharType="end"/>
      </w:r>
    </w:p>
    <w:p>
      <w:pPr>
        <w:pStyle w:val="TOC8"/>
        <w:rPr>
          <w:rFonts w:asciiTheme="minorHAnsi" w:eastAsiaTheme="minorEastAsia" w:hAnsiTheme="minorHAnsi" w:cstheme="minorBidi"/>
          <w:szCs w:val="22"/>
        </w:rPr>
      </w:pPr>
      <w:r>
        <w:t>73.</w:t>
      </w:r>
      <w:r>
        <w:tab/>
        <w:t>Stay of proceedings</w:t>
      </w:r>
      <w:r>
        <w:tab/>
      </w:r>
      <w:r>
        <w:fldChar w:fldCharType="begin"/>
      </w:r>
      <w:r>
        <w:instrText xml:space="preserve"> PAGEREF _Toc436317426 \h </w:instrText>
      </w:r>
      <w:r>
        <w:fldChar w:fldCharType="separate"/>
      </w:r>
      <w:r>
        <w:t>62</w:t>
      </w:r>
      <w:r>
        <w:fldChar w:fldCharType="end"/>
      </w:r>
    </w:p>
    <w:p>
      <w:pPr>
        <w:pStyle w:val="TOC8"/>
        <w:rPr>
          <w:rFonts w:asciiTheme="minorHAnsi" w:eastAsiaTheme="minorEastAsia" w:hAnsiTheme="minorHAnsi" w:cstheme="minorBidi"/>
          <w:szCs w:val="22"/>
        </w:rPr>
      </w:pPr>
      <w:r>
        <w:t>74.</w:t>
      </w:r>
      <w:r>
        <w:tab/>
        <w:t>No appeal or review</w:t>
      </w:r>
      <w:r>
        <w:tab/>
      </w:r>
      <w:r>
        <w:fldChar w:fldCharType="begin"/>
      </w:r>
      <w:r>
        <w:instrText xml:space="preserve"> PAGEREF _Toc436317427 \h </w:instrText>
      </w:r>
      <w:r>
        <w:fldChar w:fldCharType="separate"/>
      </w:r>
      <w:r>
        <w:t>63</w:t>
      </w:r>
      <w:r>
        <w:fldChar w:fldCharType="end"/>
      </w:r>
    </w:p>
    <w:p>
      <w:pPr>
        <w:pStyle w:val="TOC8"/>
        <w:rPr>
          <w:rFonts w:asciiTheme="minorHAnsi" w:eastAsiaTheme="minorEastAsia" w:hAnsiTheme="minorHAnsi" w:cstheme="minorBidi"/>
          <w:szCs w:val="22"/>
        </w:rPr>
      </w:pPr>
      <w:r>
        <w:t>75.</w:t>
      </w:r>
      <w:r>
        <w:tab/>
        <w:t>Conduct of inquiry</w:t>
      </w:r>
      <w:r>
        <w:tab/>
      </w:r>
      <w:r>
        <w:fldChar w:fldCharType="begin"/>
      </w:r>
      <w:r>
        <w:instrText xml:space="preserve"> PAGEREF _Toc436317428 \h </w:instrText>
      </w:r>
      <w:r>
        <w:fldChar w:fldCharType="separate"/>
      </w:r>
      <w:r>
        <w:t>64</w:t>
      </w:r>
      <w:r>
        <w:fldChar w:fldCharType="end"/>
      </w:r>
    </w:p>
    <w:p>
      <w:pPr>
        <w:pStyle w:val="TOC8"/>
        <w:rPr>
          <w:rFonts w:asciiTheme="minorHAnsi" w:eastAsiaTheme="minorEastAsia" w:hAnsiTheme="minorHAnsi" w:cstheme="minorBidi"/>
          <w:szCs w:val="22"/>
        </w:rPr>
      </w:pPr>
      <w:r>
        <w:t>76.</w:t>
      </w:r>
      <w:r>
        <w:tab/>
        <w:t>Judicial notice</w:t>
      </w:r>
      <w:r>
        <w:tab/>
      </w:r>
      <w:r>
        <w:fldChar w:fldCharType="begin"/>
      </w:r>
      <w:r>
        <w:instrText xml:space="preserve"> PAGEREF _Toc436317429 \h </w:instrText>
      </w:r>
      <w:r>
        <w:fldChar w:fldCharType="separate"/>
      </w:r>
      <w:r>
        <w:t>64</w:t>
      </w:r>
      <w:r>
        <w:fldChar w:fldCharType="end"/>
      </w:r>
    </w:p>
    <w:p>
      <w:pPr>
        <w:pStyle w:val="TOC8"/>
        <w:rPr>
          <w:rFonts w:asciiTheme="minorHAnsi" w:eastAsiaTheme="minorEastAsia" w:hAnsiTheme="minorHAnsi" w:cstheme="minorBidi"/>
          <w:szCs w:val="22"/>
        </w:rPr>
      </w:pPr>
      <w:r>
        <w:t>77.</w:t>
      </w:r>
      <w:r>
        <w:tab/>
      </w:r>
      <w:r>
        <w:rPr>
          <w:i/>
        </w:rPr>
        <w:t>Freedom of Information Act 1992</w:t>
      </w:r>
      <w:r>
        <w:tab/>
      </w:r>
      <w:r>
        <w:fldChar w:fldCharType="begin"/>
      </w:r>
      <w:r>
        <w:instrText xml:space="preserve"> PAGEREF _Toc436317430 \h </w:instrText>
      </w:r>
      <w:r>
        <w:fldChar w:fldCharType="separate"/>
      </w:r>
      <w:r>
        <w:t>64</w:t>
      </w:r>
      <w:r>
        <w:fldChar w:fldCharType="end"/>
      </w:r>
    </w:p>
    <w:p>
      <w:pPr>
        <w:pStyle w:val="TOC8"/>
        <w:rPr>
          <w:rFonts w:asciiTheme="minorHAnsi" w:eastAsiaTheme="minorEastAsia" w:hAnsiTheme="minorHAnsi" w:cstheme="minorBidi"/>
          <w:szCs w:val="22"/>
        </w:rPr>
      </w:pPr>
      <w:r>
        <w:t>78.</w:t>
      </w:r>
      <w:r>
        <w:tab/>
        <w:t>Power to obtain opinion</w:t>
      </w:r>
      <w:r>
        <w:tab/>
      </w:r>
      <w:r>
        <w:fldChar w:fldCharType="begin"/>
      </w:r>
      <w:r>
        <w:instrText xml:space="preserve"> PAGEREF _Toc436317431 \h </w:instrText>
      </w:r>
      <w:r>
        <w:fldChar w:fldCharType="separate"/>
      </w:r>
      <w:r>
        <w:t>64</w:t>
      </w:r>
      <w:r>
        <w:fldChar w:fldCharType="end"/>
      </w:r>
    </w:p>
    <w:p>
      <w:pPr>
        <w:pStyle w:val="TOC8"/>
        <w:rPr>
          <w:rFonts w:asciiTheme="minorHAnsi" w:eastAsiaTheme="minorEastAsia" w:hAnsiTheme="minorHAnsi" w:cstheme="minorBidi"/>
          <w:szCs w:val="22"/>
        </w:rPr>
      </w:pPr>
      <w:r>
        <w:t>79.</w:t>
      </w:r>
      <w:r>
        <w:tab/>
        <w:t>Constructive notice of contents of document</w:t>
      </w:r>
      <w:r>
        <w:tab/>
      </w:r>
      <w:r>
        <w:fldChar w:fldCharType="begin"/>
      </w:r>
      <w:r>
        <w:instrText xml:space="preserve"> PAGEREF _Toc436317432 \h </w:instrText>
      </w:r>
      <w:r>
        <w:fldChar w:fldCharType="separate"/>
      </w:r>
      <w:r>
        <w:t>65</w:t>
      </w:r>
      <w:r>
        <w:fldChar w:fldCharType="end"/>
      </w:r>
    </w:p>
    <w:p>
      <w:pPr>
        <w:pStyle w:val="TOC8"/>
        <w:rPr>
          <w:rFonts w:asciiTheme="minorHAnsi" w:eastAsiaTheme="minorEastAsia" w:hAnsiTheme="minorHAnsi" w:cstheme="minorBidi"/>
          <w:szCs w:val="22"/>
        </w:rPr>
      </w:pPr>
      <w:r>
        <w:t>80.</w:t>
      </w:r>
      <w:r>
        <w:tab/>
        <w:t>Translation of documents</w:t>
      </w:r>
      <w:r>
        <w:tab/>
      </w:r>
      <w:r>
        <w:fldChar w:fldCharType="begin"/>
      </w:r>
      <w:r>
        <w:instrText xml:space="preserve"> PAGEREF _Toc436317433 \h </w:instrText>
      </w:r>
      <w:r>
        <w:fldChar w:fldCharType="separate"/>
      </w:r>
      <w:r>
        <w:t>65</w:t>
      </w:r>
      <w:r>
        <w:fldChar w:fldCharType="end"/>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_Toc436317434 \h </w:instrText>
      </w:r>
      <w:r>
        <w:fldChar w:fldCharType="separate"/>
      </w:r>
      <w:r>
        <w:t>65</w:t>
      </w:r>
      <w:r>
        <w:fldChar w:fldCharType="end"/>
      </w:r>
    </w:p>
    <w:p>
      <w:pPr>
        <w:pStyle w:val="TOC8"/>
        <w:rPr>
          <w:rFonts w:asciiTheme="minorHAnsi" w:eastAsiaTheme="minorEastAsia" w:hAnsiTheme="minorHAnsi" w:cstheme="minorBidi"/>
          <w:szCs w:val="22"/>
        </w:rPr>
      </w:pPr>
      <w:r>
        <w:t>82.</w:t>
      </w:r>
      <w:r>
        <w:tab/>
        <w:t>Approved forms</w:t>
      </w:r>
      <w:r>
        <w:tab/>
      </w:r>
      <w:r>
        <w:fldChar w:fldCharType="begin"/>
      </w:r>
      <w:r>
        <w:instrText xml:space="preserve"> PAGEREF _Toc436317435 \h </w:instrText>
      </w:r>
      <w:r>
        <w:fldChar w:fldCharType="separate"/>
      </w:r>
      <w:r>
        <w:t>65</w:t>
      </w:r>
      <w:r>
        <w:fldChar w:fldCharType="end"/>
      </w:r>
    </w:p>
    <w:p>
      <w:pPr>
        <w:pStyle w:val="TOC8"/>
        <w:rPr>
          <w:rFonts w:asciiTheme="minorHAnsi" w:eastAsiaTheme="minorEastAsia" w:hAnsiTheme="minorHAnsi" w:cstheme="minorBidi"/>
          <w:szCs w:val="22"/>
        </w:rPr>
      </w:pPr>
      <w:r>
        <w:t>83.</w:t>
      </w:r>
      <w:r>
        <w:tab/>
        <w:t>Regulations</w:t>
      </w:r>
      <w:r>
        <w:tab/>
      </w:r>
      <w:r>
        <w:fldChar w:fldCharType="begin"/>
      </w:r>
      <w:r>
        <w:instrText xml:space="preserve"> PAGEREF _Toc436317436 \h </w:instrText>
      </w:r>
      <w:r>
        <w:fldChar w:fldCharType="separate"/>
      </w:r>
      <w:r>
        <w:t>65</w:t>
      </w:r>
      <w:r>
        <w:fldChar w:fldCharType="end"/>
      </w:r>
    </w:p>
    <w:p>
      <w:pPr>
        <w:pStyle w:val="TOC8"/>
        <w:rPr>
          <w:rFonts w:asciiTheme="minorHAnsi" w:eastAsiaTheme="minorEastAsia" w:hAnsiTheme="minorHAnsi" w:cstheme="minorBidi"/>
          <w:szCs w:val="22"/>
        </w:rPr>
      </w:pPr>
      <w:r>
        <w:t>84.</w:t>
      </w:r>
      <w:r>
        <w:tab/>
        <w:t>Expiry of Act</w:t>
      </w:r>
      <w:r>
        <w:tab/>
      </w:r>
      <w:r>
        <w:fldChar w:fldCharType="begin"/>
      </w:r>
      <w:r>
        <w:instrText xml:space="preserve"> PAGEREF _Toc436317437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WA Bell Companies</w:t>
      </w:r>
    </w:p>
    <w:p>
      <w:pPr>
        <w:pStyle w:val="TOC2"/>
        <w:tabs>
          <w:tab w:val="right" w:leader="dot" w:pos="7077"/>
        </w:tabs>
        <w:rPr>
          <w:rFonts w:asciiTheme="minorHAnsi" w:eastAsiaTheme="minorEastAsia" w:hAnsiTheme="minorHAnsi" w:cstheme="minorBidi"/>
          <w:b w:val="0"/>
          <w:sz w:val="22"/>
          <w:szCs w:val="22"/>
        </w:rPr>
      </w:pPr>
      <w:r>
        <w:t>Schedule 2 — The Bell litigation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_Toc436317441 \h </w:instrText>
      </w:r>
      <w:r>
        <w:fldChar w:fldCharType="separate"/>
      </w:r>
      <w:r>
        <w:t>72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_Toc436317442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960" w:after="1440"/>
      </w:pPr>
      <w:r>
        <w:t>Bell Group Companies (Finalisation of Matters and Distribution of Proceeds) Act 2015</w:t>
      </w:r>
    </w:p>
    <w:p>
      <w:pPr>
        <w:pStyle w:val="LongTitle"/>
        <w:suppressLineNumbers/>
      </w:pPr>
      <w:bookmarkStart w:id="4" w:name="BillCited"/>
      <w:bookmarkEnd w:id="4"/>
      <w:r>
        <w:t>An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5" w:name="_Toc418506832"/>
      <w:bookmarkStart w:id="6" w:name="_Toc418506933"/>
      <w:bookmarkStart w:id="7" w:name="_Toc418592007"/>
      <w:bookmarkStart w:id="8" w:name="_Toc422488886"/>
      <w:bookmarkStart w:id="9" w:name="_Toc436042767"/>
      <w:bookmarkStart w:id="10" w:name="_Toc436131185"/>
      <w:bookmarkStart w:id="11" w:name="_Toc436217570"/>
      <w:bookmarkStart w:id="12" w:name="_Toc436292843"/>
      <w:bookmarkStart w:id="13" w:name="_Toc436314091"/>
      <w:bookmarkStart w:id="14" w:name="_Toc436314333"/>
      <w:bookmarkStart w:id="15" w:name="_Toc436317220"/>
      <w:bookmarkStart w:id="16" w:name="_Toc436317332"/>
      <w:r>
        <w:rPr>
          <w:rStyle w:val="CharPartNo"/>
        </w:rPr>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36292844"/>
      <w:bookmarkStart w:id="18" w:name="_Toc436314092"/>
      <w:bookmarkStart w:id="19" w:name="_Toc436317333"/>
      <w:r>
        <w:rPr>
          <w:rStyle w:val="CharSectno"/>
        </w:rPr>
        <w:t>1</w:t>
      </w:r>
      <w:r>
        <w:t>.</w:t>
      </w:r>
      <w:r>
        <w:tab/>
        <w:t>Short title</w:t>
      </w:r>
      <w:bookmarkEnd w:id="17"/>
      <w:bookmarkEnd w:id="18"/>
      <w:bookmarkEnd w:id="19"/>
    </w:p>
    <w:p>
      <w:pPr>
        <w:pStyle w:val="Subsection"/>
      </w:pPr>
      <w:r>
        <w:tab/>
      </w:r>
      <w:r>
        <w:tab/>
        <w:t>This is the</w:t>
      </w:r>
      <w:r>
        <w:rPr>
          <w:i/>
        </w:rPr>
        <w:t xml:space="preserve"> Bell Group Companies (Finalisation of Matters and Distribution of Proceeds) Act 2015</w:t>
      </w:r>
      <w:r>
        <w:t>.</w:t>
      </w:r>
    </w:p>
    <w:p>
      <w:pPr>
        <w:pStyle w:val="Heading5"/>
      </w:pPr>
      <w:bookmarkStart w:id="20" w:name="_Toc436292845"/>
      <w:bookmarkStart w:id="21" w:name="_Toc436314093"/>
      <w:bookmarkStart w:id="22" w:name="_Toc436317334"/>
      <w:r>
        <w:rPr>
          <w:rStyle w:val="CharSectno"/>
        </w:rPr>
        <w:t>2</w:t>
      </w:r>
      <w:r>
        <w:t>.</w:t>
      </w:r>
      <w:r>
        <w:tab/>
        <w:t>Commencement</w:t>
      </w:r>
      <w:bookmarkEnd w:id="20"/>
      <w:bookmarkEnd w:id="21"/>
      <w:bookmarkEnd w:id="22"/>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23" w:name="_Toc436292846"/>
      <w:bookmarkStart w:id="24" w:name="_Toc436314094"/>
      <w:bookmarkStart w:id="25" w:name="_Toc436317335"/>
      <w:r>
        <w:rPr>
          <w:rStyle w:val="CharSectno"/>
        </w:rPr>
        <w:t>3</w:t>
      </w:r>
      <w:r>
        <w:t>.</w:t>
      </w:r>
      <w:r>
        <w:tab/>
        <w:t>Terms used</w:t>
      </w:r>
      <w:bookmarkEnd w:id="23"/>
      <w:bookmarkEnd w:id="24"/>
      <w:bookmarkEnd w:id="25"/>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Heading5"/>
      </w:pPr>
      <w:bookmarkStart w:id="26" w:name="_Toc436292847"/>
      <w:bookmarkStart w:id="27" w:name="_Toc436314095"/>
      <w:bookmarkStart w:id="28" w:name="_Toc436317336"/>
      <w:r>
        <w:rPr>
          <w:rStyle w:val="CharSectno"/>
        </w:rPr>
        <w:t>4</w:t>
      </w:r>
      <w:r>
        <w:t>.</w:t>
      </w:r>
      <w:r>
        <w:tab/>
        <w:t>Objects of this Act</w:t>
      </w:r>
      <w:bookmarkEnd w:id="26"/>
      <w:bookmarkEnd w:id="27"/>
      <w:bookmarkEnd w:id="28"/>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29" w:name="_Toc436292848"/>
      <w:bookmarkStart w:id="30" w:name="_Toc436314096"/>
      <w:bookmarkStart w:id="31" w:name="_Toc436317337"/>
      <w:r>
        <w:rPr>
          <w:rStyle w:val="CharSectno"/>
        </w:rPr>
        <w:t>5</w:t>
      </w:r>
      <w:r>
        <w:t>.</w:t>
      </w:r>
      <w:r>
        <w:tab/>
        <w:t>Crown bound</w:t>
      </w:r>
      <w:bookmarkEnd w:id="29"/>
      <w:bookmarkEnd w:id="30"/>
      <w:bookmarkEnd w:id="31"/>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32" w:name="_Toc436292849"/>
      <w:bookmarkStart w:id="33" w:name="_Toc436314097"/>
      <w:bookmarkStart w:id="34" w:name="_Toc436317338"/>
      <w:r>
        <w:rPr>
          <w:rStyle w:val="CharSectno"/>
        </w:rPr>
        <w:t>6</w:t>
      </w:r>
      <w:r>
        <w:t>.</w:t>
      </w:r>
      <w:r>
        <w:tab/>
        <w:t>Extraterritorial operation</w:t>
      </w:r>
      <w:bookmarkEnd w:id="32"/>
      <w:bookmarkEnd w:id="33"/>
      <w:bookmarkEnd w:id="34"/>
    </w:p>
    <w:p>
      <w:pPr>
        <w:pStyle w:val="Subsection"/>
      </w:pPr>
      <w:r>
        <w:tab/>
      </w:r>
      <w:r>
        <w:tab/>
        <w:t>It is the intention of the Parliament that this Act should, so far as possible, operate to the full extent of the extraterritorial legislative power of the State.</w:t>
      </w:r>
    </w:p>
    <w:p>
      <w:pPr>
        <w:pStyle w:val="Heading2"/>
      </w:pPr>
      <w:bookmarkStart w:id="35" w:name="_Toc418506839"/>
      <w:bookmarkStart w:id="36" w:name="_Toc418506940"/>
      <w:bookmarkStart w:id="37" w:name="_Toc418592014"/>
      <w:bookmarkStart w:id="38" w:name="_Toc422488893"/>
      <w:bookmarkStart w:id="39" w:name="_Toc436042774"/>
      <w:bookmarkStart w:id="40" w:name="_Toc436131192"/>
      <w:bookmarkStart w:id="41" w:name="_Toc436217577"/>
      <w:bookmarkStart w:id="42" w:name="_Toc436292850"/>
      <w:bookmarkStart w:id="43" w:name="_Toc436314098"/>
      <w:bookmarkStart w:id="44" w:name="_Toc436314340"/>
      <w:bookmarkStart w:id="45" w:name="_Toc436317227"/>
      <w:bookmarkStart w:id="46" w:name="_Toc436317339"/>
      <w:r>
        <w:rPr>
          <w:rStyle w:val="CharPartNo"/>
        </w:rPr>
        <w:t>Part 2</w:t>
      </w:r>
      <w:r>
        <w:t> — </w:t>
      </w:r>
      <w:r>
        <w:rPr>
          <w:rStyle w:val="CharPartText"/>
        </w:rPr>
        <w:t>Authority and Fund</w:t>
      </w:r>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418506840"/>
      <w:bookmarkStart w:id="48" w:name="_Toc418506941"/>
      <w:bookmarkStart w:id="49" w:name="_Toc418592015"/>
      <w:bookmarkStart w:id="50" w:name="_Toc422488894"/>
      <w:bookmarkStart w:id="51" w:name="_Toc436042775"/>
      <w:bookmarkStart w:id="52" w:name="_Toc436131193"/>
      <w:bookmarkStart w:id="53" w:name="_Toc436217578"/>
      <w:bookmarkStart w:id="54" w:name="_Toc436292851"/>
      <w:bookmarkStart w:id="55" w:name="_Toc436314099"/>
      <w:bookmarkStart w:id="56" w:name="_Toc436314341"/>
      <w:bookmarkStart w:id="57" w:name="_Toc436317228"/>
      <w:bookmarkStart w:id="58" w:name="_Toc436317340"/>
      <w:r>
        <w:rPr>
          <w:rStyle w:val="CharDivNo"/>
        </w:rPr>
        <w:t>Division 1</w:t>
      </w:r>
      <w:r>
        <w:t> — </w:t>
      </w:r>
      <w:r>
        <w:rPr>
          <w:rStyle w:val="CharDivText"/>
        </w:rPr>
        <w:t>WA Bell Companies Administrator Authority</w:t>
      </w:r>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36292852"/>
      <w:bookmarkStart w:id="60" w:name="_Toc436314100"/>
      <w:bookmarkStart w:id="61" w:name="_Toc436317341"/>
      <w:r>
        <w:rPr>
          <w:rStyle w:val="CharSectno"/>
        </w:rPr>
        <w:t>7</w:t>
      </w:r>
      <w:r>
        <w:t>.</w:t>
      </w:r>
      <w:r>
        <w:tab/>
        <w:t>Authority established</w:t>
      </w:r>
      <w:bookmarkEnd w:id="59"/>
      <w:bookmarkEnd w:id="60"/>
      <w:bookmarkEnd w:id="61"/>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62" w:name="_Toc436292853"/>
      <w:bookmarkStart w:id="63" w:name="_Toc436314101"/>
      <w:bookmarkStart w:id="64" w:name="_Toc436317342"/>
      <w:r>
        <w:rPr>
          <w:rStyle w:val="CharSectno"/>
        </w:rPr>
        <w:t>8</w:t>
      </w:r>
      <w:r>
        <w:t>.</w:t>
      </w:r>
      <w:r>
        <w:tab/>
        <w:t>Administrator appointed</w:t>
      </w:r>
      <w:bookmarkEnd w:id="62"/>
      <w:bookmarkEnd w:id="63"/>
      <w:bookmarkEnd w:id="64"/>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65" w:name="_Toc436292854"/>
      <w:bookmarkStart w:id="66" w:name="_Toc436314102"/>
      <w:bookmarkStart w:id="67" w:name="_Toc436317343"/>
      <w:r>
        <w:rPr>
          <w:rStyle w:val="CharSectno"/>
        </w:rPr>
        <w:t>9</w:t>
      </w:r>
      <w:r>
        <w:t>.</w:t>
      </w:r>
      <w:r>
        <w:tab/>
        <w:t>Functions of the Authority</w:t>
      </w:r>
      <w:bookmarkEnd w:id="65"/>
      <w:bookmarkEnd w:id="66"/>
      <w:bookmarkEnd w:id="67"/>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68" w:name="_Toc436292855"/>
      <w:bookmarkStart w:id="69" w:name="_Toc436314103"/>
      <w:bookmarkStart w:id="70" w:name="_Toc436317344"/>
      <w:r>
        <w:rPr>
          <w:rStyle w:val="CharSectno"/>
        </w:rPr>
        <w:t>10</w:t>
      </w:r>
      <w:r>
        <w:t>.</w:t>
      </w:r>
      <w:r>
        <w:tab/>
        <w:t>Powers of the Authority</w:t>
      </w:r>
      <w:bookmarkEnd w:id="68"/>
      <w:bookmarkEnd w:id="69"/>
      <w:bookmarkEnd w:id="70"/>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71" w:name="_Toc436292856"/>
      <w:bookmarkStart w:id="72" w:name="_Toc436314104"/>
      <w:bookmarkStart w:id="73" w:name="_Toc436317345"/>
      <w:r>
        <w:rPr>
          <w:rStyle w:val="CharSectno"/>
        </w:rPr>
        <w:t>11</w:t>
      </w:r>
      <w:r>
        <w:t>.</w:t>
      </w:r>
      <w:r>
        <w:tab/>
        <w:t>Use of government staff</w:t>
      </w:r>
      <w:bookmarkEnd w:id="71"/>
      <w:bookmarkEnd w:id="72"/>
      <w:bookmarkEnd w:id="73"/>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74" w:name="_Toc436292857"/>
      <w:bookmarkStart w:id="75" w:name="_Toc436314105"/>
      <w:bookmarkStart w:id="76" w:name="_Toc436317346"/>
      <w:r>
        <w:rPr>
          <w:rStyle w:val="CharSectno"/>
        </w:rPr>
        <w:t>12</w:t>
      </w:r>
      <w:r>
        <w:t>.</w:t>
      </w:r>
      <w:r>
        <w:tab/>
        <w:t>Delegation</w:t>
      </w:r>
      <w:bookmarkEnd w:id="74"/>
      <w:bookmarkEnd w:id="75"/>
      <w:bookmarkEnd w:id="76"/>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77" w:name="_Toc436292858"/>
      <w:bookmarkStart w:id="78" w:name="_Toc436314106"/>
      <w:bookmarkStart w:id="79" w:name="_Toc436317347"/>
      <w:r>
        <w:rPr>
          <w:rStyle w:val="CharSectno"/>
        </w:rPr>
        <w:t>13</w:t>
      </w:r>
      <w:r>
        <w:t>.</w:t>
      </w:r>
      <w:r>
        <w:tab/>
        <w:t>Execution of documents by the Authority</w:t>
      </w:r>
      <w:bookmarkEnd w:id="77"/>
      <w:bookmarkEnd w:id="78"/>
      <w:bookmarkEnd w:id="79"/>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80" w:name="_Toc436292859"/>
      <w:bookmarkStart w:id="81" w:name="_Toc436314107"/>
      <w:bookmarkStart w:id="82" w:name="_Toc436317348"/>
      <w:r>
        <w:rPr>
          <w:rStyle w:val="CharSectno"/>
        </w:rPr>
        <w:t>14</w:t>
      </w:r>
      <w:r>
        <w:t>.</w:t>
      </w:r>
      <w:r>
        <w:tab/>
        <w:t>Annual and final reports</w:t>
      </w:r>
      <w:bookmarkEnd w:id="80"/>
      <w:bookmarkEnd w:id="81"/>
      <w:bookmarkEnd w:id="82"/>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tab/>
        <w:t>(2)</w:t>
      </w:r>
      <w:r>
        <w:tab/>
        <w:t>However, that Part does not apply so as to require reporting on key performance indicators.</w:t>
      </w:r>
    </w:p>
    <w:p>
      <w:pPr>
        <w:pStyle w:val="Heading5"/>
      </w:pPr>
      <w:bookmarkStart w:id="83" w:name="_Toc436292860"/>
      <w:bookmarkStart w:id="84" w:name="_Toc436314108"/>
      <w:bookmarkStart w:id="85" w:name="_Toc436317349"/>
      <w:r>
        <w:rPr>
          <w:rStyle w:val="CharSectno"/>
        </w:rPr>
        <w:t>15</w:t>
      </w:r>
      <w:r>
        <w:t>.</w:t>
      </w:r>
      <w:r>
        <w:tab/>
        <w:t>Special reports</w:t>
      </w:r>
      <w:bookmarkEnd w:id="83"/>
      <w:bookmarkEnd w:id="84"/>
      <w:bookmarkEnd w:id="85"/>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86" w:name="_Toc418506850"/>
      <w:bookmarkStart w:id="87" w:name="_Toc418506951"/>
      <w:bookmarkStart w:id="88" w:name="_Toc418592025"/>
      <w:bookmarkStart w:id="89" w:name="_Toc422488904"/>
      <w:bookmarkStart w:id="90" w:name="_Toc436042785"/>
      <w:bookmarkStart w:id="91" w:name="_Toc436131203"/>
      <w:bookmarkStart w:id="92" w:name="_Toc436217588"/>
      <w:bookmarkStart w:id="93" w:name="_Toc436292861"/>
      <w:bookmarkStart w:id="94" w:name="_Toc436314109"/>
      <w:bookmarkStart w:id="95" w:name="_Toc436314351"/>
      <w:bookmarkStart w:id="96" w:name="_Toc436317238"/>
      <w:bookmarkStart w:id="97" w:name="_Toc436317350"/>
      <w:r>
        <w:rPr>
          <w:rStyle w:val="CharDivNo"/>
        </w:rPr>
        <w:t>Division 2</w:t>
      </w:r>
      <w:r>
        <w:t> — </w:t>
      </w:r>
      <w:r>
        <w:rPr>
          <w:rStyle w:val="CharDivText"/>
        </w:rPr>
        <w:t>The WA Bell Companies Administrator Authority Fund</w:t>
      </w:r>
      <w:bookmarkEnd w:id="86"/>
      <w:bookmarkEnd w:id="87"/>
      <w:bookmarkEnd w:id="88"/>
      <w:bookmarkEnd w:id="89"/>
      <w:bookmarkEnd w:id="90"/>
      <w:bookmarkEnd w:id="91"/>
      <w:bookmarkEnd w:id="92"/>
      <w:bookmarkEnd w:id="93"/>
      <w:bookmarkEnd w:id="94"/>
      <w:bookmarkEnd w:id="95"/>
      <w:bookmarkEnd w:id="96"/>
      <w:bookmarkEnd w:id="97"/>
    </w:p>
    <w:p>
      <w:pPr>
        <w:pStyle w:val="Heading5"/>
        <w:spacing w:before="120"/>
      </w:pPr>
      <w:bookmarkStart w:id="98" w:name="_Toc436292862"/>
      <w:bookmarkStart w:id="99" w:name="_Toc436314110"/>
      <w:bookmarkStart w:id="100" w:name="_Toc436317351"/>
      <w:r>
        <w:rPr>
          <w:rStyle w:val="CharSectno"/>
        </w:rPr>
        <w:t>16</w:t>
      </w:r>
      <w:r>
        <w:t>.</w:t>
      </w:r>
      <w:r>
        <w:tab/>
        <w:t>Establishment of Fund</w:t>
      </w:r>
      <w:bookmarkEnd w:id="98"/>
      <w:bookmarkEnd w:id="99"/>
      <w:bookmarkEnd w:id="100"/>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101" w:name="_Toc436292863"/>
      <w:bookmarkStart w:id="102" w:name="_Toc436314111"/>
      <w:bookmarkStart w:id="103" w:name="_Toc436317352"/>
      <w:r>
        <w:rPr>
          <w:rStyle w:val="CharSectno"/>
        </w:rPr>
        <w:t>17</w:t>
      </w:r>
      <w:r>
        <w:t>.</w:t>
      </w:r>
      <w:r>
        <w:tab/>
        <w:t>Investment of Fund</w:t>
      </w:r>
      <w:bookmarkEnd w:id="101"/>
      <w:bookmarkEnd w:id="102"/>
      <w:bookmarkEnd w:id="103"/>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104" w:name="_Toc436292864"/>
      <w:bookmarkStart w:id="105" w:name="_Toc436314112"/>
      <w:bookmarkStart w:id="106" w:name="_Toc436317353"/>
      <w:r>
        <w:rPr>
          <w:rStyle w:val="CharSectno"/>
        </w:rPr>
        <w:t>18</w:t>
      </w:r>
      <w:r>
        <w:t>.</w:t>
      </w:r>
      <w:r>
        <w:tab/>
        <w:t>Administration expenses</w:t>
      </w:r>
      <w:bookmarkEnd w:id="104"/>
      <w:bookmarkEnd w:id="105"/>
      <w:bookmarkEnd w:id="106"/>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107" w:name="_Toc436292865"/>
      <w:bookmarkStart w:id="108" w:name="_Toc436314113"/>
      <w:bookmarkStart w:id="109" w:name="_Toc436317354"/>
      <w:r>
        <w:rPr>
          <w:rStyle w:val="CharSectno"/>
        </w:rPr>
        <w:t>19</w:t>
      </w:r>
      <w:r>
        <w:t>.</w:t>
      </w:r>
      <w:r>
        <w:tab/>
        <w:t>Accounting for losses</w:t>
      </w:r>
      <w:bookmarkEnd w:id="107"/>
      <w:bookmarkEnd w:id="108"/>
      <w:bookmarkEnd w:id="109"/>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110" w:name="_Toc418506855"/>
      <w:bookmarkStart w:id="111" w:name="_Toc418506956"/>
      <w:bookmarkStart w:id="112" w:name="_Toc418592030"/>
      <w:bookmarkStart w:id="113" w:name="_Toc422488909"/>
      <w:bookmarkStart w:id="114" w:name="_Toc436042790"/>
      <w:bookmarkStart w:id="115" w:name="_Toc436131208"/>
      <w:bookmarkStart w:id="116" w:name="_Toc436217593"/>
      <w:bookmarkStart w:id="117" w:name="_Toc436292866"/>
      <w:bookmarkStart w:id="118" w:name="_Toc436314114"/>
      <w:bookmarkStart w:id="119" w:name="_Toc436314356"/>
      <w:bookmarkStart w:id="120" w:name="_Toc436317243"/>
      <w:bookmarkStart w:id="121" w:name="_Toc436317355"/>
      <w:r>
        <w:rPr>
          <w:rStyle w:val="CharDivNo"/>
        </w:rPr>
        <w:t>Division 3</w:t>
      </w:r>
      <w:r>
        <w:t> — </w:t>
      </w:r>
      <w:r>
        <w:rPr>
          <w:rStyle w:val="CharDivText"/>
        </w:rPr>
        <w:t>Assumptions</w:t>
      </w:r>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36292867"/>
      <w:bookmarkStart w:id="123" w:name="_Toc436314115"/>
      <w:bookmarkStart w:id="124" w:name="_Toc436317356"/>
      <w:r>
        <w:rPr>
          <w:rStyle w:val="CharSectno"/>
        </w:rPr>
        <w:t>20</w:t>
      </w:r>
      <w:r>
        <w:t>.</w:t>
      </w:r>
      <w:r>
        <w:tab/>
        <w:t>Assumptions entitled to be made</w:t>
      </w:r>
      <w:bookmarkEnd w:id="122"/>
      <w:bookmarkEnd w:id="123"/>
      <w:bookmarkEnd w:id="124"/>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125" w:name="_Toc436292868"/>
      <w:bookmarkStart w:id="126" w:name="_Toc436314116"/>
      <w:bookmarkStart w:id="127" w:name="_Toc436317357"/>
      <w:r>
        <w:rPr>
          <w:rStyle w:val="CharSectno"/>
        </w:rPr>
        <w:t>21</w:t>
      </w:r>
      <w:r>
        <w:t>.</w:t>
      </w:r>
      <w:r>
        <w:tab/>
        <w:t>Assumptions</w:t>
      </w:r>
      <w:bookmarkEnd w:id="125"/>
      <w:bookmarkEnd w:id="126"/>
      <w:bookmarkEnd w:id="127"/>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128" w:name="_Toc418506858"/>
      <w:bookmarkStart w:id="129" w:name="_Toc418506959"/>
      <w:bookmarkStart w:id="130" w:name="_Toc418592033"/>
      <w:bookmarkStart w:id="131" w:name="_Toc422488912"/>
      <w:bookmarkStart w:id="132" w:name="_Toc436042793"/>
      <w:bookmarkStart w:id="133" w:name="_Toc436131211"/>
      <w:bookmarkStart w:id="134" w:name="_Toc436217596"/>
      <w:bookmarkStart w:id="135" w:name="_Toc436292869"/>
      <w:bookmarkStart w:id="136" w:name="_Toc436314117"/>
      <w:bookmarkStart w:id="137" w:name="_Toc436314359"/>
      <w:bookmarkStart w:id="138" w:name="_Toc436317246"/>
      <w:bookmarkStart w:id="139" w:name="_Toc436317358"/>
      <w:r>
        <w:rPr>
          <w:rStyle w:val="CharPartNo"/>
        </w:rPr>
        <w:t>Part 3</w:t>
      </w:r>
      <w:r>
        <w:t> — </w:t>
      </w:r>
      <w:r>
        <w:rPr>
          <w:rStyle w:val="CharPartText"/>
        </w:rPr>
        <w:t>WA Bell Companies</w:t>
      </w:r>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418506859"/>
      <w:bookmarkStart w:id="141" w:name="_Toc418506960"/>
      <w:bookmarkStart w:id="142" w:name="_Toc418592034"/>
      <w:bookmarkStart w:id="143" w:name="_Toc422488913"/>
      <w:bookmarkStart w:id="144" w:name="_Toc436042794"/>
      <w:bookmarkStart w:id="145" w:name="_Toc436131212"/>
      <w:bookmarkStart w:id="146" w:name="_Toc436217597"/>
      <w:bookmarkStart w:id="147" w:name="_Toc436292870"/>
      <w:bookmarkStart w:id="148" w:name="_Toc436314118"/>
      <w:bookmarkStart w:id="149" w:name="_Toc436314360"/>
      <w:bookmarkStart w:id="150" w:name="_Toc436317247"/>
      <w:bookmarkStart w:id="151" w:name="_Toc436317359"/>
      <w:r>
        <w:rPr>
          <w:rStyle w:val="CharDivNo"/>
        </w:rPr>
        <w:t>Division 1</w:t>
      </w:r>
      <w:r>
        <w:t> — </w:t>
      </w:r>
      <w:r>
        <w:rPr>
          <w:rStyle w:val="CharDivText"/>
        </w:rPr>
        <w:t>Transfer of property</w:t>
      </w:r>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36292871"/>
      <w:bookmarkStart w:id="153" w:name="_Toc436314119"/>
      <w:bookmarkStart w:id="154" w:name="_Toc436317360"/>
      <w:r>
        <w:rPr>
          <w:rStyle w:val="CharSectno"/>
        </w:rPr>
        <w:t>22</w:t>
      </w:r>
      <w:r>
        <w:t>.</w:t>
      </w:r>
      <w:r>
        <w:tab/>
        <w:t>Transfer of property</w:t>
      </w:r>
      <w:bookmarkEnd w:id="152"/>
      <w:bookmarkEnd w:id="153"/>
      <w:bookmarkEnd w:id="154"/>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155" w:name="_Toc436292872"/>
      <w:bookmarkStart w:id="156" w:name="_Toc436314120"/>
      <w:bookmarkStart w:id="157" w:name="_Toc436317361"/>
      <w:r>
        <w:rPr>
          <w:rStyle w:val="CharSectno"/>
        </w:rPr>
        <w:t>23</w:t>
      </w:r>
      <w:r>
        <w:t>.</w:t>
      </w:r>
      <w:r>
        <w:tab/>
        <w:t>Notice to property holder</w:t>
      </w:r>
      <w:bookmarkEnd w:id="155"/>
      <w:bookmarkEnd w:id="156"/>
      <w:bookmarkEnd w:id="157"/>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PermNoteHeading"/>
      </w:pPr>
      <w:r>
        <w:tab/>
        <w:t>Note for this section:</w:t>
      </w:r>
    </w:p>
    <w:p>
      <w:pPr>
        <w:pStyle w:val="PermNoteText"/>
      </w:pPr>
      <w:r>
        <w:tab/>
      </w:r>
      <w:r>
        <w:tab/>
        <w:t>Under section 58(1) a failure to comply with a requirement may be an offence.</w:t>
      </w:r>
    </w:p>
    <w:p>
      <w:pPr>
        <w:pStyle w:val="Heading5"/>
      </w:pPr>
      <w:bookmarkStart w:id="158" w:name="_Toc436292873"/>
      <w:bookmarkStart w:id="159" w:name="_Toc436314121"/>
      <w:bookmarkStart w:id="160" w:name="_Toc436317362"/>
      <w:r>
        <w:rPr>
          <w:rStyle w:val="CharSectno"/>
        </w:rPr>
        <w:t>24</w:t>
      </w:r>
      <w:r>
        <w:t>.</w:t>
      </w:r>
      <w:r>
        <w:tab/>
        <w:t>Steps to be taken to perfect transfer</w:t>
      </w:r>
      <w:bookmarkEnd w:id="158"/>
      <w:bookmarkEnd w:id="159"/>
      <w:bookmarkEnd w:id="160"/>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161" w:name="_Toc418506863"/>
      <w:bookmarkStart w:id="162" w:name="_Toc418506964"/>
      <w:bookmarkStart w:id="163" w:name="_Toc418592038"/>
      <w:bookmarkStart w:id="164" w:name="_Toc422488917"/>
      <w:bookmarkStart w:id="165" w:name="_Toc436042798"/>
      <w:bookmarkStart w:id="166" w:name="_Toc436131216"/>
      <w:bookmarkStart w:id="167" w:name="_Toc436217601"/>
      <w:bookmarkStart w:id="168" w:name="_Toc436292874"/>
      <w:bookmarkStart w:id="169" w:name="_Toc436314122"/>
      <w:bookmarkStart w:id="170" w:name="_Toc436314364"/>
      <w:bookmarkStart w:id="171" w:name="_Toc436317251"/>
      <w:bookmarkStart w:id="172" w:name="_Toc436317363"/>
      <w:r>
        <w:rPr>
          <w:rStyle w:val="CharDivNo"/>
        </w:rPr>
        <w:t>Division 2</w:t>
      </w:r>
      <w:r>
        <w:t> — </w:t>
      </w:r>
      <w:r>
        <w:rPr>
          <w:rStyle w:val="CharDivText"/>
        </w:rPr>
        <w:t>Treatment of liabilities</w:t>
      </w:r>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36292875"/>
      <w:bookmarkStart w:id="174" w:name="_Toc436314123"/>
      <w:bookmarkStart w:id="175" w:name="_Toc436317364"/>
      <w:r>
        <w:rPr>
          <w:rStyle w:val="CharSectno"/>
        </w:rPr>
        <w:t>25</w:t>
      </w:r>
      <w:r>
        <w:t>.</w:t>
      </w:r>
      <w:r>
        <w:tab/>
        <w:t>Treatment of liabilities</w:t>
      </w:r>
      <w:bookmarkEnd w:id="173"/>
      <w:bookmarkEnd w:id="174"/>
      <w:bookmarkEnd w:id="175"/>
    </w:p>
    <w:p>
      <w:pPr>
        <w:pStyle w:val="Subsection"/>
      </w:pPr>
      <w:r>
        <w:tab/>
        <w:t>(1)</w:t>
      </w:r>
      <w:r>
        <w:tab/>
        <w:t>If, immediately before the transfer day, a liability of a WA Bell Company was admissible to proof against the company in the winding up of the company under the Corporations Act Part 5.6,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Heading3"/>
      </w:pPr>
      <w:bookmarkStart w:id="176" w:name="_Toc418506865"/>
      <w:bookmarkStart w:id="177" w:name="_Toc418506966"/>
      <w:bookmarkStart w:id="178" w:name="_Toc418592040"/>
      <w:bookmarkStart w:id="179" w:name="_Toc422488919"/>
      <w:bookmarkStart w:id="180" w:name="_Toc436042800"/>
      <w:bookmarkStart w:id="181" w:name="_Toc436131218"/>
      <w:bookmarkStart w:id="182" w:name="_Toc436217603"/>
      <w:bookmarkStart w:id="183" w:name="_Toc436292876"/>
      <w:bookmarkStart w:id="184" w:name="_Toc436314124"/>
      <w:bookmarkStart w:id="185" w:name="_Toc436314366"/>
      <w:bookmarkStart w:id="186" w:name="_Toc436317253"/>
      <w:bookmarkStart w:id="187" w:name="_Toc436317365"/>
      <w:r>
        <w:rPr>
          <w:rStyle w:val="CharDivNo"/>
        </w:rPr>
        <w:t>Division 3</w:t>
      </w:r>
      <w:r>
        <w:t> — </w:t>
      </w:r>
      <w:r>
        <w:rPr>
          <w:rStyle w:val="CharDivText"/>
        </w:rPr>
        <w:t>Voiding of Agreements</w:t>
      </w:r>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436292877"/>
      <w:bookmarkStart w:id="189" w:name="_Toc436314125"/>
      <w:bookmarkStart w:id="190" w:name="_Toc436317366"/>
      <w:r>
        <w:rPr>
          <w:rStyle w:val="CharSectno"/>
        </w:rPr>
        <w:t>26</w:t>
      </w:r>
      <w:r>
        <w:t>.</w:t>
      </w:r>
      <w:r>
        <w:tab/>
        <w:t>Certain agreements voided</w:t>
      </w:r>
      <w:bookmarkEnd w:id="188"/>
      <w:bookmarkEnd w:id="189"/>
      <w:bookmarkEnd w:id="190"/>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pPr>
      <w:bookmarkStart w:id="191" w:name="_Toc436042802"/>
      <w:bookmarkStart w:id="192" w:name="_Toc436131220"/>
      <w:bookmarkStart w:id="193" w:name="_Toc436217605"/>
      <w:bookmarkStart w:id="194" w:name="_Toc436292878"/>
      <w:bookmarkStart w:id="195" w:name="_Toc436314126"/>
      <w:bookmarkStart w:id="196" w:name="_Toc436314368"/>
      <w:bookmarkStart w:id="197" w:name="_Toc436317255"/>
      <w:bookmarkStart w:id="198" w:name="_Toc436317367"/>
      <w:r>
        <w:rPr>
          <w:rStyle w:val="CharDivNo"/>
        </w:rPr>
        <w:t>Division 4</w:t>
      </w:r>
      <w:r>
        <w:t> — </w:t>
      </w:r>
      <w:r>
        <w:rPr>
          <w:rStyle w:val="CharDivText"/>
        </w:rPr>
        <w:t>Administration of WA Bell Companies</w:t>
      </w:r>
      <w:bookmarkEnd w:id="191"/>
      <w:bookmarkEnd w:id="192"/>
      <w:bookmarkEnd w:id="193"/>
      <w:bookmarkEnd w:id="194"/>
      <w:bookmarkEnd w:id="195"/>
      <w:bookmarkEnd w:id="196"/>
      <w:bookmarkEnd w:id="197"/>
      <w:bookmarkEnd w:id="198"/>
    </w:p>
    <w:p>
      <w:pPr>
        <w:pStyle w:val="Heading5"/>
      </w:pPr>
      <w:bookmarkStart w:id="199" w:name="_Toc436292879"/>
      <w:bookmarkStart w:id="200" w:name="_Toc436314127"/>
      <w:bookmarkStart w:id="201" w:name="_Toc436317368"/>
      <w:r>
        <w:rPr>
          <w:rStyle w:val="CharSectno"/>
        </w:rPr>
        <w:t>27</w:t>
      </w:r>
      <w:r>
        <w:t>.</w:t>
      </w:r>
      <w:r>
        <w:tab/>
        <w:t>Authority to administer WA Bell Companies</w:t>
      </w:r>
      <w:bookmarkEnd w:id="199"/>
      <w:bookmarkEnd w:id="200"/>
      <w:bookmarkEnd w:id="201"/>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202" w:name="_Toc436292880"/>
      <w:bookmarkStart w:id="203" w:name="_Toc436314128"/>
      <w:bookmarkStart w:id="204" w:name="_Toc436317369"/>
      <w:r>
        <w:rPr>
          <w:rStyle w:val="CharSectno"/>
        </w:rPr>
        <w:t>28</w:t>
      </w:r>
      <w:r>
        <w:t>.</w:t>
      </w:r>
      <w:r>
        <w:tab/>
        <w:t>Role of Authority as administrator of WA Bell Companies</w:t>
      </w:r>
      <w:bookmarkEnd w:id="202"/>
      <w:bookmarkEnd w:id="203"/>
      <w:bookmarkEnd w:id="204"/>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205" w:name="_Toc436292881"/>
      <w:bookmarkStart w:id="206" w:name="_Toc436314129"/>
      <w:bookmarkStart w:id="207" w:name="_Toc436317370"/>
      <w:r>
        <w:rPr>
          <w:rStyle w:val="CharSectno"/>
        </w:rPr>
        <w:t>29</w:t>
      </w:r>
      <w:r>
        <w:t>.</w:t>
      </w:r>
      <w:r>
        <w:tab/>
        <w:t>Powers of other officers</w:t>
      </w:r>
      <w:bookmarkEnd w:id="205"/>
      <w:bookmarkEnd w:id="206"/>
      <w:bookmarkEnd w:id="207"/>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208" w:name="_Toc418506867"/>
      <w:bookmarkStart w:id="209" w:name="_Toc418506968"/>
      <w:bookmarkStart w:id="210" w:name="_Toc418592042"/>
      <w:bookmarkStart w:id="211" w:name="_Toc422488921"/>
      <w:bookmarkStart w:id="212" w:name="_Toc436042806"/>
      <w:bookmarkStart w:id="213" w:name="_Toc436131224"/>
      <w:bookmarkStart w:id="214" w:name="_Toc436217609"/>
      <w:bookmarkStart w:id="215" w:name="_Toc436292882"/>
      <w:bookmarkStart w:id="216" w:name="_Toc436314130"/>
      <w:bookmarkStart w:id="217" w:name="_Toc436314372"/>
      <w:bookmarkStart w:id="218" w:name="_Toc436317259"/>
      <w:bookmarkStart w:id="219" w:name="_Toc436317371"/>
      <w:r>
        <w:rPr>
          <w:rStyle w:val="CharDivNo"/>
        </w:rPr>
        <w:t>Division 5</w:t>
      </w:r>
      <w:r>
        <w:t> — </w:t>
      </w:r>
      <w:r>
        <w:rPr>
          <w:rStyle w:val="CharDivText"/>
        </w:rPr>
        <w:t>Dissolution of WA Bell Companies</w:t>
      </w:r>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436292883"/>
      <w:bookmarkStart w:id="221" w:name="_Toc436314131"/>
      <w:bookmarkStart w:id="222" w:name="_Toc436317372"/>
      <w:r>
        <w:rPr>
          <w:rStyle w:val="CharSectno"/>
        </w:rPr>
        <w:t>30</w:t>
      </w:r>
      <w:r>
        <w:t>.</w:t>
      </w:r>
      <w:r>
        <w:tab/>
        <w:t>Dissolution of companies</w:t>
      </w:r>
      <w:bookmarkEnd w:id="220"/>
      <w:bookmarkEnd w:id="221"/>
      <w:bookmarkEnd w:id="222"/>
    </w:p>
    <w:p>
      <w:pPr>
        <w:pStyle w:val="Subsection"/>
      </w:pPr>
      <w:r>
        <w:tab/>
        <w:t>(1)</w:t>
      </w:r>
      <w:r>
        <w:tab/>
        <w:t>The Governor may, by proclamation, dissolve a WA Bell Company.</w:t>
      </w:r>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Heading3"/>
      </w:pPr>
      <w:bookmarkStart w:id="223" w:name="_Toc418506869"/>
      <w:bookmarkStart w:id="224" w:name="_Toc418506970"/>
      <w:bookmarkStart w:id="225" w:name="_Toc418592044"/>
      <w:bookmarkStart w:id="226" w:name="_Toc422488923"/>
      <w:bookmarkStart w:id="227" w:name="_Toc436042808"/>
      <w:bookmarkStart w:id="228" w:name="_Toc436131226"/>
      <w:bookmarkStart w:id="229" w:name="_Toc436217611"/>
      <w:bookmarkStart w:id="230" w:name="_Toc436292884"/>
      <w:bookmarkStart w:id="231" w:name="_Toc436314132"/>
      <w:bookmarkStart w:id="232" w:name="_Toc436314374"/>
      <w:bookmarkStart w:id="233" w:name="_Toc436317261"/>
      <w:bookmarkStart w:id="234" w:name="_Toc436317373"/>
      <w:r>
        <w:rPr>
          <w:rStyle w:val="CharDivNo"/>
        </w:rPr>
        <w:t>Division 6</w:t>
      </w:r>
      <w:r>
        <w:t> — </w:t>
      </w:r>
      <w:r>
        <w:rPr>
          <w:rStyle w:val="CharDivText"/>
        </w:rPr>
        <w:t>Miscellaneous</w:t>
      </w:r>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436292885"/>
      <w:bookmarkStart w:id="236" w:name="_Toc436314133"/>
      <w:bookmarkStart w:id="237" w:name="_Toc436317374"/>
      <w:r>
        <w:rPr>
          <w:rStyle w:val="CharSectno"/>
        </w:rPr>
        <w:t>31</w:t>
      </w:r>
      <w:r>
        <w:t>.</w:t>
      </w:r>
      <w:r>
        <w:tab/>
        <w:t>Registration of documents to show effect of this Part</w:t>
      </w:r>
      <w:bookmarkEnd w:id="235"/>
      <w:bookmarkEnd w:id="236"/>
      <w:bookmarkEnd w:id="237"/>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238" w:name="_Toc418506871"/>
      <w:bookmarkStart w:id="239" w:name="_Toc418506972"/>
      <w:bookmarkStart w:id="240" w:name="_Toc418592046"/>
      <w:bookmarkStart w:id="241" w:name="_Toc422488925"/>
      <w:bookmarkStart w:id="242" w:name="_Toc436042810"/>
      <w:bookmarkStart w:id="243" w:name="_Toc436131228"/>
      <w:bookmarkStart w:id="244" w:name="_Toc436217613"/>
      <w:bookmarkStart w:id="245" w:name="_Toc436292886"/>
      <w:bookmarkStart w:id="246" w:name="_Toc436314134"/>
      <w:bookmarkStart w:id="247" w:name="_Toc436314376"/>
      <w:bookmarkStart w:id="248" w:name="_Toc436317263"/>
      <w:bookmarkStart w:id="249" w:name="_Toc436317375"/>
      <w:r>
        <w:rPr>
          <w:rStyle w:val="CharPartNo"/>
        </w:rPr>
        <w:t>Part 4</w:t>
      </w:r>
      <w:r>
        <w:t> — </w:t>
      </w:r>
      <w:r>
        <w:rPr>
          <w:rStyle w:val="CharPartText"/>
        </w:rPr>
        <w:t>Completion of winding up of WA Bell Companies</w:t>
      </w:r>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436042811"/>
      <w:bookmarkStart w:id="251" w:name="_Toc436131229"/>
      <w:bookmarkStart w:id="252" w:name="_Toc436217614"/>
      <w:bookmarkStart w:id="253" w:name="_Toc436292887"/>
      <w:bookmarkStart w:id="254" w:name="_Toc436314135"/>
      <w:bookmarkStart w:id="255" w:name="_Toc436314377"/>
      <w:bookmarkStart w:id="256" w:name="_Toc436317264"/>
      <w:bookmarkStart w:id="257" w:name="_Toc436317376"/>
      <w:bookmarkStart w:id="258" w:name="_Toc418506872"/>
      <w:bookmarkStart w:id="259" w:name="_Toc418506973"/>
      <w:bookmarkStart w:id="260" w:name="_Toc418592047"/>
      <w:bookmarkStart w:id="261" w:name="_Toc422488926"/>
      <w:r>
        <w:rPr>
          <w:rStyle w:val="CharDivNo"/>
        </w:rPr>
        <w:t>Division 1</w:t>
      </w:r>
      <w:r>
        <w:t> — </w:t>
      </w:r>
      <w:r>
        <w:rPr>
          <w:rStyle w:val="CharDivText"/>
        </w:rPr>
        <w:t>Application of this Part</w:t>
      </w:r>
      <w:bookmarkEnd w:id="250"/>
      <w:bookmarkEnd w:id="251"/>
      <w:bookmarkEnd w:id="252"/>
      <w:bookmarkEnd w:id="253"/>
      <w:bookmarkEnd w:id="254"/>
      <w:bookmarkEnd w:id="255"/>
      <w:bookmarkEnd w:id="256"/>
      <w:bookmarkEnd w:id="257"/>
    </w:p>
    <w:p>
      <w:pPr>
        <w:pStyle w:val="Heading5"/>
      </w:pPr>
      <w:bookmarkStart w:id="262" w:name="_Toc436292888"/>
      <w:bookmarkStart w:id="263" w:name="_Toc436314136"/>
      <w:bookmarkStart w:id="264" w:name="_Toc436317377"/>
      <w:r>
        <w:rPr>
          <w:rStyle w:val="CharSectno"/>
        </w:rPr>
        <w:t>32</w:t>
      </w:r>
      <w:r>
        <w:t>.</w:t>
      </w:r>
      <w:r>
        <w:tab/>
        <w:t>Application of this Part in relation to certain interests</w:t>
      </w:r>
      <w:bookmarkEnd w:id="262"/>
      <w:bookmarkEnd w:id="263"/>
      <w:bookmarkEnd w:id="264"/>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265" w:name="_Toc436042813"/>
      <w:bookmarkStart w:id="266" w:name="_Toc436131231"/>
      <w:bookmarkStart w:id="267" w:name="_Toc436217616"/>
      <w:bookmarkStart w:id="268" w:name="_Toc436292889"/>
      <w:bookmarkStart w:id="269" w:name="_Toc436314137"/>
      <w:bookmarkStart w:id="270" w:name="_Toc436314379"/>
      <w:bookmarkStart w:id="271" w:name="_Toc436317266"/>
      <w:bookmarkStart w:id="272" w:name="_Toc436317378"/>
      <w:r>
        <w:rPr>
          <w:rStyle w:val="CharDivNo"/>
        </w:rPr>
        <w:t>Division 2</w:t>
      </w:r>
      <w:r>
        <w:t> — </w:t>
      </w:r>
      <w:r>
        <w:rPr>
          <w:rStyle w:val="CharDivText"/>
        </w:rPr>
        <w:t>Information gathering</w:t>
      </w:r>
      <w:bookmarkEnd w:id="258"/>
      <w:bookmarkEnd w:id="259"/>
      <w:bookmarkEnd w:id="260"/>
      <w:bookmarkEnd w:id="261"/>
      <w:bookmarkEnd w:id="265"/>
      <w:bookmarkEnd w:id="266"/>
      <w:bookmarkEnd w:id="267"/>
      <w:bookmarkEnd w:id="268"/>
      <w:bookmarkEnd w:id="269"/>
      <w:bookmarkEnd w:id="270"/>
      <w:bookmarkEnd w:id="271"/>
      <w:bookmarkEnd w:id="272"/>
    </w:p>
    <w:p>
      <w:pPr>
        <w:pStyle w:val="Heading5"/>
      </w:pPr>
      <w:bookmarkStart w:id="273" w:name="_Toc436292890"/>
      <w:bookmarkStart w:id="274" w:name="_Toc436314138"/>
      <w:bookmarkStart w:id="275" w:name="_Toc436317379"/>
      <w:r>
        <w:rPr>
          <w:rStyle w:val="CharSectno"/>
        </w:rPr>
        <w:t>33</w:t>
      </w:r>
      <w:r>
        <w:t>.</w:t>
      </w:r>
      <w:r>
        <w:tab/>
        <w:t>Requirements on liquidator</w:t>
      </w:r>
      <w:bookmarkEnd w:id="273"/>
      <w:bookmarkEnd w:id="274"/>
      <w:bookmarkEnd w:id="275"/>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276" w:name="_Toc436292891"/>
      <w:bookmarkStart w:id="277" w:name="_Toc436314139"/>
      <w:bookmarkStart w:id="278" w:name="_Toc436317380"/>
      <w:r>
        <w:rPr>
          <w:rStyle w:val="CharSectno"/>
        </w:rPr>
        <w:t>34</w:t>
      </w:r>
      <w:r>
        <w:t>.</w:t>
      </w:r>
      <w:r>
        <w:tab/>
        <w:t>Call for proof of liabilities</w:t>
      </w:r>
      <w:bookmarkEnd w:id="276"/>
      <w:bookmarkEnd w:id="277"/>
      <w:bookmarkEnd w:id="278"/>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ageBreakBefore/>
      </w:pPr>
      <w:bookmarkStart w:id="279" w:name="_Toc418506875"/>
      <w:bookmarkStart w:id="280" w:name="_Toc418506976"/>
      <w:bookmarkStart w:id="281" w:name="_Toc418592050"/>
      <w:bookmarkStart w:id="282" w:name="_Toc422488929"/>
      <w:bookmarkStart w:id="283" w:name="_Toc436042816"/>
      <w:bookmarkStart w:id="284" w:name="_Toc436131234"/>
      <w:bookmarkStart w:id="285" w:name="_Toc436217619"/>
      <w:bookmarkStart w:id="286" w:name="_Toc436292892"/>
      <w:bookmarkStart w:id="287" w:name="_Toc436314140"/>
      <w:bookmarkStart w:id="288" w:name="_Toc436314382"/>
      <w:bookmarkStart w:id="289" w:name="_Toc436317269"/>
      <w:bookmarkStart w:id="290" w:name="_Toc436317381"/>
      <w:r>
        <w:rPr>
          <w:rStyle w:val="CharDivNo"/>
        </w:rPr>
        <w:t>Division 3</w:t>
      </w:r>
      <w:r>
        <w:t> — </w:t>
      </w:r>
      <w:r>
        <w:rPr>
          <w:rStyle w:val="CharDivText"/>
        </w:rPr>
        <w:t>Reports and recommendations by the Authority</w:t>
      </w:r>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436292893"/>
      <w:bookmarkStart w:id="292" w:name="_Toc436314141"/>
      <w:bookmarkStart w:id="293" w:name="_Toc436317382"/>
      <w:r>
        <w:rPr>
          <w:rStyle w:val="CharSectno"/>
        </w:rPr>
        <w:t>35</w:t>
      </w:r>
      <w:r>
        <w:t>.</w:t>
      </w:r>
      <w:r>
        <w:tab/>
        <w:t>Role of the Authority</w:t>
      </w:r>
      <w:bookmarkEnd w:id="291"/>
      <w:bookmarkEnd w:id="292"/>
      <w:bookmarkEnd w:id="293"/>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294" w:name="_Toc436292894"/>
      <w:bookmarkStart w:id="295" w:name="_Toc436314142"/>
      <w:bookmarkStart w:id="296" w:name="_Toc436317383"/>
      <w:r>
        <w:rPr>
          <w:rStyle w:val="CharSectno"/>
        </w:rPr>
        <w:t>36</w:t>
      </w:r>
      <w:r>
        <w:t>.</w:t>
      </w:r>
      <w:r>
        <w:tab/>
        <w:t>Authority must seek submissions from affected creditors</w:t>
      </w:r>
      <w:bookmarkEnd w:id="294"/>
      <w:bookmarkEnd w:id="295"/>
      <w:bookmarkEnd w:id="296"/>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Heading5"/>
      </w:pPr>
      <w:bookmarkStart w:id="297" w:name="_Toc436292895"/>
      <w:bookmarkStart w:id="298" w:name="_Toc436314143"/>
      <w:bookmarkStart w:id="299" w:name="_Toc436317384"/>
      <w:r>
        <w:rPr>
          <w:rStyle w:val="CharSectno"/>
        </w:rPr>
        <w:t>37</w:t>
      </w:r>
      <w:r>
        <w:t>.</w:t>
      </w:r>
      <w:r>
        <w:tab/>
        <w:t>Determination of property and liabilities</w:t>
      </w:r>
      <w:bookmarkEnd w:id="297"/>
      <w:bookmarkEnd w:id="298"/>
      <w:bookmarkEnd w:id="299"/>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300" w:name="_Toc436292896"/>
      <w:bookmarkStart w:id="301" w:name="_Toc436314144"/>
      <w:bookmarkStart w:id="302" w:name="_Toc436317385"/>
      <w:r>
        <w:rPr>
          <w:rStyle w:val="CharSectno"/>
        </w:rPr>
        <w:t>38</w:t>
      </w:r>
      <w:r>
        <w:t>.</w:t>
      </w:r>
      <w:r>
        <w:tab/>
        <w:t>Reports to the Minister on property and liabilities</w:t>
      </w:r>
      <w:bookmarkEnd w:id="300"/>
      <w:bookmarkEnd w:id="301"/>
      <w:bookmarkEnd w:id="302"/>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303" w:name="_Toc436292897"/>
      <w:bookmarkStart w:id="304" w:name="_Toc436314145"/>
      <w:bookmarkStart w:id="305" w:name="_Toc436317386"/>
      <w:r>
        <w:rPr>
          <w:rStyle w:val="CharSectno"/>
        </w:rPr>
        <w:t>39</w:t>
      </w:r>
      <w:r>
        <w:t>.</w:t>
      </w:r>
      <w:r>
        <w:tab/>
        <w:t>Recommendations with respect to liabilities</w:t>
      </w:r>
      <w:bookmarkEnd w:id="303"/>
      <w:bookmarkEnd w:id="304"/>
      <w:bookmarkEnd w:id="305"/>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306" w:name="_Toc436292898"/>
      <w:bookmarkStart w:id="307" w:name="_Toc436314146"/>
      <w:bookmarkStart w:id="308" w:name="_Toc436317387"/>
      <w:r>
        <w:rPr>
          <w:rStyle w:val="CharSectno"/>
        </w:rPr>
        <w:t>40</w:t>
      </w:r>
      <w:r>
        <w:t>.</w:t>
      </w:r>
      <w:r>
        <w:tab/>
        <w:t>Recommendations with respect to funding or indemnities</w:t>
      </w:r>
      <w:bookmarkEnd w:id="306"/>
      <w:bookmarkEnd w:id="307"/>
      <w:bookmarkEnd w:id="308"/>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309" w:name="_Toc418506882"/>
      <w:bookmarkStart w:id="310" w:name="_Toc418506983"/>
      <w:bookmarkStart w:id="311" w:name="_Toc418592057"/>
      <w:bookmarkStart w:id="312" w:name="_Toc422488936"/>
      <w:bookmarkStart w:id="313" w:name="_Toc436042823"/>
      <w:bookmarkStart w:id="314" w:name="_Toc436131241"/>
      <w:bookmarkStart w:id="315" w:name="_Toc436217626"/>
      <w:bookmarkStart w:id="316" w:name="_Toc436292899"/>
      <w:bookmarkStart w:id="317" w:name="_Toc436314147"/>
      <w:bookmarkStart w:id="318" w:name="_Toc436314389"/>
      <w:bookmarkStart w:id="319" w:name="_Toc436317276"/>
      <w:bookmarkStart w:id="320" w:name="_Toc436317388"/>
      <w:r>
        <w:rPr>
          <w:rStyle w:val="CharDivNo"/>
        </w:rPr>
        <w:t>Division 4</w:t>
      </w:r>
      <w:r>
        <w:t> — </w:t>
      </w:r>
      <w:r>
        <w:rPr>
          <w:rStyle w:val="CharDivText"/>
        </w:rPr>
        <w:t>Determinations of the Governor</w:t>
      </w:r>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436292900"/>
      <w:bookmarkStart w:id="322" w:name="_Toc436314148"/>
      <w:bookmarkStart w:id="323" w:name="_Toc436317389"/>
      <w:r>
        <w:rPr>
          <w:rStyle w:val="CharSectno"/>
        </w:rPr>
        <w:t>41</w:t>
      </w:r>
      <w:r>
        <w:t>.</w:t>
      </w:r>
      <w:r>
        <w:tab/>
        <w:t>Governor may determine amounts and property: interim determinations</w:t>
      </w:r>
      <w:bookmarkEnd w:id="321"/>
      <w:bookmarkEnd w:id="322"/>
      <w:bookmarkEnd w:id="323"/>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324" w:name="_Toc436292901"/>
      <w:bookmarkStart w:id="325" w:name="_Toc436314149"/>
      <w:bookmarkStart w:id="326" w:name="_Toc436317390"/>
      <w:r>
        <w:rPr>
          <w:rStyle w:val="CharSectno"/>
        </w:rPr>
        <w:t>42</w:t>
      </w:r>
      <w:r>
        <w:t>.</w:t>
      </w:r>
      <w:r>
        <w:tab/>
        <w:t>Governor may determine amounts and property: final determination</w:t>
      </w:r>
      <w:bookmarkEnd w:id="324"/>
      <w:bookmarkEnd w:id="325"/>
      <w:bookmarkEnd w:id="326"/>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327" w:name="_Toc436292902"/>
      <w:bookmarkStart w:id="328" w:name="_Toc436314150"/>
      <w:bookmarkStart w:id="329" w:name="_Toc436317391"/>
      <w:r>
        <w:rPr>
          <w:rStyle w:val="CharSectno"/>
        </w:rPr>
        <w:t>43</w:t>
      </w:r>
      <w:r>
        <w:t>.</w:t>
      </w:r>
      <w:r>
        <w:tab/>
        <w:t>Determinations: general provisions</w:t>
      </w:r>
      <w:bookmarkEnd w:id="327"/>
      <w:bookmarkEnd w:id="328"/>
      <w:bookmarkEnd w:id="329"/>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330" w:name="_Toc418506884"/>
      <w:bookmarkStart w:id="331" w:name="_Toc418506985"/>
      <w:bookmarkStart w:id="332" w:name="_Toc418592059"/>
      <w:bookmarkStart w:id="333" w:name="_Toc422488938"/>
      <w:bookmarkStart w:id="334" w:name="_Toc436042827"/>
      <w:bookmarkStart w:id="335" w:name="_Toc436131245"/>
      <w:bookmarkStart w:id="336" w:name="_Toc436217630"/>
      <w:bookmarkStart w:id="337" w:name="_Toc436292903"/>
      <w:bookmarkStart w:id="338" w:name="_Toc436314151"/>
      <w:bookmarkStart w:id="339" w:name="_Toc436314393"/>
      <w:bookmarkStart w:id="340" w:name="_Toc436317280"/>
      <w:bookmarkStart w:id="341" w:name="_Toc436317392"/>
      <w:r>
        <w:rPr>
          <w:rStyle w:val="CharDivNo"/>
        </w:rPr>
        <w:t>Division 5</w:t>
      </w:r>
      <w:r>
        <w:t> — </w:t>
      </w:r>
      <w:r>
        <w:rPr>
          <w:rStyle w:val="CharDivText"/>
        </w:rPr>
        <w:t>Giving effect to Governor’s determination</w:t>
      </w:r>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36292904"/>
      <w:bookmarkStart w:id="343" w:name="_Toc436314152"/>
      <w:bookmarkStart w:id="344" w:name="_Toc436317393"/>
      <w:r>
        <w:rPr>
          <w:rStyle w:val="CharSectno"/>
        </w:rPr>
        <w:t>44</w:t>
      </w:r>
      <w:r>
        <w:t>.</w:t>
      </w:r>
      <w:r>
        <w:tab/>
        <w:t>Authority to make payments or transfer property</w:t>
      </w:r>
      <w:bookmarkEnd w:id="342"/>
      <w:bookmarkEnd w:id="343"/>
      <w:bookmarkEnd w:id="344"/>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345" w:name="_Toc418506886"/>
      <w:bookmarkStart w:id="346" w:name="_Toc418506987"/>
      <w:bookmarkStart w:id="347" w:name="_Toc418592061"/>
      <w:bookmarkStart w:id="348" w:name="_Toc422488940"/>
      <w:bookmarkStart w:id="349" w:name="_Toc436042829"/>
      <w:bookmarkStart w:id="350" w:name="_Toc436131247"/>
      <w:bookmarkStart w:id="351" w:name="_Toc436217632"/>
      <w:bookmarkStart w:id="352" w:name="_Toc436292905"/>
      <w:bookmarkStart w:id="353" w:name="_Toc436314153"/>
      <w:bookmarkStart w:id="354" w:name="_Toc436314395"/>
      <w:bookmarkStart w:id="355" w:name="_Toc436317282"/>
      <w:bookmarkStart w:id="356" w:name="_Toc436317394"/>
      <w:r>
        <w:rPr>
          <w:rStyle w:val="CharDivNo"/>
        </w:rPr>
        <w:t>Division 6</w:t>
      </w:r>
      <w:r>
        <w:t> — </w:t>
      </w:r>
      <w:r>
        <w:rPr>
          <w:rStyle w:val="CharDivText"/>
        </w:rPr>
        <w:t>Release of Liquidator</w:t>
      </w:r>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436292906"/>
      <w:bookmarkStart w:id="358" w:name="_Toc436314154"/>
      <w:bookmarkStart w:id="359" w:name="_Toc436317395"/>
      <w:r>
        <w:rPr>
          <w:rStyle w:val="CharSectno"/>
        </w:rPr>
        <w:t>45</w:t>
      </w:r>
      <w:r>
        <w:t>.</w:t>
      </w:r>
      <w:r>
        <w:tab/>
        <w:t>Release of liquidator</w:t>
      </w:r>
      <w:bookmarkEnd w:id="357"/>
      <w:bookmarkEnd w:id="358"/>
      <w:bookmarkEnd w:id="359"/>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360" w:name="_Toc418506888"/>
      <w:bookmarkStart w:id="361" w:name="_Toc418506989"/>
      <w:bookmarkStart w:id="362" w:name="_Toc418592063"/>
      <w:bookmarkStart w:id="363" w:name="_Toc422488942"/>
      <w:bookmarkStart w:id="364" w:name="_Toc436042831"/>
      <w:bookmarkStart w:id="365" w:name="_Toc436131249"/>
      <w:bookmarkStart w:id="366" w:name="_Toc436217634"/>
      <w:bookmarkStart w:id="367" w:name="_Toc436292907"/>
      <w:bookmarkStart w:id="368" w:name="_Toc436314155"/>
      <w:bookmarkStart w:id="369" w:name="_Toc436314397"/>
      <w:bookmarkStart w:id="370" w:name="_Toc436317284"/>
      <w:bookmarkStart w:id="371" w:name="_Toc436317396"/>
      <w:r>
        <w:rPr>
          <w:rStyle w:val="CharPartNo"/>
        </w:rPr>
        <w:t>Part 5</w:t>
      </w:r>
      <w:r>
        <w:rPr>
          <w:rStyle w:val="CharDivNo"/>
        </w:rPr>
        <w:t> </w:t>
      </w:r>
      <w:r>
        <w:t>—</w:t>
      </w:r>
      <w:r>
        <w:rPr>
          <w:rStyle w:val="CharDivText"/>
        </w:rPr>
        <w:t> </w:t>
      </w:r>
      <w:r>
        <w:rPr>
          <w:rStyle w:val="CharPartText"/>
        </w:rPr>
        <w:t>Winding up of the Authority and Fund</w:t>
      </w:r>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36292908"/>
      <w:bookmarkStart w:id="373" w:name="_Toc436314156"/>
      <w:bookmarkStart w:id="374" w:name="_Toc436317397"/>
      <w:r>
        <w:rPr>
          <w:rStyle w:val="CharSectno"/>
        </w:rPr>
        <w:t>46</w:t>
      </w:r>
      <w:r>
        <w:t>.</w:t>
      </w:r>
      <w:r>
        <w:tab/>
        <w:t>Closure of the Fund</w:t>
      </w:r>
      <w:bookmarkEnd w:id="372"/>
      <w:bookmarkEnd w:id="373"/>
      <w:bookmarkEnd w:id="374"/>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Ednotesection"/>
      </w:pPr>
      <w:r>
        <w:t>[</w:t>
      </w:r>
      <w:r>
        <w:rPr>
          <w:b/>
        </w:rPr>
        <w:t>47.</w:t>
      </w:r>
      <w:r>
        <w:tab/>
        <w:t>Has not come into operation</w:t>
      </w:r>
      <w:r>
        <w:rPr>
          <w:i w:val="0"/>
          <w:vertAlign w:val="superscript"/>
        </w:rPr>
        <w:t> 2</w:t>
      </w:r>
      <w:r>
        <w:t>.]</w:t>
      </w:r>
    </w:p>
    <w:p>
      <w:pPr>
        <w:pStyle w:val="Heading5"/>
      </w:pPr>
      <w:bookmarkStart w:id="375" w:name="_Toc436292910"/>
      <w:bookmarkStart w:id="376" w:name="_Toc436314158"/>
      <w:bookmarkStart w:id="377" w:name="_Toc436317398"/>
      <w:r>
        <w:rPr>
          <w:rStyle w:val="CharSectno"/>
        </w:rPr>
        <w:t>48</w:t>
      </w:r>
      <w:r>
        <w:t>.</w:t>
      </w:r>
      <w:r>
        <w:tab/>
        <w:t>Vesting of property in the State</w:t>
      </w:r>
      <w:bookmarkEnd w:id="375"/>
      <w:bookmarkEnd w:id="376"/>
      <w:bookmarkEnd w:id="377"/>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378" w:name="_Toc436292911"/>
      <w:bookmarkStart w:id="379" w:name="_Toc436314159"/>
      <w:bookmarkStart w:id="380" w:name="_Toc436317399"/>
      <w:r>
        <w:rPr>
          <w:rStyle w:val="CharSectno"/>
        </w:rPr>
        <w:t>49</w:t>
      </w:r>
      <w:r>
        <w:t>.</w:t>
      </w:r>
      <w:r>
        <w:tab/>
        <w:t>Reports on Authority’s functions</w:t>
      </w:r>
      <w:bookmarkEnd w:id="378"/>
      <w:bookmarkEnd w:id="379"/>
      <w:bookmarkEnd w:id="380"/>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381" w:name="_Toc418506892"/>
      <w:bookmarkStart w:id="382" w:name="_Toc418506993"/>
      <w:bookmarkStart w:id="383" w:name="_Toc418592067"/>
      <w:bookmarkStart w:id="384" w:name="_Toc422488947"/>
      <w:bookmarkStart w:id="385" w:name="_Toc436042836"/>
      <w:bookmarkStart w:id="386" w:name="_Toc436131254"/>
      <w:bookmarkStart w:id="387" w:name="_Toc436217639"/>
      <w:bookmarkStart w:id="388" w:name="_Toc436292912"/>
      <w:bookmarkStart w:id="389" w:name="_Toc436314160"/>
      <w:bookmarkStart w:id="390" w:name="_Toc436314402"/>
      <w:bookmarkStart w:id="391" w:name="_Toc436317288"/>
      <w:bookmarkStart w:id="392" w:name="_Toc436317400"/>
      <w:r>
        <w:rPr>
          <w:rStyle w:val="CharPartNo"/>
        </w:rPr>
        <w:t>Part 6</w:t>
      </w:r>
      <w:r>
        <w:rPr>
          <w:rStyle w:val="CharDivNo"/>
        </w:rPr>
        <w:t> </w:t>
      </w:r>
      <w:r>
        <w:t>—</w:t>
      </w:r>
      <w:r>
        <w:rPr>
          <w:rStyle w:val="CharDivText"/>
        </w:rPr>
        <w:t> </w:t>
      </w:r>
      <w:r>
        <w:rPr>
          <w:rStyle w:val="CharPartText"/>
        </w:rPr>
        <w:t>Application of Corporations Act</w:t>
      </w:r>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436292913"/>
      <w:bookmarkStart w:id="394" w:name="_Toc436314161"/>
      <w:bookmarkStart w:id="395" w:name="_Toc436317401"/>
      <w:r>
        <w:rPr>
          <w:rStyle w:val="CharSectno"/>
        </w:rPr>
        <w:t>50</w:t>
      </w:r>
      <w:r>
        <w:t>.</w:t>
      </w:r>
      <w:r>
        <w:tab/>
        <w:t>Terms used</w:t>
      </w:r>
      <w:bookmarkEnd w:id="393"/>
      <w:bookmarkEnd w:id="394"/>
      <w:bookmarkEnd w:id="395"/>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Heading5"/>
      </w:pPr>
      <w:bookmarkStart w:id="396" w:name="_Toc436292914"/>
      <w:bookmarkStart w:id="397" w:name="_Toc436314162"/>
      <w:bookmarkStart w:id="398" w:name="_Toc436317402"/>
      <w:r>
        <w:rPr>
          <w:rStyle w:val="CharSectno"/>
        </w:rPr>
        <w:t>51</w:t>
      </w:r>
      <w:r>
        <w:t>.</w:t>
      </w:r>
      <w:r>
        <w:tab/>
        <w:t>WA Bell Companies excluded from Corporations legislation</w:t>
      </w:r>
      <w:bookmarkEnd w:id="396"/>
      <w:bookmarkEnd w:id="397"/>
      <w:bookmarkEnd w:id="398"/>
    </w:p>
    <w:p>
      <w:pPr>
        <w:pStyle w:val="Subsection"/>
      </w:pPr>
      <w:r>
        <w:tab/>
        <w:t>(1)</w:t>
      </w:r>
      <w:r>
        <w:tab/>
        <w:t>Each WA Bell Company is declared to be an excluded matter for the purposes of the Corporations Act section 5F in relation to the whole of the Corporations legislation, other than to the extent specified in subsections (2) and (3).</w:t>
      </w:r>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Heading5"/>
      </w:pPr>
      <w:bookmarkStart w:id="399" w:name="_Toc436292915"/>
      <w:bookmarkStart w:id="400" w:name="_Toc436314163"/>
      <w:bookmarkStart w:id="401" w:name="_Toc436317403"/>
      <w:r>
        <w:rPr>
          <w:rStyle w:val="CharSectno"/>
        </w:rPr>
        <w:t>52</w:t>
      </w:r>
      <w:r>
        <w:t>.</w:t>
      </w:r>
      <w:r>
        <w:tab/>
        <w:t>Displacement of certain provisions of Corporations legislation</w:t>
      </w:r>
      <w:bookmarkEnd w:id="399"/>
      <w:bookmarkEnd w:id="400"/>
      <w:bookmarkEnd w:id="401"/>
    </w:p>
    <w:p>
      <w:pPr>
        <w:pStyle w:val="Subsection"/>
      </w:pPr>
      <w:r>
        <w:tab/>
        <w:t>(1)</w:t>
      </w:r>
      <w:r>
        <w:tab/>
        <w:t>This section has effect if, and to the extent that, an excluded Corporations legislation provision has any application, as a law of the Commonwealth, in relation to a WA Bell Company.</w:t>
      </w:r>
    </w:p>
    <w:p>
      <w:pPr>
        <w:pStyle w:val="Subsection"/>
      </w:pPr>
      <w:r>
        <w:tab/>
        <w:t>(2)</w:t>
      </w:r>
      <w:r>
        <w:tab/>
        <w:t>The provisions of Parts 3, 4 and 5 and sections 55 and 56(3) are declared to be Corporations legislation displacement provisions for the purposes of the Corporations Act section 5G in relation to the Corporations legislation.</w:t>
      </w:r>
    </w:p>
    <w:p>
      <w:pPr>
        <w:pStyle w:val="Heading5"/>
      </w:pPr>
      <w:bookmarkStart w:id="402" w:name="_Toc436292916"/>
      <w:bookmarkStart w:id="403" w:name="_Toc436314164"/>
      <w:bookmarkStart w:id="404" w:name="_Toc436317404"/>
      <w:r>
        <w:rPr>
          <w:rStyle w:val="CharSectno"/>
        </w:rPr>
        <w:t>53</w:t>
      </w:r>
      <w:r>
        <w:t>.</w:t>
      </w:r>
      <w:r>
        <w:tab/>
        <w:t>Applying the Corporations legislation to WA Bell Companies</w:t>
      </w:r>
      <w:bookmarkEnd w:id="402"/>
      <w:bookmarkEnd w:id="403"/>
      <w:bookmarkEnd w:id="404"/>
    </w:p>
    <w:p>
      <w:pPr>
        <w:pStyle w:val="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Heading2"/>
      </w:pPr>
      <w:bookmarkStart w:id="405" w:name="_Toc418506897"/>
      <w:bookmarkStart w:id="406" w:name="_Toc418506998"/>
      <w:bookmarkStart w:id="407" w:name="_Toc418592072"/>
      <w:bookmarkStart w:id="408" w:name="_Toc422488952"/>
      <w:bookmarkStart w:id="409" w:name="_Toc436042841"/>
      <w:bookmarkStart w:id="410" w:name="_Toc436131259"/>
      <w:bookmarkStart w:id="411" w:name="_Toc436217644"/>
      <w:bookmarkStart w:id="412" w:name="_Toc436292917"/>
      <w:bookmarkStart w:id="413" w:name="_Toc436314165"/>
      <w:bookmarkStart w:id="414" w:name="_Toc436314407"/>
      <w:bookmarkStart w:id="415" w:name="_Toc436317293"/>
      <w:bookmarkStart w:id="416" w:name="_Toc436317405"/>
      <w:r>
        <w:rPr>
          <w:rStyle w:val="CharPartNo"/>
        </w:rPr>
        <w:t>Part 7</w:t>
      </w:r>
      <w:r>
        <w:rPr>
          <w:rStyle w:val="CharDivNo"/>
        </w:rPr>
        <w:t> </w:t>
      </w:r>
      <w:r>
        <w:t>—</w:t>
      </w:r>
      <w:r>
        <w:rPr>
          <w:rStyle w:val="CharDivText"/>
        </w:rPr>
        <w:t> </w:t>
      </w:r>
      <w:r>
        <w:rPr>
          <w:rStyle w:val="CharPartText"/>
        </w:rPr>
        <w:t>Offences</w:t>
      </w:r>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436292918"/>
      <w:bookmarkStart w:id="418" w:name="_Toc436314166"/>
      <w:bookmarkStart w:id="419" w:name="_Toc436317406"/>
      <w:r>
        <w:rPr>
          <w:rStyle w:val="CharSectno"/>
        </w:rPr>
        <w:t>54</w:t>
      </w:r>
      <w:r>
        <w:t>.</w:t>
      </w:r>
      <w:r>
        <w:tab/>
        <w:t>Scheme to avoid operation of Act or achievement of its objects</w:t>
      </w:r>
      <w:bookmarkEnd w:id="417"/>
      <w:bookmarkEnd w:id="418"/>
      <w:bookmarkEnd w:id="419"/>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PermNoteHeading"/>
      </w:pPr>
      <w:r>
        <w:tab/>
        <w:t>Example for this subsection:</w:t>
      </w:r>
    </w:p>
    <w:p>
      <w:pPr>
        <w:pStyle w:val="PermNoteText"/>
      </w:pPr>
      <w:r>
        <w:tab/>
      </w:r>
      <w:r>
        <w:tab/>
        <w:t>For the purposes of subsection (6)(b), proceedings referred to in sections 73 and 74 are examples of proceedings contemplated by this Act.</w:t>
      </w:r>
    </w:p>
    <w:p>
      <w:pPr>
        <w:pStyle w:val="Heading5"/>
      </w:pPr>
      <w:bookmarkStart w:id="420" w:name="_Toc436292919"/>
      <w:bookmarkStart w:id="421" w:name="_Toc436314167"/>
      <w:bookmarkStart w:id="422" w:name="_Toc436317407"/>
      <w:r>
        <w:rPr>
          <w:rStyle w:val="CharSectno"/>
        </w:rPr>
        <w:t>55</w:t>
      </w:r>
      <w:r>
        <w:t>.</w:t>
      </w:r>
      <w:r>
        <w:tab/>
        <w:t>Certain deregistered companies not to be reinstated by certain persons</w:t>
      </w:r>
      <w:bookmarkEnd w:id="420"/>
      <w:bookmarkEnd w:id="421"/>
      <w:bookmarkEnd w:id="422"/>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423" w:name="_Toc436292920"/>
      <w:bookmarkStart w:id="424" w:name="_Toc436314168"/>
      <w:bookmarkStart w:id="425" w:name="_Toc436317408"/>
      <w:r>
        <w:rPr>
          <w:rStyle w:val="CharSectno"/>
        </w:rPr>
        <w:t>56</w:t>
      </w:r>
      <w:r>
        <w:t>.</w:t>
      </w:r>
      <w:r>
        <w:tab/>
        <w:t>Dealings with property</w:t>
      </w:r>
      <w:bookmarkEnd w:id="423"/>
      <w:bookmarkEnd w:id="424"/>
      <w:bookmarkEnd w:id="425"/>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Heading5"/>
      </w:pPr>
      <w:bookmarkStart w:id="426" w:name="_Toc436292921"/>
      <w:bookmarkStart w:id="427" w:name="_Toc436314169"/>
      <w:bookmarkStart w:id="428" w:name="_Toc436317409"/>
      <w:r>
        <w:rPr>
          <w:rStyle w:val="CharSectno"/>
        </w:rPr>
        <w:t>57</w:t>
      </w:r>
      <w:r>
        <w:t>.</w:t>
      </w:r>
      <w:r>
        <w:tab/>
        <w:t>Obstruction or hindrance of the Authority</w:t>
      </w:r>
      <w:bookmarkEnd w:id="426"/>
      <w:bookmarkEnd w:id="427"/>
      <w:bookmarkEnd w:id="428"/>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429" w:name="_Toc436292922"/>
      <w:bookmarkStart w:id="430" w:name="_Toc436314170"/>
      <w:bookmarkStart w:id="431" w:name="_Toc436317410"/>
      <w:r>
        <w:rPr>
          <w:rStyle w:val="CharSectno"/>
        </w:rPr>
        <w:t>58</w:t>
      </w:r>
      <w:r>
        <w:t>.</w:t>
      </w:r>
      <w:r>
        <w:tab/>
        <w:t>Failure to comply with requirements</w:t>
      </w:r>
      <w:bookmarkEnd w:id="429"/>
      <w:bookmarkEnd w:id="430"/>
      <w:bookmarkEnd w:id="431"/>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432" w:name="_Toc436292923"/>
      <w:bookmarkStart w:id="433" w:name="_Toc436314171"/>
      <w:bookmarkStart w:id="434" w:name="_Toc436317411"/>
      <w:r>
        <w:rPr>
          <w:rStyle w:val="CharSectno"/>
        </w:rPr>
        <w:t>59</w:t>
      </w:r>
      <w:r>
        <w:t>.</w:t>
      </w:r>
      <w:r>
        <w:tab/>
        <w:t>False information</w:t>
      </w:r>
      <w:bookmarkEnd w:id="432"/>
      <w:bookmarkEnd w:id="433"/>
      <w:bookmarkEnd w:id="434"/>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435" w:name="_Toc436292924"/>
      <w:bookmarkStart w:id="436" w:name="_Toc436314172"/>
      <w:bookmarkStart w:id="437" w:name="_Toc436317412"/>
      <w:r>
        <w:rPr>
          <w:rStyle w:val="CharSectno"/>
        </w:rPr>
        <w:t>60</w:t>
      </w:r>
      <w:r>
        <w:t>.</w:t>
      </w:r>
      <w:r>
        <w:tab/>
        <w:t>Confidentiality of information</w:t>
      </w:r>
      <w:bookmarkEnd w:id="435"/>
      <w:bookmarkEnd w:id="436"/>
      <w:bookmarkEnd w:id="437"/>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438" w:name="_Toc436292925"/>
      <w:bookmarkStart w:id="439" w:name="_Toc436314173"/>
      <w:bookmarkStart w:id="440" w:name="_Toc436317413"/>
      <w:r>
        <w:rPr>
          <w:rStyle w:val="CharSectno"/>
        </w:rPr>
        <w:t>61</w:t>
      </w:r>
      <w:r>
        <w:t>.</w:t>
      </w:r>
      <w:r>
        <w:tab/>
        <w:t>Liability of officers of body corporate for offence by body corporate</w:t>
      </w:r>
      <w:bookmarkEnd w:id="438"/>
      <w:bookmarkEnd w:id="439"/>
      <w:bookmarkEnd w:id="440"/>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41" w:name="_Toc436292926"/>
      <w:bookmarkStart w:id="442" w:name="_Toc436314174"/>
      <w:bookmarkStart w:id="443" w:name="_Toc436317414"/>
      <w:r>
        <w:rPr>
          <w:rStyle w:val="CharSectno"/>
        </w:rPr>
        <w:t>62</w:t>
      </w:r>
      <w:r>
        <w:t>.</w:t>
      </w:r>
      <w:r>
        <w:tab/>
        <w:t>Further provisions relating to liability of officers of body corporate</w:t>
      </w:r>
      <w:bookmarkEnd w:id="441"/>
      <w:bookmarkEnd w:id="442"/>
      <w:bookmarkEnd w:id="443"/>
    </w:p>
    <w:p>
      <w:pPr>
        <w:pStyle w:val="Subsection"/>
      </w:pPr>
      <w:r>
        <w:tab/>
        <w:t>(1)</w:t>
      </w:r>
      <w:r>
        <w:tab/>
        <w:t>Section 61 does not affect the liability of a body corporate for any offence.</w:t>
      </w:r>
    </w:p>
    <w:p>
      <w:pPr>
        <w:pStyle w:val="Subsection"/>
      </w:pPr>
      <w:r>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44" w:name="_Toc436292927"/>
      <w:bookmarkStart w:id="445" w:name="_Toc436314175"/>
      <w:bookmarkStart w:id="446" w:name="_Toc436317415"/>
      <w:r>
        <w:rPr>
          <w:rStyle w:val="CharSectno"/>
        </w:rPr>
        <w:t>63</w:t>
      </w:r>
      <w:r>
        <w:t>.</w:t>
      </w:r>
      <w:r>
        <w:tab/>
        <w:t>Conduct on behalf of bodies corporate and principals</w:t>
      </w:r>
      <w:bookmarkEnd w:id="444"/>
      <w:bookmarkEnd w:id="445"/>
      <w:bookmarkEnd w:id="446"/>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447" w:name="_Toc436292928"/>
      <w:bookmarkStart w:id="448" w:name="_Toc436314176"/>
      <w:bookmarkStart w:id="449" w:name="_Toc436317416"/>
      <w:r>
        <w:rPr>
          <w:rStyle w:val="CharSectno"/>
        </w:rPr>
        <w:t>64</w:t>
      </w:r>
      <w:r>
        <w:t>.</w:t>
      </w:r>
      <w:r>
        <w:tab/>
        <w:t>Continuing offences: daily penalties</w:t>
      </w:r>
      <w:bookmarkEnd w:id="447"/>
      <w:bookmarkEnd w:id="448"/>
      <w:bookmarkEnd w:id="44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450" w:name="_Toc436292929"/>
      <w:bookmarkStart w:id="451" w:name="_Toc436314177"/>
      <w:bookmarkStart w:id="452" w:name="_Toc436317417"/>
      <w:r>
        <w:rPr>
          <w:rStyle w:val="CharSectno"/>
        </w:rPr>
        <w:t>65</w:t>
      </w:r>
      <w:r>
        <w:t>.</w:t>
      </w:r>
      <w:r>
        <w:tab/>
        <w:t>Bringing prosecutions</w:t>
      </w:r>
      <w:bookmarkEnd w:id="450"/>
      <w:bookmarkEnd w:id="451"/>
      <w:bookmarkEnd w:id="452"/>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453" w:name="_Toc436292930"/>
      <w:bookmarkStart w:id="454" w:name="_Toc436314178"/>
      <w:bookmarkStart w:id="455" w:name="_Toc436317418"/>
      <w:r>
        <w:rPr>
          <w:rStyle w:val="CharSectno"/>
        </w:rPr>
        <w:t>66</w:t>
      </w:r>
      <w:r>
        <w:t>.</w:t>
      </w:r>
      <w:r>
        <w:tab/>
        <w:t>Injunctions to ensure compliance with this Act</w:t>
      </w:r>
      <w:bookmarkEnd w:id="453"/>
      <w:bookmarkEnd w:id="454"/>
      <w:bookmarkEnd w:id="455"/>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456" w:name="_Toc418506911"/>
      <w:bookmarkStart w:id="457" w:name="_Toc418507012"/>
      <w:bookmarkStart w:id="458" w:name="_Toc418592086"/>
      <w:bookmarkStart w:id="459" w:name="_Toc422488966"/>
      <w:bookmarkStart w:id="460" w:name="_Toc436042855"/>
      <w:bookmarkStart w:id="461" w:name="_Toc436131273"/>
      <w:bookmarkStart w:id="462" w:name="_Toc436217658"/>
      <w:bookmarkStart w:id="463" w:name="_Toc436292931"/>
      <w:bookmarkStart w:id="464" w:name="_Toc436314179"/>
      <w:bookmarkStart w:id="465" w:name="_Toc436314421"/>
      <w:bookmarkStart w:id="466" w:name="_Toc436317307"/>
      <w:bookmarkStart w:id="467" w:name="_Toc436317419"/>
      <w:r>
        <w:rPr>
          <w:rStyle w:val="CharPartNo"/>
        </w:rPr>
        <w:t>Part 8</w:t>
      </w:r>
      <w:r>
        <w:rPr>
          <w:rStyle w:val="CharDivNo"/>
        </w:rPr>
        <w:t> </w:t>
      </w:r>
      <w:r>
        <w:t>—</w:t>
      </w:r>
      <w:r>
        <w:rPr>
          <w:rStyle w:val="CharDivText"/>
        </w:rPr>
        <w:t> </w:t>
      </w:r>
      <w:r>
        <w:rPr>
          <w:rStyle w:val="CharPartText"/>
        </w:rPr>
        <w:t>Miscellaneous</w:t>
      </w:r>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36292932"/>
      <w:bookmarkStart w:id="469" w:name="_Toc436314180"/>
      <w:bookmarkStart w:id="470" w:name="_Toc436317420"/>
      <w:r>
        <w:rPr>
          <w:rStyle w:val="CharSectno"/>
        </w:rPr>
        <w:t>67</w:t>
      </w:r>
      <w:r>
        <w:t>.</w:t>
      </w:r>
      <w:r>
        <w:tab/>
        <w:t>Privilege</w:t>
      </w:r>
      <w:bookmarkEnd w:id="468"/>
      <w:bookmarkEnd w:id="469"/>
      <w:bookmarkEnd w:id="470"/>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471" w:name="_Toc436292933"/>
      <w:bookmarkStart w:id="472" w:name="_Toc436314181"/>
      <w:bookmarkStart w:id="473" w:name="_Toc436317421"/>
      <w:r>
        <w:rPr>
          <w:rStyle w:val="CharSectno"/>
        </w:rPr>
        <w:t>68</w:t>
      </w:r>
      <w:r>
        <w:t>.</w:t>
      </w:r>
      <w:r>
        <w:tab/>
        <w:t>Effect of things done under Act</w:t>
      </w:r>
      <w:bookmarkEnd w:id="471"/>
      <w:bookmarkEnd w:id="472"/>
      <w:bookmarkEnd w:id="473"/>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474" w:name="_Toc436292934"/>
      <w:bookmarkStart w:id="475" w:name="_Toc436314182"/>
      <w:bookmarkStart w:id="476" w:name="_Toc436317422"/>
      <w:r>
        <w:rPr>
          <w:rStyle w:val="CharSectno"/>
        </w:rPr>
        <w:t>69</w:t>
      </w:r>
      <w:r>
        <w:t>.</w:t>
      </w:r>
      <w:r>
        <w:tab/>
        <w:t>Protection of the Minister, the Authority and others</w:t>
      </w:r>
      <w:bookmarkEnd w:id="474"/>
      <w:bookmarkEnd w:id="475"/>
      <w:bookmarkEnd w:id="476"/>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77" w:name="_Toc436292935"/>
      <w:bookmarkStart w:id="478" w:name="_Toc436314183"/>
      <w:bookmarkStart w:id="479" w:name="_Toc436317423"/>
      <w:r>
        <w:rPr>
          <w:rStyle w:val="CharSectno"/>
        </w:rPr>
        <w:t>70</w:t>
      </w:r>
      <w:r>
        <w:t>.</w:t>
      </w:r>
      <w:r>
        <w:tab/>
        <w:t>Protection of ICWA and others connected with it</w:t>
      </w:r>
      <w:bookmarkEnd w:id="477"/>
      <w:bookmarkEnd w:id="478"/>
      <w:bookmarkEnd w:id="479"/>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480" w:name="_Toc436292936"/>
      <w:bookmarkStart w:id="481" w:name="_Toc436314184"/>
      <w:bookmarkStart w:id="482" w:name="_Toc436317424"/>
      <w:r>
        <w:rPr>
          <w:rStyle w:val="CharSectno"/>
        </w:rPr>
        <w:t>71</w:t>
      </w:r>
      <w:r>
        <w:t>.</w:t>
      </w:r>
      <w:r>
        <w:tab/>
        <w:t>Protection for compliance with the Act</w:t>
      </w:r>
      <w:bookmarkEnd w:id="480"/>
      <w:bookmarkEnd w:id="481"/>
      <w:bookmarkEnd w:id="482"/>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483" w:name="_Toc436292937"/>
      <w:bookmarkStart w:id="484" w:name="_Toc436314185"/>
      <w:bookmarkStart w:id="485" w:name="_Toc436317425"/>
      <w:r>
        <w:rPr>
          <w:rStyle w:val="CharSectno"/>
        </w:rPr>
        <w:t>72</w:t>
      </w:r>
      <w:r>
        <w:t>.</w:t>
      </w:r>
      <w:r>
        <w:tab/>
        <w:t>Act not to give rise to liability against the State, Authority or Administrator</w:t>
      </w:r>
      <w:bookmarkEnd w:id="483"/>
      <w:bookmarkEnd w:id="484"/>
      <w:bookmarkEnd w:id="485"/>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486" w:name="_Toc436292938"/>
      <w:bookmarkStart w:id="487" w:name="_Toc436314186"/>
      <w:bookmarkStart w:id="488" w:name="_Toc436317426"/>
      <w:r>
        <w:rPr>
          <w:rStyle w:val="CharSectno"/>
        </w:rPr>
        <w:t>73</w:t>
      </w:r>
      <w:r>
        <w:t>.</w:t>
      </w:r>
      <w:r>
        <w:tab/>
        <w:t>Stay of proceedings</w:t>
      </w:r>
      <w:bookmarkEnd w:id="486"/>
      <w:bookmarkEnd w:id="487"/>
      <w:bookmarkEnd w:id="488"/>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489" w:name="_Toc436292939"/>
      <w:bookmarkStart w:id="490" w:name="_Toc436314187"/>
      <w:bookmarkStart w:id="491" w:name="_Toc436317427"/>
      <w:r>
        <w:rPr>
          <w:rStyle w:val="CharSectno"/>
        </w:rPr>
        <w:t>74</w:t>
      </w:r>
      <w:r>
        <w:t>.</w:t>
      </w:r>
      <w:r>
        <w:tab/>
        <w:t>No appeal or review</w:t>
      </w:r>
      <w:bookmarkEnd w:id="489"/>
      <w:bookmarkEnd w:id="490"/>
      <w:bookmarkEnd w:id="491"/>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492" w:name="_Toc436292940"/>
      <w:bookmarkStart w:id="493" w:name="_Toc436314188"/>
      <w:bookmarkStart w:id="494" w:name="_Toc436317428"/>
      <w:r>
        <w:rPr>
          <w:rStyle w:val="CharSectno"/>
        </w:rPr>
        <w:t>75</w:t>
      </w:r>
      <w:r>
        <w:t>.</w:t>
      </w:r>
      <w:r>
        <w:tab/>
        <w:t>Conduct of inquiry</w:t>
      </w:r>
      <w:bookmarkEnd w:id="492"/>
      <w:bookmarkEnd w:id="493"/>
      <w:bookmarkEnd w:id="494"/>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495" w:name="_Toc436292941"/>
      <w:bookmarkStart w:id="496" w:name="_Toc436314189"/>
      <w:bookmarkStart w:id="497" w:name="_Toc436317429"/>
      <w:r>
        <w:rPr>
          <w:rStyle w:val="CharSectno"/>
        </w:rPr>
        <w:t>76</w:t>
      </w:r>
      <w:r>
        <w:t>.</w:t>
      </w:r>
      <w:r>
        <w:tab/>
        <w:t>Judicial notice</w:t>
      </w:r>
      <w:bookmarkEnd w:id="495"/>
      <w:bookmarkEnd w:id="496"/>
      <w:bookmarkEnd w:id="497"/>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498" w:name="_Toc436292942"/>
      <w:bookmarkStart w:id="499" w:name="_Toc436314190"/>
      <w:bookmarkStart w:id="500" w:name="_Toc436317430"/>
      <w:r>
        <w:rPr>
          <w:rStyle w:val="CharSectno"/>
        </w:rPr>
        <w:t>77</w:t>
      </w:r>
      <w:r>
        <w:t>.</w:t>
      </w:r>
      <w:r>
        <w:tab/>
      </w:r>
      <w:r>
        <w:rPr>
          <w:i/>
        </w:rPr>
        <w:t>Freedom of Information Act 1992</w:t>
      </w:r>
      <w:bookmarkEnd w:id="498"/>
      <w:bookmarkEnd w:id="499"/>
      <w:bookmarkEnd w:id="500"/>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501" w:name="_Toc436292943"/>
      <w:bookmarkStart w:id="502" w:name="_Toc436314191"/>
      <w:bookmarkStart w:id="503" w:name="_Toc436317431"/>
      <w:r>
        <w:rPr>
          <w:rStyle w:val="CharSectno"/>
        </w:rPr>
        <w:t>78</w:t>
      </w:r>
      <w:r>
        <w:t>.</w:t>
      </w:r>
      <w:r>
        <w:tab/>
        <w:t>Power to obtain opinion</w:t>
      </w:r>
      <w:bookmarkEnd w:id="501"/>
      <w:bookmarkEnd w:id="502"/>
      <w:bookmarkEnd w:id="503"/>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504" w:name="_Toc436292944"/>
      <w:bookmarkStart w:id="505" w:name="_Toc436314192"/>
      <w:bookmarkStart w:id="506" w:name="_Toc436317432"/>
      <w:r>
        <w:rPr>
          <w:rStyle w:val="CharSectno"/>
        </w:rPr>
        <w:t>79</w:t>
      </w:r>
      <w:r>
        <w:t>.</w:t>
      </w:r>
      <w:r>
        <w:tab/>
        <w:t>Constructive notice of contents of document</w:t>
      </w:r>
      <w:bookmarkEnd w:id="504"/>
      <w:bookmarkEnd w:id="505"/>
      <w:bookmarkEnd w:id="506"/>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507" w:name="_Toc436292945"/>
      <w:bookmarkStart w:id="508" w:name="_Toc436314193"/>
      <w:bookmarkStart w:id="509" w:name="_Toc436317433"/>
      <w:r>
        <w:rPr>
          <w:rStyle w:val="CharSectno"/>
        </w:rPr>
        <w:t>80</w:t>
      </w:r>
      <w:r>
        <w:t>.</w:t>
      </w:r>
      <w:r>
        <w:tab/>
        <w:t>Translation of documents</w:t>
      </w:r>
      <w:bookmarkEnd w:id="507"/>
      <w:bookmarkEnd w:id="508"/>
      <w:bookmarkEnd w:id="509"/>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510" w:name="_Toc436292946"/>
      <w:bookmarkStart w:id="511" w:name="_Toc436314194"/>
      <w:bookmarkStart w:id="512" w:name="_Toc436317434"/>
      <w:r>
        <w:rPr>
          <w:rStyle w:val="CharSectno"/>
        </w:rPr>
        <w:t>81</w:t>
      </w:r>
      <w:r>
        <w:t>.</w:t>
      </w:r>
      <w:r>
        <w:tab/>
        <w:t>Service of documents</w:t>
      </w:r>
      <w:bookmarkEnd w:id="510"/>
      <w:bookmarkEnd w:id="511"/>
      <w:bookmarkEnd w:id="512"/>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513" w:name="_Toc436292947"/>
      <w:bookmarkStart w:id="514" w:name="_Toc436314195"/>
      <w:bookmarkStart w:id="515" w:name="_Toc436317435"/>
      <w:r>
        <w:rPr>
          <w:rStyle w:val="CharSectno"/>
        </w:rPr>
        <w:t>82</w:t>
      </w:r>
      <w:r>
        <w:t>.</w:t>
      </w:r>
      <w:r>
        <w:tab/>
        <w:t>Approved forms</w:t>
      </w:r>
      <w:bookmarkEnd w:id="513"/>
      <w:bookmarkEnd w:id="514"/>
      <w:bookmarkEnd w:id="515"/>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516" w:name="_Toc436292948"/>
      <w:bookmarkStart w:id="517" w:name="_Toc436314196"/>
      <w:bookmarkStart w:id="518" w:name="_Toc436317436"/>
      <w:r>
        <w:rPr>
          <w:rStyle w:val="CharSectno"/>
        </w:rPr>
        <w:t>83</w:t>
      </w:r>
      <w:r>
        <w:t>.</w:t>
      </w:r>
      <w:r>
        <w:tab/>
        <w:t>Regulations</w:t>
      </w:r>
      <w:bookmarkEnd w:id="516"/>
      <w:bookmarkEnd w:id="517"/>
      <w:bookmarkEnd w:id="51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p>
    <w:p>
      <w:pPr>
        <w:pStyle w:val="Heading5"/>
      </w:pPr>
      <w:bookmarkStart w:id="519" w:name="_Toc436292949"/>
      <w:bookmarkStart w:id="520" w:name="_Toc436314197"/>
      <w:bookmarkStart w:id="521" w:name="_Toc436317437"/>
      <w:r>
        <w:rPr>
          <w:rStyle w:val="CharSectno"/>
        </w:rPr>
        <w:t>84</w:t>
      </w:r>
      <w:r>
        <w:t>.</w:t>
      </w:r>
      <w:r>
        <w:tab/>
        <w:t>Expiry of Act</w:t>
      </w:r>
      <w:bookmarkEnd w:id="519"/>
      <w:bookmarkEnd w:id="520"/>
      <w:bookmarkEnd w:id="521"/>
    </w:p>
    <w:p>
      <w:pPr>
        <w:pStyle w:val="Subsection"/>
      </w:pPr>
      <w:r>
        <w:tab/>
      </w:r>
      <w:r>
        <w:tab/>
        <w:t>This Act expires at the end of the 6 years beginning on the day on which the Governor makes the determination under section 42(2).</w:t>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yScheduleHeading"/>
      </w:pPr>
      <w:bookmarkStart w:id="522" w:name="_Toc418506930"/>
      <w:bookmarkStart w:id="523" w:name="_Toc418507031"/>
      <w:bookmarkStart w:id="524" w:name="_Toc418592105"/>
      <w:bookmarkStart w:id="525" w:name="_Toc422488985"/>
      <w:bookmarkStart w:id="526" w:name="_Toc436042874"/>
      <w:bookmarkStart w:id="527" w:name="_Toc436131292"/>
      <w:bookmarkStart w:id="528" w:name="_Toc436217677"/>
      <w:bookmarkStart w:id="529" w:name="_Toc436292950"/>
      <w:bookmarkStart w:id="530" w:name="_Toc436314198"/>
      <w:bookmarkStart w:id="531" w:name="_Toc436314440"/>
      <w:bookmarkStart w:id="532" w:name="_Toc436317326"/>
      <w:bookmarkStart w:id="533" w:name="_Toc436317438"/>
      <w:r>
        <w:rPr>
          <w:rStyle w:val="CharSchNo"/>
        </w:rPr>
        <w:t>Schedule 1</w:t>
      </w:r>
      <w:r>
        <w:rPr>
          <w:rStyle w:val="CharSDivNo"/>
        </w:rPr>
        <w:t> </w:t>
      </w:r>
      <w:r>
        <w:t>—</w:t>
      </w:r>
      <w:r>
        <w:rPr>
          <w:rStyle w:val="CharSDivText"/>
        </w:rPr>
        <w:t> </w:t>
      </w:r>
      <w:r>
        <w:rPr>
          <w:rStyle w:val="CharSchText"/>
        </w:rPr>
        <w:t>The WA Bell Companies</w:t>
      </w:r>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534" w:name="_Toc418506931"/>
      <w:bookmarkStart w:id="535" w:name="_Toc418507032"/>
      <w:bookmarkStart w:id="536" w:name="_Toc418592106"/>
      <w:bookmarkStart w:id="537" w:name="_Toc422488986"/>
      <w:bookmarkStart w:id="538" w:name="_Toc436042875"/>
      <w:bookmarkStart w:id="539" w:name="_Toc436131293"/>
      <w:bookmarkStart w:id="540" w:name="_Toc436217678"/>
      <w:bookmarkStart w:id="541" w:name="_Toc436292951"/>
      <w:bookmarkStart w:id="542" w:name="_Toc436314199"/>
      <w:bookmarkStart w:id="543" w:name="_Toc436314441"/>
      <w:bookmarkStart w:id="544" w:name="_Toc436317327"/>
      <w:bookmarkStart w:id="545" w:name="_Toc436317439"/>
      <w:r>
        <w:rPr>
          <w:rStyle w:val="CharSchNo"/>
        </w:rPr>
        <w:t>Schedule 2</w:t>
      </w:r>
      <w:r>
        <w:rPr>
          <w:rStyle w:val="CharSDivNo"/>
        </w:rPr>
        <w:t> </w:t>
      </w:r>
      <w:r>
        <w:t>—</w:t>
      </w:r>
      <w:r>
        <w:rPr>
          <w:rStyle w:val="CharSDivText"/>
        </w:rPr>
        <w:t> </w:t>
      </w:r>
      <w:r>
        <w:rPr>
          <w:rStyle w:val="CharSchText"/>
        </w:rPr>
        <w:t>The Bell litigation</w:t>
      </w:r>
      <w:bookmarkEnd w:id="534"/>
      <w:bookmarkEnd w:id="535"/>
      <w:bookmarkEnd w:id="536"/>
      <w:bookmarkEnd w:id="537"/>
      <w:bookmarkEnd w:id="538"/>
      <w:bookmarkEnd w:id="539"/>
      <w:bookmarkEnd w:id="540"/>
      <w:bookmarkEnd w:id="541"/>
      <w:bookmarkEnd w:id="542"/>
      <w:bookmarkEnd w:id="543"/>
      <w:bookmarkEnd w:id="544"/>
      <w:bookmarkEnd w:id="545"/>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31"/>
          <w:headerReference w:type="default" r:id="rId32"/>
          <w:pgSz w:w="11907" w:h="16840" w:code="9"/>
          <w:pgMar w:top="2381" w:right="2410" w:bottom="3544" w:left="2410" w:header="720" w:footer="3544" w:gutter="0"/>
          <w:cols w:space="720"/>
          <w:docGrid w:linePitch="326"/>
        </w:sectPr>
      </w:pPr>
    </w:p>
    <w:p>
      <w:pPr>
        <w:pStyle w:val="nHeading2"/>
      </w:pPr>
      <w:bookmarkStart w:id="547" w:name="_Toc436317328"/>
      <w:bookmarkStart w:id="548" w:name="_Toc436317440"/>
      <w:bookmarkStart w:id="549" w:name="_Toc436292952"/>
      <w:bookmarkStart w:id="550" w:name="_Toc436314200"/>
      <w:bookmarkStart w:id="551" w:name="_Toc436314442"/>
      <w:r>
        <w:t>Notes</w:t>
      </w:r>
      <w:bookmarkEnd w:id="547"/>
      <w:bookmarkEnd w:id="548"/>
    </w:p>
    <w:p>
      <w:pPr>
        <w:pStyle w:val="nSubsection"/>
      </w:pPr>
      <w:r>
        <w:rPr>
          <w:vertAlign w:val="superscript"/>
        </w:rPr>
        <w:t>1</w:t>
      </w:r>
      <w:r>
        <w:tab/>
        <w:t xml:space="preserve">This is a compilation of the </w:t>
      </w:r>
      <w:r>
        <w:rPr>
          <w:i/>
          <w:noProof/>
        </w:rPr>
        <w:t>Bell Group Companies (Finalisation of Matters and Distribution of Proceeds) Act 2015</w:t>
      </w:r>
      <w:r>
        <w:t>.  The following table contains information about that Act</w:t>
      </w:r>
      <w:r>
        <w:rPr>
          <w:vertAlign w:val="superscript"/>
        </w:rPr>
        <w:t> 1a</w:t>
      </w:r>
      <w:r>
        <w:t>.</w:t>
      </w:r>
    </w:p>
    <w:p>
      <w:pPr>
        <w:pStyle w:val="nHeading3"/>
      </w:pPr>
      <w:bookmarkStart w:id="552" w:name="_Toc436317441"/>
      <w:r>
        <w:t>Compilation table</w:t>
      </w:r>
      <w:bookmarkEnd w:id="5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rPr>
              <w:t>Bell Group Companies (Finalisation of Matters and Distribution of Proceeds) Act 2015</w:t>
            </w:r>
          </w:p>
        </w:tc>
        <w:tc>
          <w:tcPr>
            <w:tcW w:w="1134" w:type="dxa"/>
            <w:tcBorders>
              <w:bottom w:val="nil"/>
            </w:tcBorders>
          </w:tcPr>
          <w:p>
            <w:pPr>
              <w:pStyle w:val="nTable"/>
              <w:spacing w:after="40"/>
              <w:rPr>
                <w:rFonts w:ascii="Times New Roman" w:hAnsi="Times New Roman"/>
              </w:rPr>
            </w:pPr>
            <w:r>
              <w:rPr>
                <w:rFonts w:ascii="Times New Roman" w:hAnsi="Times New Roman"/>
              </w:rPr>
              <w:t>38 of 2015</w:t>
            </w:r>
          </w:p>
        </w:tc>
        <w:tc>
          <w:tcPr>
            <w:tcW w:w="1134" w:type="dxa"/>
            <w:tcBorders>
              <w:bottom w:val="nil"/>
            </w:tcBorders>
          </w:tcPr>
          <w:p>
            <w:pPr>
              <w:pStyle w:val="nTable"/>
              <w:spacing w:after="40"/>
              <w:rPr>
                <w:rFonts w:ascii="Times New Roman" w:hAnsi="Times New Roman"/>
              </w:rPr>
            </w:pPr>
            <w:r>
              <w:rPr>
                <w:rFonts w:ascii="Times New Roman" w:hAnsi="Times New Roman"/>
              </w:rPr>
              <w:t>26 Nov 2015</w:t>
            </w:r>
          </w:p>
        </w:tc>
        <w:tc>
          <w:tcPr>
            <w:tcW w:w="2552" w:type="dxa"/>
            <w:tcBorders>
              <w:bottom w:val="nil"/>
            </w:tcBorders>
          </w:tcPr>
          <w:p>
            <w:pPr>
              <w:pStyle w:val="nTable"/>
              <w:spacing w:after="40"/>
              <w:rPr>
                <w:rFonts w:ascii="Times New Roman" w:hAnsi="Times New Roman"/>
              </w:rPr>
            </w:pPr>
            <w:r>
              <w:rPr>
                <w:rFonts w:ascii="Times New Roman" w:hAnsi="Times New Roman"/>
              </w:rPr>
              <w:t>s. 54</w:t>
            </w:r>
            <w:r>
              <w:rPr>
                <w:rFonts w:ascii="Times New Roman" w:hAnsi="Times New Roman"/>
              </w:rPr>
              <w:noBreakHyphen/>
              <w:t>56: 12 noon on 5 May 2015 (see s. 2(1)(c));</w:t>
            </w:r>
            <w:r>
              <w:rPr>
                <w:rFonts w:ascii="Times New Roman" w:hAnsi="Times New Roman"/>
              </w:rPr>
              <w:br/>
              <w:t>Pt. 1: 26 Nov 2015 (see s. 2(1)(a));</w:t>
            </w:r>
            <w:r>
              <w:rPr>
                <w:rFonts w:ascii="Times New Roman" w:hAnsi="Times New Roman"/>
              </w:rPr>
              <w:br/>
              <w:t>Act other than Pt. 1, s. 47 and s. 54</w:t>
            </w:r>
            <w:r>
              <w:rPr>
                <w:rFonts w:ascii="Times New Roman" w:hAnsi="Times New Roman"/>
              </w:rPr>
              <w:noBreakHyphen/>
              <w:t>56: 27 Nov 2015 (see s. 2(1)(d))</w:t>
            </w:r>
          </w:p>
        </w:tc>
      </w:tr>
      <w:tr>
        <w:tc>
          <w:tcPr>
            <w:tcW w:w="7088" w:type="dxa"/>
            <w:gridSpan w:val="4"/>
            <w:tcBorders>
              <w:top w:val="nil"/>
            </w:tcBorders>
          </w:tcPr>
          <w:p>
            <w:pPr>
              <w:pStyle w:val="nTable"/>
              <w:tabs>
                <w:tab w:val="left" w:pos="546"/>
              </w:tabs>
              <w:spacing w:after="40"/>
              <w:ind w:left="574" w:hanging="574"/>
              <w:rPr>
                <w:rFonts w:ascii="Times New Roman" w:hAnsi="Times New Roman"/>
                <w:color w:val="FF0000"/>
              </w:rPr>
            </w:pPr>
            <w:r>
              <w:rPr>
                <w:rFonts w:ascii="Times New Roman" w:hAnsi="Times New Roman"/>
                <w:b/>
                <w:color w:val="FF0000"/>
              </w:rPr>
              <w:t>Note:</w:t>
            </w:r>
            <w:r>
              <w:rPr>
                <w:rFonts w:ascii="Times New Roman" w:hAnsi="Times New Roman"/>
                <w:color w:val="FF0000"/>
              </w:rPr>
              <w:tab/>
              <w:t xml:space="preserve">On 16 May 2016 the High Court of Australia declared this Act to be invalid in its entirety.  (See </w:t>
            </w:r>
            <w:r>
              <w:rPr>
                <w:rFonts w:ascii="Times New Roman" w:hAnsi="Times New Roman"/>
                <w:b/>
                <w:color w:val="FF0000"/>
              </w:rPr>
              <w:t>Bell Group N.V. (in liquidation) v Western Australia</w:t>
            </w:r>
            <w:r>
              <w:rPr>
                <w:rFonts w:ascii="Times New Roman" w:hAnsi="Times New Roman"/>
                <w:color w:val="FF0000"/>
              </w:rPr>
              <w:t xml:space="preserve"> [2016] HCA 21.)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3" w:name="_Toc436317442"/>
      <w:r>
        <w:t>Provisions that have not come into operation</w:t>
      </w:r>
      <w:bookmarkEnd w:id="5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noProof/>
              </w:rPr>
              <w:t>Bell Group Companies (Finalisation of Matters and Distribution of Proceeds) Act 2015</w:t>
            </w:r>
            <w:r>
              <w:rPr>
                <w:rFonts w:ascii="Times New Roman" w:hAnsi="Times New Roman"/>
                <w:noProof/>
              </w:rPr>
              <w:t xml:space="preserve"> s. 47</w:t>
            </w:r>
            <w:r>
              <w:rPr>
                <w:rFonts w:ascii="Times New Roman" w:hAnsi="Times New Roman"/>
                <w:noProof/>
                <w:vertAlign w:val="superscript"/>
              </w:rPr>
              <w:t> 2</w:t>
            </w:r>
          </w:p>
        </w:tc>
        <w:tc>
          <w:tcPr>
            <w:tcW w:w="1134" w:type="dxa"/>
          </w:tcPr>
          <w:p>
            <w:pPr>
              <w:pStyle w:val="nTable"/>
              <w:spacing w:after="40"/>
              <w:rPr>
                <w:rFonts w:ascii="Times New Roman" w:hAnsi="Times New Roman"/>
              </w:rPr>
            </w:pPr>
            <w:r>
              <w:rPr>
                <w:rFonts w:ascii="Times New Roman" w:hAnsi="Times New Roman"/>
              </w:rPr>
              <w:t>38 of 2015</w:t>
            </w:r>
          </w:p>
        </w:tc>
        <w:tc>
          <w:tcPr>
            <w:tcW w:w="1134" w:type="dxa"/>
          </w:tcPr>
          <w:p>
            <w:pPr>
              <w:pStyle w:val="nTable"/>
              <w:spacing w:after="40"/>
              <w:rPr>
                <w:rFonts w:ascii="Times New Roman" w:hAnsi="Times New Roman"/>
              </w:rPr>
            </w:pPr>
            <w:r>
              <w:rPr>
                <w:rFonts w:ascii="Times New Roman" w:hAnsi="Times New Roman"/>
              </w:rPr>
              <w:t>26 Nov 2015</w:t>
            </w:r>
          </w:p>
        </w:tc>
        <w:tc>
          <w:tcPr>
            <w:tcW w:w="2552" w:type="dxa"/>
          </w:tcPr>
          <w:p>
            <w:pPr>
              <w:pStyle w:val="nTable"/>
              <w:spacing w:after="40"/>
              <w:rPr>
                <w:rFonts w:ascii="Times New Roman" w:hAnsi="Times New Roman"/>
              </w:rPr>
            </w:pPr>
            <w:r>
              <w:rPr>
                <w:rFonts w:ascii="Times New Roman" w:hAnsi="Times New Roman"/>
              </w:rPr>
              <w:t>On the day that is 14 days after the day on which the Fund is closed by s. 46 (see s. 2(1)(b))</w:t>
            </w:r>
          </w:p>
        </w:tc>
      </w:tr>
    </w:tbl>
    <w:p>
      <w:pPr>
        <w:pStyle w:val="nSubsection"/>
      </w:pPr>
      <w:r>
        <w:rPr>
          <w:vertAlign w:val="superscript"/>
        </w:rPr>
        <w:t>2</w:t>
      </w:r>
      <w:r>
        <w:tab/>
      </w:r>
      <w:r>
        <w:rPr>
          <w:snapToGrid w:val="0"/>
        </w:rPr>
        <w:t xml:space="preserve">On the date as at which this compilation was prepared, the </w:t>
      </w:r>
      <w:r>
        <w:rPr>
          <w:i/>
          <w:noProof/>
        </w:rPr>
        <w:t>Bell Group Companies (Finalisation of Matters and Distribution of Proceeds) Act 2015</w:t>
      </w:r>
      <w:r>
        <w:rPr>
          <w:noProof/>
        </w:rPr>
        <w:t xml:space="preserve"> s. 47 </w:t>
      </w:r>
      <w:r>
        <w:rPr>
          <w:snapToGrid w:val="0"/>
        </w:rPr>
        <w:t>had not come into operation.  It reads as follows:</w:t>
      </w:r>
    </w:p>
    <w:p>
      <w:pPr>
        <w:pStyle w:val="BlankOpen"/>
      </w:pPr>
    </w:p>
    <w:p>
      <w:pPr>
        <w:pStyle w:val="nzHeading5"/>
      </w:pPr>
      <w:bookmarkStart w:id="554" w:name="_Toc436292909"/>
      <w:bookmarkStart w:id="555" w:name="_Toc436314157"/>
      <w:r>
        <w:rPr>
          <w:rStyle w:val="CharSectno"/>
        </w:rPr>
        <w:t>47</w:t>
      </w:r>
      <w:r>
        <w:t>.</w:t>
      </w:r>
      <w:r>
        <w:tab/>
        <w:t>Abolition of Authority</w:t>
      </w:r>
      <w:bookmarkEnd w:id="554"/>
      <w:bookmarkEnd w:id="555"/>
    </w:p>
    <w:p>
      <w:pPr>
        <w:pStyle w:val="nzSubsection"/>
      </w:pPr>
      <w:r>
        <w:tab/>
        <w:t>(1)</w:t>
      </w:r>
      <w:r>
        <w:tab/>
        <w:t>The Authority is abolished.</w:t>
      </w:r>
    </w:p>
    <w:p>
      <w:pPr>
        <w:pStyle w:val="nzSubsection"/>
      </w:pPr>
      <w:r>
        <w:tab/>
        <w:t>(2)</w:t>
      </w:r>
      <w:r>
        <w:tab/>
        <w:t>The office of Administrator is abolished.</w:t>
      </w:r>
    </w:p>
    <w:p>
      <w:pPr>
        <w:pStyle w:val="nzSubsection"/>
      </w:pPr>
      <w:r>
        <w:tab/>
        <w:t>(3)</w:t>
      </w:r>
      <w:r>
        <w:tab/>
        <w:t xml:space="preserve">On the commencement of this section — </w:t>
      </w:r>
    </w:p>
    <w:p>
      <w:pPr>
        <w:pStyle w:val="nzIndenta"/>
      </w:pPr>
      <w:r>
        <w:tab/>
        <w:t>(a)</w:t>
      </w:r>
      <w:r>
        <w:tab/>
        <w:t>any property that, immediately before that commencement, was vested in the Authority vests in the State by force of this section; and</w:t>
      </w:r>
    </w:p>
    <w:p>
      <w:pPr>
        <w:pStyle w:val="nzIndenta"/>
      </w:pPr>
      <w:r>
        <w:tab/>
        <w:t>(b)</w:t>
      </w:r>
      <w:r>
        <w:tab/>
        <w:t>any liabilities that, immediately before that commencement, were liabilities of the Authority (other than a liability to make a payment or to transfer or vest property in accordance with section 44) become liabilities of the State; and</w:t>
      </w:r>
    </w:p>
    <w:p>
      <w:pPr>
        <w:pStyle w:val="nzIndenta"/>
      </w:pPr>
      <w:r>
        <w:tab/>
        <w:t>(c)</w:t>
      </w:r>
      <w:r>
        <w:tab/>
        <w:t xml:space="preserve">any proceeding or remedy that, immediately before that commencement, might have been brought or continued by or available against or to the Authority may be brought or continued by and is available against or to the State; and </w:t>
      </w:r>
    </w:p>
    <w:p>
      <w:pPr>
        <w:pStyle w:val="nzIndenta"/>
      </w:pPr>
      <w:r>
        <w:tab/>
        <w:t>(d)</w:t>
      </w:r>
      <w:r>
        <w:tab/>
        <w:t>all records and data of the Authority pass to the Minister.</w:t>
      </w:r>
    </w:p>
    <w:p>
      <w:pPr>
        <w:pStyle w:val="nzSubsection"/>
      </w:pPr>
      <w:r>
        <w:tab/>
        <w:t>(4)</w:t>
      </w:r>
      <w:r>
        <w:tab/>
        <w:t xml:space="preserve">Any agreement or instrument (other than one to which section 30(5) applies) in existence immediately before the commencement of this section to which the Authority is a party or that contains a reference to the Authority has effect on and after that commencement as if — </w:t>
      </w:r>
    </w:p>
    <w:p>
      <w:pPr>
        <w:pStyle w:val="nzIndenta"/>
      </w:pPr>
      <w:r>
        <w:tab/>
        <w:t>(a)</w:t>
      </w:r>
      <w:r>
        <w:tab/>
        <w:t>the State were substituted for the Authority as a party to the agreement or instrument; and</w:t>
      </w:r>
    </w:p>
    <w:p>
      <w:pPr>
        <w:pStyle w:val="nzIndenta"/>
      </w:pPr>
      <w:r>
        <w:tab/>
        <w:t>(b)</w:t>
      </w:r>
      <w:r>
        <w:tab/>
        <w:t>any reference in the agreement or instrument to the Authority (unless the context otherwise requires) were a reference to, or included a reference to, the State.</w:t>
      </w: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557" w:name="_Toc436317331"/>
      <w:bookmarkStart w:id="558" w:name="_Toc436317443"/>
      <w:r>
        <w:rPr>
          <w:sz w:val="28"/>
        </w:rPr>
        <w:t>Defined terms</w:t>
      </w:r>
      <w:bookmarkEnd w:id="549"/>
      <w:bookmarkEnd w:id="550"/>
      <w:bookmarkEnd w:id="551"/>
      <w:bookmarkEnd w:id="557"/>
      <w:bookmarkEnd w:id="5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9" w:name="DefinedTerms"/>
      <w:bookmarkEnd w:id="559"/>
      <w:r>
        <w:t>ADI</w:t>
      </w:r>
      <w:r>
        <w:tab/>
        <w:t>3(1)</w:t>
      </w:r>
    </w:p>
    <w:p>
      <w:pPr>
        <w:pStyle w:val="DefinedTerms"/>
      </w:pPr>
      <w:r>
        <w:t>Administrator</w:t>
      </w:r>
      <w:r>
        <w:tab/>
        <w:t>3(1)</w:t>
      </w:r>
    </w:p>
    <w:p>
      <w:pPr>
        <w:pStyle w:val="DefinedTerms"/>
      </w:pPr>
      <w:r>
        <w:t>agreement</w:t>
      </w:r>
      <w:r>
        <w:tab/>
        <w:t>3(1)</w:t>
      </w:r>
    </w:p>
    <w:p>
      <w:pPr>
        <w:pStyle w:val="DefinedTerms"/>
      </w:pPr>
      <w:r>
        <w:t>ASIC</w:t>
      </w:r>
      <w:r>
        <w:tab/>
        <w:t>3(1)</w:t>
      </w:r>
    </w:p>
    <w:p>
      <w:pPr>
        <w:pStyle w:val="DefinedTerms"/>
      </w:pPr>
      <w:r>
        <w:t>Authority</w:t>
      </w:r>
      <w:r>
        <w:tab/>
        <w:t>3(1)</w:t>
      </w:r>
    </w:p>
    <w:p>
      <w:pPr>
        <w:pStyle w:val="DefinedTerms"/>
      </w:pPr>
      <w:r>
        <w:t>Bell group of companies</w:t>
      </w:r>
      <w:r>
        <w:tab/>
        <w:t>4</w:t>
      </w:r>
    </w:p>
    <w:p>
      <w:pPr>
        <w:pStyle w:val="DefinedTerms"/>
      </w:pPr>
      <w:r>
        <w:t>Bell Group Subsidiary Indemnity Agreements</w:t>
      </w:r>
      <w:r>
        <w:tab/>
        <w:t>3(1)</w:t>
      </w:r>
    </w:p>
    <w:p>
      <w:pPr>
        <w:pStyle w:val="DefinedTerms"/>
      </w:pPr>
      <w:r>
        <w:t>Bell litigation</w:t>
      </w:r>
      <w:r>
        <w:tab/>
        <w:t>3(1)</w:t>
      </w:r>
    </w:p>
    <w:p>
      <w:pPr>
        <w:pStyle w:val="DefinedTerms"/>
      </w:pPr>
      <w:r>
        <w:t>Bell litigation funds</w:t>
      </w:r>
      <w:r>
        <w:tab/>
        <w:t>4</w:t>
      </w:r>
    </w:p>
    <w:p>
      <w:pPr>
        <w:pStyle w:val="DefinedTerms"/>
      </w:pPr>
      <w:r>
        <w:t>BGF</w:t>
      </w:r>
      <w:r>
        <w:tab/>
        <w:t>3(1)</w:t>
      </w:r>
    </w:p>
    <w:p>
      <w:pPr>
        <w:pStyle w:val="DefinedTerms"/>
      </w:pPr>
      <w:r>
        <w:t>BGF AFI</w:t>
      </w:r>
      <w:r>
        <w:tab/>
        <w:t>3(1)</w:t>
      </w:r>
    </w:p>
    <w:p>
      <w:pPr>
        <w:pStyle w:val="DefinedTerms"/>
      </w:pPr>
      <w:r>
        <w:t>BGF Trust Deed</w:t>
      </w:r>
      <w:r>
        <w:tab/>
        <w:t>3(1)</w:t>
      </w:r>
    </w:p>
    <w:p>
      <w:pPr>
        <w:pStyle w:val="DefinedTerms"/>
      </w:pPr>
      <w:r>
        <w:t>BGNV</w:t>
      </w:r>
      <w:r>
        <w:tab/>
        <w:t>3(1)</w:t>
      </w:r>
    </w:p>
    <w:p>
      <w:pPr>
        <w:pStyle w:val="DefinedTerms"/>
      </w:pPr>
      <w:r>
        <w:t>BGNV Indemnity</w:t>
      </w:r>
      <w:r>
        <w:tab/>
        <w:t>3(1)</w:t>
      </w:r>
    </w:p>
    <w:p>
      <w:pPr>
        <w:pStyle w:val="DefinedTerms"/>
      </w:pPr>
      <w:r>
        <w:t>BGNV Trust Deeds</w:t>
      </w:r>
      <w:r>
        <w:tab/>
        <w:t>3(1)</w:t>
      </w:r>
    </w:p>
    <w:p>
      <w:pPr>
        <w:pStyle w:val="DefinedTerms"/>
      </w:pPr>
      <w:r>
        <w:t>BGUK Liquidator’s Indemnity Agreements</w:t>
      </w:r>
      <w:r>
        <w:tab/>
        <w:t>3(1)</w:t>
      </w:r>
    </w:p>
    <w:p>
      <w:pPr>
        <w:pStyle w:val="DefinedTerms"/>
      </w:pPr>
      <w:r>
        <w:t>body corporate</w:t>
      </w:r>
      <w:r>
        <w:tab/>
        <w:t>3(1)</w:t>
      </w:r>
    </w:p>
    <w:p>
      <w:pPr>
        <w:pStyle w:val="DefinedTerms"/>
      </w:pPr>
      <w:r>
        <w:t>books</w:t>
      </w:r>
      <w:r>
        <w:tab/>
        <w:t>3(1)</w:t>
      </w:r>
    </w:p>
    <w:p>
      <w:pPr>
        <w:pStyle w:val="DefinedTerms"/>
      </w:pPr>
      <w:r>
        <w:t>company</w:t>
      </w:r>
      <w:r>
        <w:tab/>
        <w:t>3(1)</w:t>
      </w:r>
    </w:p>
    <w:p>
      <w:pPr>
        <w:pStyle w:val="DefinedTerms"/>
      </w:pPr>
      <w:r>
        <w:t>conceal</w:t>
      </w:r>
      <w:r>
        <w:tab/>
        <w:t>56(1)</w:t>
      </w:r>
    </w:p>
    <w:p>
      <w:pPr>
        <w:pStyle w:val="DefinedTerms"/>
      </w:pPr>
      <w:r>
        <w:t>confidential information</w:t>
      </w:r>
      <w:r>
        <w:tab/>
        <w:t>60(1)</w:t>
      </w:r>
    </w:p>
    <w:p>
      <w:pPr>
        <w:pStyle w:val="DefinedTerms"/>
      </w:pPr>
      <w:r>
        <w:t>corporation</w:t>
      </w:r>
      <w:r>
        <w:tab/>
        <w:t>3(1)</w:t>
      </w:r>
    </w:p>
    <w:p>
      <w:pPr>
        <w:pStyle w:val="DefinedTerms"/>
      </w:pPr>
      <w:r>
        <w:t>Corporations Act</w:t>
      </w:r>
      <w:r>
        <w:tab/>
        <w:t>3(1)</w:t>
      </w:r>
    </w:p>
    <w:p>
      <w:pPr>
        <w:pStyle w:val="DefinedTerms"/>
      </w:pPr>
      <w:r>
        <w:t>Corporations legislation</w:t>
      </w:r>
      <w:r>
        <w:tab/>
        <w:t>50</w:t>
      </w:r>
    </w:p>
    <w:p>
      <w:pPr>
        <w:pStyle w:val="DefinedTerms"/>
      </w:pPr>
      <w:r>
        <w:t>Court</w:t>
      </w:r>
      <w:r>
        <w:tab/>
        <w:t>3(1)</w:t>
      </w:r>
    </w:p>
    <w:p>
      <w:pPr>
        <w:pStyle w:val="DefinedTerms"/>
      </w:pPr>
      <w:r>
        <w:t>creditor</w:t>
      </w:r>
      <w:r>
        <w:tab/>
        <w:t>3(1)</w:t>
      </w:r>
    </w:p>
    <w:p>
      <w:pPr>
        <w:pStyle w:val="DefinedTerms"/>
      </w:pPr>
      <w:r>
        <w:t>daily newspaper</w:t>
      </w:r>
      <w:r>
        <w:tab/>
        <w:t>3(1)</w:t>
      </w:r>
    </w:p>
    <w:p>
      <w:pPr>
        <w:pStyle w:val="DefinedTerms"/>
      </w:pPr>
      <w:r>
        <w:t>director,</w:t>
      </w:r>
      <w:r>
        <w:tab/>
        <w:t>3(1)</w:t>
      </w:r>
    </w:p>
    <w:p>
      <w:pPr>
        <w:pStyle w:val="DefinedTerms"/>
      </w:pPr>
      <w:r>
        <w:t>draft report</w:t>
      </w:r>
      <w:r>
        <w:tab/>
        <w:t>36(2)</w:t>
      </w:r>
    </w:p>
    <w:p>
      <w:pPr>
        <w:pStyle w:val="DefinedTerms"/>
      </w:pPr>
      <w:r>
        <w:t>engage in conduct</w:t>
      </w:r>
      <w:r>
        <w:tab/>
        <w:t>63(1)</w:t>
      </w:r>
    </w:p>
    <w:p>
      <w:pPr>
        <w:pStyle w:val="DefinedTerms"/>
      </w:pPr>
      <w:r>
        <w:t>excluded Corporations legislation provision</w:t>
      </w:r>
      <w:r>
        <w:tab/>
        <w:t>50</w:t>
      </w:r>
    </w:p>
    <w:p>
      <w:pPr>
        <w:pStyle w:val="DefinedTerms"/>
      </w:pPr>
      <w:r>
        <w:t>financial records</w:t>
      </w:r>
      <w:r>
        <w:tab/>
        <w:t>3(1)</w:t>
      </w:r>
    </w:p>
    <w:p>
      <w:pPr>
        <w:pStyle w:val="DefinedTerms"/>
      </w:pPr>
      <w:r>
        <w:t>Fund</w:t>
      </w:r>
      <w:r>
        <w:tab/>
        <w:t>3(1)</w:t>
      </w:r>
    </w:p>
    <w:p>
      <w:pPr>
        <w:pStyle w:val="DefinedTerms"/>
      </w:pPr>
      <w:r>
        <w:t>Gentra Indemnity</w:t>
      </w:r>
      <w:r>
        <w:tab/>
        <w:t>3(1)</w:t>
      </w:r>
    </w:p>
    <w:p>
      <w:pPr>
        <w:pStyle w:val="DefinedTerms"/>
      </w:pPr>
      <w:r>
        <w:t>ICWA</w:t>
      </w:r>
      <w:r>
        <w:tab/>
        <w:t>3(1)</w:t>
      </w:r>
    </w:p>
    <w:p>
      <w:pPr>
        <w:pStyle w:val="DefinedTerms"/>
      </w:pPr>
      <w:r>
        <w:t>Indemnity and Distribution Agreement</w:t>
      </w:r>
      <w:r>
        <w:tab/>
        <w:t>3(1)</w:t>
      </w:r>
    </w:p>
    <w:p>
      <w:pPr>
        <w:pStyle w:val="DefinedTerms"/>
      </w:pPr>
      <w:r>
        <w:t>interest</w:t>
      </w:r>
      <w:r>
        <w:tab/>
        <w:t>32(2), 32(3)</w:t>
      </w:r>
    </w:p>
    <w:p>
      <w:pPr>
        <w:pStyle w:val="DefinedTerms"/>
      </w:pPr>
      <w:r>
        <w:t>LDTC</w:t>
      </w:r>
      <w:r>
        <w:tab/>
        <w:t>3(1)</w:t>
      </w:r>
    </w:p>
    <w:p>
      <w:pPr>
        <w:pStyle w:val="DefinedTerms"/>
      </w:pPr>
      <w:r>
        <w:t>LDTC (BGF)</w:t>
      </w:r>
      <w:r>
        <w:tab/>
        <w:t>3(1)</w:t>
      </w:r>
    </w:p>
    <w:p>
      <w:pPr>
        <w:pStyle w:val="DefinedTerms"/>
      </w:pPr>
      <w:r>
        <w:t>LDTC (TBGL)</w:t>
      </w:r>
      <w:r>
        <w:tab/>
        <w:t>3(1)</w:t>
      </w:r>
    </w:p>
    <w:p>
      <w:pPr>
        <w:pStyle w:val="DefinedTerms"/>
      </w:pPr>
      <w:r>
        <w:t>liability</w:t>
      </w:r>
      <w:r>
        <w:tab/>
        <w:t>3(1)</w:t>
      </w:r>
    </w:p>
    <w:p>
      <w:pPr>
        <w:pStyle w:val="DefinedTerms"/>
      </w:pPr>
      <w:r>
        <w:t>liquidator</w:t>
      </w:r>
      <w:r>
        <w:tab/>
        <w:t>3(1)</w:t>
      </w:r>
    </w:p>
    <w:p>
      <w:pPr>
        <w:pStyle w:val="DefinedTerms"/>
      </w:pPr>
      <w:r>
        <w:t>Liquidators’ Indemnity Agreement</w:t>
      </w:r>
      <w:r>
        <w:tab/>
        <w:t>3(1)</w:t>
      </w:r>
    </w:p>
    <w:p>
      <w:pPr>
        <w:pStyle w:val="DefinedTerms"/>
      </w:pPr>
      <w:r>
        <w:t>Main Proceeding Indemnity Agreements</w:t>
      </w:r>
      <w:r>
        <w:tab/>
        <w:t>3(1)</w:t>
      </w:r>
    </w:p>
    <w:p>
      <w:pPr>
        <w:pStyle w:val="DefinedTerms"/>
      </w:pPr>
      <w:r>
        <w:t>malice</w:t>
      </w:r>
      <w:r>
        <w:tab/>
        <w:t>67(2)</w:t>
      </w:r>
    </w:p>
    <w:p>
      <w:pPr>
        <w:pStyle w:val="DefinedTerms"/>
      </w:pPr>
      <w:r>
        <w:t>offence provision</w:t>
      </w:r>
      <w:r>
        <w:tab/>
        <w:t>66(1)</w:t>
      </w:r>
    </w:p>
    <w:p>
      <w:pPr>
        <w:pStyle w:val="DefinedTerms"/>
      </w:pPr>
      <w:r>
        <w:t>officer</w:t>
      </w:r>
      <w:r>
        <w:tab/>
        <w:t>3(1)</w:t>
      </w:r>
    </w:p>
    <w:p>
      <w:pPr>
        <w:pStyle w:val="DefinedTerms"/>
      </w:pPr>
      <w:r>
        <w:t>officer of the State</w:t>
      </w:r>
      <w:r>
        <w:tab/>
        <w:t>72(1)</w:t>
      </w:r>
    </w:p>
    <w:p>
      <w:pPr>
        <w:pStyle w:val="DefinedTerms"/>
      </w:pPr>
      <w:r>
        <w:t>principal</w:t>
      </w:r>
      <w:r>
        <w:tab/>
        <w:t>63(6)</w:t>
      </w:r>
    </w:p>
    <w:p>
      <w:pPr>
        <w:pStyle w:val="DefinedTerms"/>
      </w:pPr>
      <w:r>
        <w:t>property</w:t>
      </w:r>
      <w:r>
        <w:tab/>
        <w:t>3(1)</w:t>
      </w:r>
    </w:p>
    <w:p>
      <w:pPr>
        <w:pStyle w:val="DefinedTerms"/>
      </w:pPr>
      <w:r>
        <w:t>protected act</w:t>
      </w:r>
      <w:r>
        <w:tab/>
        <w:t>70(1)</w:t>
      </w:r>
    </w:p>
    <w:p>
      <w:pPr>
        <w:pStyle w:val="DefinedTerms"/>
      </w:pPr>
      <w:r>
        <w:t>PTICA</w:t>
      </w:r>
      <w:r>
        <w:tab/>
        <w:t>3(1)</w:t>
      </w:r>
    </w:p>
    <w:p>
      <w:pPr>
        <w:pStyle w:val="DefinedTerms"/>
      </w:pPr>
      <w:r>
        <w:t>records</w:t>
      </w:r>
      <w:r>
        <w:tab/>
        <w:t>3(1)</w:t>
      </w:r>
    </w:p>
    <w:p>
      <w:pPr>
        <w:pStyle w:val="DefinedTerms"/>
      </w:pPr>
      <w:r>
        <w:t>reinstated WA Bell Company</w:t>
      </w:r>
      <w:r>
        <w:tab/>
        <w:t>3(1)</w:t>
      </w:r>
    </w:p>
    <w:p>
      <w:pPr>
        <w:pStyle w:val="DefinedTerms"/>
      </w:pPr>
      <w:r>
        <w:t>related body corporate</w:t>
      </w:r>
      <w:r>
        <w:tab/>
        <w:t>3(1)</w:t>
      </w:r>
    </w:p>
    <w:p>
      <w:pPr>
        <w:pStyle w:val="DefinedTerms"/>
      </w:pPr>
      <w:r>
        <w:t>relevant official</w:t>
      </w:r>
      <w:r>
        <w:tab/>
        <w:t>31(1)</w:t>
      </w:r>
    </w:p>
    <w:p>
      <w:pPr>
        <w:pStyle w:val="DefinedTerms"/>
      </w:pPr>
      <w:r>
        <w:t>relevant property</w:t>
      </w:r>
      <w:r>
        <w:tab/>
        <w:t>31(1)</w:t>
      </w:r>
    </w:p>
    <w:p>
      <w:pPr>
        <w:pStyle w:val="DefinedTerms"/>
      </w:pPr>
      <w:r>
        <w:t>right</w:t>
      </w:r>
      <w:r>
        <w:tab/>
        <w:t>3(1)</w:t>
      </w:r>
    </w:p>
    <w:p>
      <w:pPr>
        <w:pStyle w:val="DefinedTerms"/>
      </w:pPr>
      <w:r>
        <w:t>scheme</w:t>
      </w:r>
      <w:r>
        <w:tab/>
        <w:t>54(1)</w:t>
      </w:r>
    </w:p>
    <w:p>
      <w:pPr>
        <w:pStyle w:val="DefinedTerms"/>
      </w:pPr>
      <w:r>
        <w:t>state of mind</w:t>
      </w:r>
      <w:r>
        <w:tab/>
        <w:t>63(1)</w:t>
      </w:r>
    </w:p>
    <w:p>
      <w:pPr>
        <w:pStyle w:val="DefinedTerms"/>
      </w:pPr>
      <w:r>
        <w:t>subsidiary</w:t>
      </w:r>
      <w:r>
        <w:tab/>
        <w:t>3(1)</w:t>
      </w:r>
    </w:p>
    <w:p>
      <w:pPr>
        <w:pStyle w:val="DefinedTerms"/>
      </w:pPr>
      <w:r>
        <w:t>TBGL</w:t>
      </w:r>
      <w:r>
        <w:tab/>
        <w:t>3(1)</w:t>
      </w:r>
    </w:p>
    <w:p>
      <w:pPr>
        <w:pStyle w:val="DefinedTerms"/>
      </w:pPr>
      <w:r>
        <w:t>TBGL AFI</w:t>
      </w:r>
      <w:r>
        <w:tab/>
        <w:t>3(1)</w:t>
      </w:r>
    </w:p>
    <w:p>
      <w:pPr>
        <w:pStyle w:val="DefinedTerms"/>
      </w:pPr>
      <w:r>
        <w:t>TBGL Inter</w:t>
      </w:r>
      <w:r>
        <w:noBreakHyphen/>
        <w:t>Creditor Agreement</w:t>
      </w:r>
      <w:r>
        <w:tab/>
        <w:t>3(1)</w:t>
      </w:r>
    </w:p>
    <w:p>
      <w:pPr>
        <w:pStyle w:val="DefinedTerms"/>
      </w:pPr>
      <w:r>
        <w:t>TBGL Trust Deed</w:t>
      </w:r>
      <w:r>
        <w:tab/>
        <w:t>3(1)</w:t>
      </w:r>
    </w:p>
    <w:p>
      <w:pPr>
        <w:pStyle w:val="DefinedTerms"/>
      </w:pPr>
      <w:r>
        <w:t>the State</w:t>
      </w:r>
      <w:r>
        <w:tab/>
        <w:t>72(1)</w:t>
      </w:r>
    </w:p>
    <w:p>
      <w:pPr>
        <w:pStyle w:val="DefinedTerms"/>
      </w:pPr>
      <w:r>
        <w:t>transfer day</w:t>
      </w:r>
      <w:r>
        <w:tab/>
        <w:t>3(1)</w:t>
      </w:r>
    </w:p>
    <w:p>
      <w:pPr>
        <w:pStyle w:val="DefinedTerms"/>
      </w:pPr>
      <w:r>
        <w:t>Trust Deed Indemnity Agreements</w:t>
      </w:r>
      <w:r>
        <w:tab/>
        <w:t>3(1)</w:t>
      </w:r>
    </w:p>
    <w:p>
      <w:pPr>
        <w:pStyle w:val="DefinedTerms"/>
      </w:pPr>
      <w:r>
        <w:t>WA Bell Company</w:t>
      </w:r>
      <w:r>
        <w:tab/>
        <w:t>3(1)</w:t>
      </w:r>
    </w:p>
    <w:p>
      <w:pPr>
        <w:pStyle w:val="DefinedTerms"/>
      </w:pPr>
      <w:r>
        <w:t>Western Interstate</w:t>
      </w:r>
      <w:r>
        <w:tab/>
        <w:t>3(1)</w:t>
      </w:r>
    </w:p>
    <w:p>
      <w:pPr>
        <w:pStyle w:val="DefinedTerms"/>
      </w:pPr>
      <w:r>
        <w:t>Western Interstate Assignment Agreement</w:t>
      </w:r>
      <w:r>
        <w:tab/>
        <w:t>3(1)</w:t>
      </w:r>
    </w:p>
    <w:p>
      <w:pPr>
        <w:pStyle w:val="DefinedTerms"/>
      </w:pPr>
      <w:r>
        <w:t>Western Interstate Indemnity Agreement</w:t>
      </w:r>
      <w:r>
        <w:tab/>
        <w:t>3(1)</w:t>
      </w:r>
    </w:p>
    <w:p>
      <w:pPr>
        <w:pStyle w:val="DefinedTerms"/>
      </w:pPr>
      <w:r>
        <w:t>Western Interstate Inter</w:t>
      </w:r>
      <w:r>
        <w:noBreakHyphen/>
        <w:t>Creditor Agreement</w:t>
      </w:r>
      <w:r>
        <w:tab/>
        <w:t>3(1)</w:t>
      </w:r>
    </w:p>
    <w:p/>
    <w:p>
      <w:pPr>
        <w:sectPr>
          <w:headerReference w:type="even" r:id="rId35"/>
          <w:headerReference w:type="default" r:id="rId36"/>
          <w:headerReference w:type="first" r:id="rId37"/>
          <w:footerReference w:type="firs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75</w:t>
    </w:r>
    <w:r>
      <w:rPr>
        <w:rFonts w:cs="Arial"/>
        <w:sz w:val="20"/>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546" w:name="Schedule"/>
    <w:bookmarkEnd w:id="5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rPr>
              <w:b/>
            </w:rPr>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0" w:name="Coversheet"/>
    <w:bookmarkEnd w:id="5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61105"/>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80F28-B498-4DD0-B695-687EFF8B3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18506</Words>
  <Characters>89573</Characters>
  <Application>Microsoft Office Word</Application>
  <DocSecurity>0</DocSecurity>
  <Lines>2420</Lines>
  <Paragraphs>1385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106694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2015 - 00-b0-03</dc:title>
  <dc:subject/>
  <dc:creator/>
  <cp:keywords/>
  <dc:description/>
  <cp:lastModifiedBy>svcMRProcess</cp:lastModifiedBy>
  <cp:revision>4</cp:revision>
  <cp:lastPrinted>2016-04-06T02:15:00Z</cp:lastPrinted>
  <dcterms:created xsi:type="dcterms:W3CDTF">2018-09-19T17:57:00Z</dcterms:created>
  <dcterms:modified xsi:type="dcterms:W3CDTF">2018-09-19T17:57:00Z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AsAtDate">
    <vt:lpwstr>27 Nov 2015</vt:lpwstr>
  </property>
  <property fmtid="{D5CDD505-2E9C-101B-9397-08002B2CF9AE}" pid="6" name="Suffix">
    <vt:lpwstr>00-b0-03</vt:lpwstr>
  </property>
  <property fmtid="{D5CDD505-2E9C-101B-9397-08002B2CF9AE}" pid="7" name="CommencementDate">
    <vt:lpwstr>20151127</vt:lpwstr>
  </property>
</Properties>
</file>