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Law (Mentally Impaired Accused) Act 1996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Law (Mentally Impaired Accused)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_Toc473895954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_Toc473895955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to provide documents to Board (s. 25)</w:t>
      </w:r>
      <w:r>
        <w:tab/>
      </w:r>
      <w:r>
        <w:fldChar w:fldCharType="begin"/>
      </w:r>
      <w:r>
        <w:instrText xml:space="preserve"> PAGEREF _Toc473895956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Absence without leave — prescribed persons (s. 31)</w:t>
      </w:r>
      <w:r>
        <w:tab/>
      </w:r>
      <w:r>
        <w:fldChar w:fldCharType="begin"/>
      </w:r>
      <w:r>
        <w:instrText xml:space="preserve"> PAGEREF _Toc473895957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_Toc473895958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w:t>
      </w:r>
    </w:p>
    <w:p>
      <w:pPr>
        <w:pStyle w:val="TOC2"/>
        <w:tabs>
          <w:tab w:val="right" w:leader="dot" w:pos="7077"/>
        </w:tabs>
        <w:rPr>
          <w:rFonts w:asciiTheme="minorHAnsi" w:eastAsiaTheme="minorEastAsia" w:hAnsiTheme="minorHAnsi" w:cstheme="minorBidi"/>
          <w:b w:val="0"/>
          <w:noProof/>
          <w:sz w:val="22"/>
          <w:szCs w:val="22"/>
        </w:rPr>
      </w:pPr>
      <w:r>
        <w:rPr>
          <w:noProof/>
        </w:rPr>
        <w:t>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_Toc473895962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2008</w:t>
            </w:r>
          </w:p>
        </w:tc>
      </w:tr>
    </w:tbl>
    <w:p>
      <w:pPr>
        <w:pStyle w:val="WA"/>
        <w:spacing w:before="12"/>
      </w:pPr>
      <w:r>
        <w:t>Western Australia</w:t>
      </w:r>
    </w:p>
    <w:p>
      <w:pPr>
        <w:pStyle w:val="PrincipalActReg"/>
        <w:rPr>
          <w:snapToGrid w:val="0"/>
          <w:vertAlign w:val="superscript"/>
        </w:rPr>
      </w:pPr>
      <w:r>
        <w:rPr>
          <w:snapToGrid w:val="0"/>
        </w:rPr>
        <w:t>Criminal Law (Mentally Impaired Accused) Act 1996</w:t>
      </w:r>
      <w:r>
        <w:rPr>
          <w:snapToGrid w:val="0"/>
          <w:vertAlign w:val="superscript"/>
        </w:rPr>
        <w:t> 2</w:t>
      </w:r>
    </w:p>
    <w:p>
      <w:pPr>
        <w:pStyle w:val="NameofActReg"/>
        <w:rPr>
          <w:sz w:val="22"/>
        </w:rPr>
      </w:pPr>
      <w:r>
        <w:t>Criminal Law (Mentally Impaired Accused) Regulations 1997</w:t>
      </w:r>
    </w:p>
    <w:p>
      <w:pPr>
        <w:pStyle w:val="Heading5"/>
        <w:rPr>
          <w:snapToGrid w:val="0"/>
        </w:rPr>
      </w:pPr>
      <w:bookmarkStart w:id="3" w:name="_Toc378154170"/>
      <w:bookmarkStart w:id="4" w:name="_Toc47389595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r>
        <w:rPr>
          <w:snapToGrid w:val="0"/>
          <w:vertAlign w:val="superscript"/>
        </w:rPr>
        <w:t> 1</w:t>
      </w:r>
      <w:r>
        <w:rPr>
          <w:snapToGrid w:val="0"/>
        </w:rPr>
        <w:t>.</w:t>
      </w:r>
    </w:p>
    <w:p>
      <w:pPr>
        <w:pStyle w:val="Footnotesection"/>
      </w:pPr>
      <w:r>
        <w:tab/>
        <w:t>[Regulation 1 amended: Gazette 31 Jul 2007 p. 3795.]</w:t>
      </w:r>
    </w:p>
    <w:p>
      <w:pPr>
        <w:pStyle w:val="Heading5"/>
        <w:rPr>
          <w:snapToGrid w:val="0"/>
        </w:rPr>
      </w:pPr>
      <w:bookmarkStart w:id="5" w:name="_Toc378154171"/>
      <w:bookmarkStart w:id="6" w:name="_Toc47389595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w:t>
      </w:r>
      <w:r>
        <w:rPr>
          <w:i/>
          <w:iCs/>
          <w:snapToGrid w:val="0"/>
        </w:rPr>
        <w:t>Accused</w:t>
      </w:r>
      <w:r>
        <w:rPr>
          <w:i/>
          <w:snapToGrid w:val="0"/>
        </w:rPr>
        <w:t xml:space="preserve">) Act 1996 </w:t>
      </w:r>
      <w:r>
        <w:rPr>
          <w:snapToGrid w:val="0"/>
        </w:rPr>
        <w:t>comes into operation</w:t>
      </w:r>
      <w:r>
        <w:rPr>
          <w:snapToGrid w:val="0"/>
          <w:vertAlign w:val="superscript"/>
        </w:rPr>
        <w:t> 1, 3</w:t>
      </w:r>
      <w:r>
        <w:rPr>
          <w:snapToGrid w:val="0"/>
        </w:rPr>
        <w:t>.</w:t>
      </w:r>
    </w:p>
    <w:p>
      <w:pPr>
        <w:pStyle w:val="Heading5"/>
        <w:rPr>
          <w:snapToGrid w:val="0"/>
        </w:rPr>
      </w:pPr>
      <w:bookmarkStart w:id="7" w:name="_Toc378154172"/>
      <w:bookmarkStart w:id="8" w:name="_Toc473895956"/>
      <w:r>
        <w:rPr>
          <w:rStyle w:val="CharSectno"/>
        </w:rPr>
        <w:t>3</w:t>
      </w:r>
      <w:r>
        <w:rPr>
          <w:snapToGrid w:val="0"/>
        </w:rPr>
        <w:t>.</w:t>
      </w:r>
      <w:r>
        <w:rPr>
          <w:snapToGrid w:val="0"/>
        </w:rPr>
        <w:tab/>
        <w:t>Court to provide documents to Board (s. 25)</w:t>
      </w:r>
      <w:bookmarkEnd w:id="7"/>
      <w:bookmarkEnd w:id="8"/>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 3 amended: Gazette 31 Jul 2007 p. 3795.]</w:t>
      </w:r>
    </w:p>
    <w:p>
      <w:pPr>
        <w:pStyle w:val="Heading5"/>
        <w:rPr>
          <w:snapToGrid w:val="0"/>
        </w:rPr>
      </w:pPr>
      <w:bookmarkStart w:id="9" w:name="_Toc378154173"/>
      <w:bookmarkStart w:id="10" w:name="_Toc473895957"/>
      <w:r>
        <w:rPr>
          <w:rStyle w:val="CharSectno"/>
        </w:rPr>
        <w:t>4</w:t>
      </w:r>
      <w:r>
        <w:rPr>
          <w:snapToGrid w:val="0"/>
        </w:rPr>
        <w:t>.</w:t>
      </w:r>
      <w:r>
        <w:rPr>
          <w:snapToGrid w:val="0"/>
        </w:rPr>
        <w:tab/>
        <w:t>Absence without leave — prescribed persons (s. 31)</w:t>
      </w:r>
      <w:bookmarkEnd w:id="9"/>
      <w:bookmarkEnd w:id="10"/>
      <w:r>
        <w:rPr>
          <w:snapToGrid w:val="0"/>
        </w:rPr>
        <w:t xml:space="preserve"> </w:t>
      </w:r>
    </w:p>
    <w:p>
      <w:pPr>
        <w:pStyle w:val="Subsection"/>
      </w:pPr>
      <w:r>
        <w:rPr>
          <w:snapToGrid w:val="0"/>
        </w:rPr>
        <w:tab/>
      </w:r>
      <w:r>
        <w:rPr>
          <w:snapToGrid w:val="0"/>
        </w:rPr>
        <w:tab/>
        <w:t>A person is qualified for the purposes of section 31(3) of the Act if the person is a mental health practitioner as defined in the</w:t>
      </w:r>
      <w:r>
        <w:t xml:space="preserve"> </w:t>
      </w:r>
      <w:r>
        <w:rPr>
          <w:i/>
        </w:rPr>
        <w:t>Mental Health Act 2014</w:t>
      </w:r>
      <w:r>
        <w:t xml:space="preserve"> section 4.</w:t>
      </w:r>
    </w:p>
    <w:p>
      <w:pPr>
        <w:pStyle w:val="Footnotesection"/>
      </w:pPr>
      <w:r>
        <w:tab/>
        <w:t>[Regulation 4 amended: Gazette 29 Dec 2015 p. 5178.]</w:t>
      </w:r>
    </w:p>
    <w:p>
      <w:pPr>
        <w:pStyle w:val="Heading5"/>
        <w:rPr>
          <w:snapToGrid w:val="0"/>
        </w:rPr>
      </w:pPr>
      <w:bookmarkStart w:id="11" w:name="_Toc378154174"/>
      <w:bookmarkStart w:id="12" w:name="_Toc473895958"/>
      <w:r>
        <w:rPr>
          <w:rStyle w:val="CharSectno"/>
        </w:rPr>
        <w:t>5</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473895959"/>
      <w:bookmarkStart w:id="14" w:name="_Toc378154177"/>
      <w:bookmarkStart w:id="15" w:name="_Toc415666007"/>
      <w:bookmarkStart w:id="16" w:name="_Toc415666156"/>
      <w:bookmarkStart w:id="17" w:name="_Toc415666223"/>
      <w:r>
        <w:rPr>
          <w:rStyle w:val="CharSchNo"/>
        </w:rPr>
        <w:t>Schedule 1</w:t>
      </w:r>
      <w:bookmarkEnd w:id="13"/>
      <w:r>
        <w:t xml:space="preserve"> </w:t>
      </w:r>
    </w:p>
    <w:p>
      <w:pPr>
        <w:pStyle w:val="yHeading2"/>
      </w:pPr>
      <w:bookmarkStart w:id="18" w:name="_Toc473895960"/>
      <w:r>
        <w:rPr>
          <w:rStyle w:val="CharSchText"/>
        </w:rPr>
        <w:t>Forms</w:t>
      </w:r>
      <w:bookmarkEnd w:id="18"/>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37, 49</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b/>
                <w:spacing w:val="-3"/>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spacing w:val="-2"/>
                <w:sz w:val="20"/>
              </w:rPr>
              <w:t>CWI Warrant No.:</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 Gazette 31 Jul 2007 p. 3795.]</w:t>
      </w:r>
    </w:p>
    <w:p>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600"/>
        <w:gridCol w:w="2511"/>
      </w:tblGrid>
      <w:tr>
        <w:trPr>
          <w:cantSplit/>
          <w:trHeight w:hRule="exact" w:val="51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vMerge w:val="restart"/>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top w:val="single" w:sz="6" w:space="0" w:color="auto"/>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511" w:type="dxa"/>
            <w:tcBorders>
              <w:top w:val="single" w:sz="6" w:space="0" w:color="auto"/>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District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Magistrates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Children’s Court</w:t>
            </w:r>
          </w:p>
        </w:tc>
      </w:tr>
      <w:tr>
        <w:trPr>
          <w:cantSplit/>
          <w:trHeight w:val="454"/>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At:</w:t>
            </w:r>
          </w:p>
        </w:tc>
        <w:tc>
          <w:tcPr>
            <w:tcW w:w="2511" w:type="dxa"/>
            <w:tcBorders>
              <w:left w:val="nil"/>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ageBreakBefore/>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 xml:space="preserve">[Form 2 amended: Gazette 28 Jul 2000 p. 4008; 31 Jul 2007 p. 3795.] </w:t>
      </w:r>
    </w:p>
    <w:p>
      <w:pPr>
        <w:pStyle w:val="yMiscellaneousHeading"/>
        <w:pageBreakBefore/>
        <w:spacing w:after="80"/>
        <w:jc w:val="left"/>
        <w:rPr>
          <w:snapToGrid w:val="0"/>
        </w:rPr>
      </w:pPr>
      <w:r>
        <w:rPr>
          <w:snapToGrid w:val="0"/>
        </w:rPr>
        <w:t>Form 3 — Hospital Order</w:t>
      </w:r>
    </w:p>
    <w:tbl>
      <w:tblPr>
        <w:tblW w:w="7080" w:type="dxa"/>
        <w:tblInd w:w="112" w:type="dxa"/>
        <w:tblLayout w:type="fixed"/>
        <w:tblCellMar>
          <w:left w:w="112" w:type="dxa"/>
          <w:right w:w="112" w:type="dxa"/>
        </w:tblCellMar>
        <w:tblLook w:val="0000" w:firstRow="0" w:lastRow="0" w:firstColumn="0" w:lastColumn="0" w:noHBand="0" w:noVBand="0"/>
      </w:tblPr>
      <w:tblGrid>
        <w:gridCol w:w="3286"/>
        <w:gridCol w:w="914"/>
        <w:gridCol w:w="600"/>
        <w:gridCol w:w="2280"/>
      </w:tblGrid>
      <w:tr>
        <w:trPr>
          <w:cantSplit/>
          <w:trHeight w:val="30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914" w:type="dxa"/>
            <w:vMerge w:val="restart"/>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top w:val="single" w:sz="6" w:space="0" w:color="auto"/>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top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val="45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District Court</w:t>
            </w:r>
          </w:p>
        </w:tc>
      </w:tr>
      <w:tr>
        <w:trPr>
          <w:cantSplit/>
          <w:trHeight w:val="48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sz w:val="20"/>
              </w:rPr>
              <w:t>Magistrates Court</w:t>
            </w:r>
          </w:p>
        </w:tc>
      </w:tr>
      <w:tr>
        <w:trPr>
          <w:cantSplit/>
          <w:trHeight w:val="31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Children’s Court</w:t>
            </w:r>
          </w:p>
        </w:tc>
      </w:tr>
      <w:tr>
        <w:trPr>
          <w:cantSplit/>
          <w:trHeight w:val="310"/>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bottom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sz w:val="20"/>
              </w:rPr>
              <w:t>At:</w:t>
            </w:r>
          </w:p>
        </w:tc>
        <w:tc>
          <w:tcPr>
            <w:tcW w:w="2280" w:type="dxa"/>
            <w:tcBorders>
              <w:left w:val="nil"/>
              <w:bottom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 Gazette 28 Jul 2000 p. 4009; 31 Jul 2007 p. 3795</w:t>
      </w:r>
      <w:r>
        <w:noBreakHyphen/>
        <w:t>6.]</w:t>
      </w:r>
    </w:p>
    <w:p>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 custody order was made against the accused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Gazette 31 Jul 2007 p. 3796.]</w:t>
      </w:r>
    </w:p>
    <w:p>
      <w:pPr>
        <w:pStyle w:val="CentredBaseLine"/>
        <w:jc w:val="center"/>
      </w:pPr>
      <w:r>
        <w:rPr>
          <w:noProof/>
        </w:rPr>
        <w:drawing>
          <wp:inline distT="0" distB="0" distL="0" distR="0">
            <wp:extent cx="935355" cy="17653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76530"/>
                    </a:xfrm>
                    <a:prstGeom prst="rect">
                      <a:avLst/>
                    </a:prstGeom>
                    <a:noFill/>
                    <a:ln>
                      <a:noFill/>
                    </a:ln>
                  </pic:spPr>
                </pic:pic>
              </a:graphicData>
            </a:graphic>
          </wp:inline>
        </w:drawing>
      </w:r>
    </w:p>
    <w:p>
      <w:pPr>
        <w:pStyle w:val="yFootnotesection"/>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0" w:name="_Toc473895961"/>
      <w:r>
        <w:t>Notes</w:t>
      </w:r>
      <w:bookmarkEnd w:id="14"/>
      <w:bookmarkEnd w:id="15"/>
      <w:bookmarkEnd w:id="16"/>
      <w:bookmarkEnd w:id="17"/>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378154178"/>
      <w:bookmarkStart w:id="22" w:name="_Toc473895962"/>
      <w:r>
        <w:rPr>
          <w:snapToGrid w:val="0"/>
        </w:rPr>
        <w:t>Compilation table</w:t>
      </w:r>
      <w:bookmarkEnd w:id="21"/>
      <w:bookmarkEnd w:id="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Cs/>
                <w:vertAlign w:val="superscript"/>
              </w:rPr>
            </w:pPr>
            <w:r>
              <w:rPr>
                <w:i/>
              </w:rPr>
              <w:t>Criminal Law (Mentally Impaired Defendants) Regulations 1997 </w:t>
            </w:r>
            <w:r>
              <w:rPr>
                <w:iCs/>
                <w:vertAlign w:val="superscript"/>
              </w:rPr>
              <w:t>4</w:t>
            </w:r>
          </w:p>
        </w:tc>
        <w:tc>
          <w:tcPr>
            <w:tcW w:w="1276" w:type="dxa"/>
          </w:tcPr>
          <w:p>
            <w:pPr>
              <w:pStyle w:val="nTable"/>
              <w:spacing w:after="40"/>
            </w:pPr>
            <w:r>
              <w:t>11 Nov 1997 p. 6215</w:t>
            </w:r>
            <w:r>
              <w:noBreakHyphen/>
              <w:t>20</w:t>
            </w:r>
          </w:p>
        </w:tc>
        <w:tc>
          <w:tcPr>
            <w:tcW w:w="2693" w:type="dxa"/>
          </w:tcPr>
          <w:p>
            <w:pPr>
              <w:pStyle w:val="nTable"/>
              <w:spacing w:after="40"/>
            </w:pPr>
            <w:r>
              <w:t>13 Nov 1997 (see r. 2)</w:t>
            </w:r>
          </w:p>
        </w:tc>
      </w:tr>
      <w:tr>
        <w:tc>
          <w:tcPr>
            <w:tcW w:w="3118" w:type="dxa"/>
          </w:tcPr>
          <w:p>
            <w:pPr>
              <w:pStyle w:val="nTable"/>
              <w:spacing w:after="40"/>
              <w:rPr>
                <w:i/>
              </w:rPr>
            </w:pPr>
            <w:r>
              <w:rPr>
                <w:i/>
              </w:rPr>
              <w:t>Criminal Law (Mentally Impaired Defendants) Amendment Regulations 2000</w:t>
            </w:r>
          </w:p>
        </w:tc>
        <w:tc>
          <w:tcPr>
            <w:tcW w:w="1276" w:type="dxa"/>
          </w:tcPr>
          <w:p>
            <w:pPr>
              <w:pStyle w:val="nTable"/>
              <w:spacing w:after="40"/>
            </w:pPr>
            <w:r>
              <w:t>28 Jul 2000 p. 4008</w:t>
            </w:r>
            <w:r>
              <w:noBreakHyphen/>
              <w:t>9</w:t>
            </w:r>
          </w:p>
        </w:tc>
        <w:tc>
          <w:tcPr>
            <w:tcW w:w="2693" w:type="dxa"/>
          </w:tcPr>
          <w:p>
            <w:pPr>
              <w:pStyle w:val="nTable"/>
              <w:spacing w:after="40"/>
            </w:pPr>
            <w:r>
              <w:t xml:space="preserve">28 Jul 2000 </w:t>
            </w:r>
          </w:p>
        </w:tc>
      </w:tr>
      <w:tr>
        <w:trPr>
          <w:cantSplit/>
        </w:trPr>
        <w:tc>
          <w:tcPr>
            <w:tcW w:w="7087" w:type="dxa"/>
            <w:gridSpan w:val="3"/>
          </w:tcPr>
          <w:p>
            <w:pPr>
              <w:pStyle w:val="nTable"/>
              <w:spacing w:after="40"/>
            </w:pPr>
            <w:r>
              <w:rPr>
                <w:b/>
              </w:rPr>
              <w:t xml:space="preserve">Reprint 1: The </w:t>
            </w:r>
            <w:r>
              <w:rPr>
                <w:b/>
                <w:i/>
              </w:rPr>
              <w:t>Criminal Law (Mentally Impaired Defendants) Regulations 1997</w:t>
            </w:r>
            <w:r>
              <w:rPr>
                <w:b/>
              </w:rPr>
              <w:t xml:space="preserve"> as at 6 Feb 2004</w:t>
            </w:r>
            <w:r>
              <w:t xml:space="preserve"> (includes amendments listed above)</w:t>
            </w:r>
          </w:p>
        </w:tc>
      </w:tr>
      <w:tr>
        <w:tc>
          <w:tcPr>
            <w:tcW w:w="3118" w:type="dxa"/>
          </w:tcPr>
          <w:p>
            <w:pPr>
              <w:pStyle w:val="nTable"/>
              <w:spacing w:after="40"/>
              <w:rPr>
                <w:i/>
              </w:rPr>
            </w:pPr>
            <w:r>
              <w:rPr>
                <w:i/>
              </w:rPr>
              <w:t>Criminal Law (Mentally Impaired Defendants) Amendment Regulations 2007</w:t>
            </w:r>
          </w:p>
        </w:tc>
        <w:tc>
          <w:tcPr>
            <w:tcW w:w="1276" w:type="dxa"/>
          </w:tcPr>
          <w:p>
            <w:pPr>
              <w:pStyle w:val="nTable"/>
              <w:spacing w:after="40"/>
            </w:pPr>
            <w:r>
              <w:t>31 Jul 2007 p. 3794-</w:t>
            </w:r>
            <w:r>
              <w:softHyphen/>
              <w:t>6</w:t>
            </w:r>
          </w:p>
        </w:tc>
        <w:tc>
          <w:tcPr>
            <w:tcW w:w="2693" w:type="dxa"/>
          </w:tcPr>
          <w:p>
            <w:pPr>
              <w:pStyle w:val="nTable"/>
              <w:spacing w:after="40"/>
            </w:pPr>
            <w:r>
              <w:rPr>
                <w:snapToGrid w:val="0"/>
              </w:rPr>
              <w:t>r. 1 and 2: 31 Jul 2007 (see r. 2(a));</w:t>
            </w:r>
            <w:r>
              <w:rPr>
                <w:snapToGrid w:val="0"/>
              </w:rPr>
              <w:br/>
              <w:t>Regulations other than r. 1 and 2: 1 Aug 2007 (see r. 2(b))</w:t>
            </w:r>
            <w:r>
              <w:t xml:space="preserve"> </w:t>
            </w:r>
          </w:p>
        </w:tc>
      </w:tr>
      <w:tr>
        <w:trPr>
          <w:cantSplit/>
        </w:trPr>
        <w:tc>
          <w:tcPr>
            <w:tcW w:w="7087" w:type="dxa"/>
            <w:gridSpan w:val="3"/>
          </w:tcPr>
          <w:p>
            <w:pPr>
              <w:pStyle w:val="nTable"/>
              <w:spacing w:after="40"/>
              <w:rPr>
                <w:snapToGrid w:val="0"/>
              </w:rPr>
            </w:pPr>
            <w:r>
              <w:rPr>
                <w:b/>
                <w:bCs/>
                <w:snapToGrid w:val="0"/>
              </w:rPr>
              <w:t xml:space="preserve">Reprint 2:  The </w:t>
            </w:r>
            <w:r>
              <w:rPr>
                <w:b/>
                <w:bCs/>
                <w:i/>
                <w:snapToGrid w:val="0"/>
              </w:rPr>
              <w:t>Criminal Law (Mentally Impaired</w:t>
            </w:r>
            <w:r>
              <w:rPr>
                <w:b/>
                <w:bCs/>
                <w:i/>
                <w:iCs/>
              </w:rPr>
              <w:t xml:space="preserve"> Accused</w:t>
            </w:r>
            <w:r>
              <w:rPr>
                <w:b/>
                <w:bCs/>
                <w:i/>
                <w:snapToGrid w:val="0"/>
              </w:rPr>
              <w:t xml:space="preserve">) Regulations 1997 </w:t>
            </w:r>
            <w:r>
              <w:rPr>
                <w:b/>
                <w:bCs/>
                <w:snapToGrid w:val="0"/>
              </w:rPr>
              <w:t>as at 4 Apr 2008</w:t>
            </w:r>
            <w:r>
              <w:rPr>
                <w:snapToGrid w:val="0"/>
              </w:rPr>
              <w:t xml:space="preserve"> (includes amendments listed above)</w:t>
            </w:r>
          </w:p>
        </w:tc>
      </w:tr>
      <w:tr>
        <w:tc>
          <w:tcPr>
            <w:tcW w:w="3118" w:type="dxa"/>
            <w:tcBorders>
              <w:bottom w:val="single" w:sz="4" w:space="0" w:color="auto"/>
            </w:tcBorders>
          </w:tcPr>
          <w:p>
            <w:pPr>
              <w:pStyle w:val="nTable"/>
              <w:spacing w:after="40"/>
              <w:rPr>
                <w:i/>
              </w:rPr>
            </w:pPr>
            <w:r>
              <w:rPr>
                <w:i/>
              </w:rPr>
              <w:t>Criminal Law (Mentally Impaired Accused) Amendment Regulations 2015</w:t>
            </w:r>
          </w:p>
        </w:tc>
        <w:tc>
          <w:tcPr>
            <w:tcW w:w="1276" w:type="dxa"/>
            <w:tcBorders>
              <w:bottom w:val="single" w:sz="4" w:space="0" w:color="auto"/>
            </w:tcBorders>
          </w:tcPr>
          <w:p>
            <w:pPr>
              <w:pStyle w:val="nTable"/>
              <w:spacing w:after="40"/>
            </w:pPr>
            <w:r>
              <w:t>29 Dec 2015 p. 5177</w:t>
            </w:r>
            <w:r>
              <w:noBreakHyphen/>
              <w:t>8</w:t>
            </w:r>
          </w:p>
        </w:tc>
        <w:tc>
          <w:tcPr>
            <w:tcW w:w="2693" w:type="dxa"/>
            <w:tcBorders>
              <w:bottom w:val="single" w:sz="4" w:space="0" w:color="auto"/>
            </w:tcBorders>
          </w:tcPr>
          <w:p>
            <w:pPr>
              <w:pStyle w:val="nTable"/>
              <w:spacing w:after="40"/>
            </w:pPr>
            <w:r>
              <w:rPr>
                <w:snapToGrid w:val="0"/>
              </w:rPr>
              <w:t>r. 1 and 2: 29 Dec 2015 (see r. 2(a));</w:t>
            </w:r>
            <w:r>
              <w:rPr>
                <w:snapToGrid w:val="0"/>
              </w:rPr>
              <w:br/>
              <w:t>Regulations other than r. 1 and 2: 30 Dec 2015 (see r. 2(b))</w:t>
            </w:r>
          </w:p>
        </w:tc>
      </w:tr>
    </w:tbl>
    <w:p>
      <w:pPr>
        <w:pStyle w:val="nSubsection"/>
        <w:spacing w:before="160"/>
      </w:pPr>
      <w:r>
        <w:rPr>
          <w:vertAlign w:val="superscript"/>
        </w:rPr>
        <w:t>2</w:t>
      </w:r>
      <w:r>
        <w:tab/>
        <w:t xml:space="preserve">Formerly referred to the </w:t>
      </w:r>
      <w:r>
        <w:rPr>
          <w:i/>
          <w:iCs/>
        </w:rPr>
        <w:t>Criminal Law (Mentally Impaired Defendants) Act 1996</w:t>
      </w:r>
      <w:r>
        <w:t xml:space="preserve"> the short title of which was changed to the</w:t>
      </w:r>
      <w:r>
        <w:rPr>
          <w:i/>
          <w:iCs/>
        </w:rPr>
        <w:t xml:space="preserve"> Criminal Law (Mentally Impaired Accused) Act 1996</w:t>
      </w:r>
      <w:r>
        <w:t xml:space="preserve"> by the </w:t>
      </w:r>
      <w:r>
        <w:rPr>
          <w:i/>
          <w:iCs/>
        </w:rPr>
        <w:t>Criminal Procedure and Appeals (Consequential and Other Provisions) Act 2004</w:t>
      </w:r>
      <w:r>
        <w:t xml:space="preserve"> s. 82.</w:t>
      </w:r>
    </w:p>
    <w:p>
      <w:pPr>
        <w:pStyle w:val="nSubsection"/>
      </w:pPr>
      <w:r>
        <w:rPr>
          <w:vertAlign w:val="superscript"/>
        </w:rPr>
        <w:t>3</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w:t>
      </w:r>
    </w:p>
    <w:p>
      <w:pPr>
        <w:pStyle w:val="nSubsection"/>
      </w:pPr>
      <w:r>
        <w:rPr>
          <w:vertAlign w:val="superscript"/>
        </w:rPr>
        <w:t>4</w:t>
      </w:r>
      <w:r>
        <w:tab/>
        <w:t xml:space="preserve">Now known as the </w:t>
      </w:r>
      <w:r>
        <w:rPr>
          <w:i/>
          <w:snapToGrid w:val="0"/>
        </w:rPr>
        <w:t>Criminal Law (Mentally Impaired</w:t>
      </w:r>
      <w:r>
        <w:rPr>
          <w:i/>
          <w:iCs/>
        </w:rPr>
        <w:t xml:space="preserve"> Accused</w:t>
      </w:r>
      <w:r>
        <w:rPr>
          <w:i/>
          <w:snapToGrid w:val="0"/>
        </w:rPr>
        <w:t>) Regulations 1997</w:t>
      </w:r>
      <w:r>
        <w:rPr>
          <w:iCs/>
          <w:snapToGrid w:val="0"/>
        </w:rPr>
        <w:t xml:space="preserve">; </w:t>
      </w:r>
      <w:r>
        <w:t>citation changed (see note under r. 1).</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DC2088"/>
    <w:lvl w:ilvl="0">
      <w:start w:val="1"/>
      <w:numFmt w:val="decimal"/>
      <w:lvlText w:val="%1."/>
      <w:lvlJc w:val="left"/>
      <w:pPr>
        <w:tabs>
          <w:tab w:val="num" w:pos="1492"/>
        </w:tabs>
        <w:ind w:left="1492" w:hanging="360"/>
      </w:pPr>
    </w:lvl>
  </w:abstractNum>
  <w:abstractNum w:abstractNumId="1">
    <w:nsid w:val="FFFFFF7D"/>
    <w:multiLevelType w:val="singleLevel"/>
    <w:tmpl w:val="326A6D1A"/>
    <w:lvl w:ilvl="0">
      <w:start w:val="1"/>
      <w:numFmt w:val="decimal"/>
      <w:lvlText w:val="%1."/>
      <w:lvlJc w:val="left"/>
      <w:pPr>
        <w:tabs>
          <w:tab w:val="num" w:pos="1209"/>
        </w:tabs>
        <w:ind w:left="1209" w:hanging="360"/>
      </w:pPr>
    </w:lvl>
  </w:abstractNum>
  <w:abstractNum w:abstractNumId="2">
    <w:nsid w:val="FFFFFF7E"/>
    <w:multiLevelType w:val="singleLevel"/>
    <w:tmpl w:val="42C61230"/>
    <w:lvl w:ilvl="0">
      <w:start w:val="1"/>
      <w:numFmt w:val="decimal"/>
      <w:lvlText w:val="%1."/>
      <w:lvlJc w:val="left"/>
      <w:pPr>
        <w:tabs>
          <w:tab w:val="num" w:pos="926"/>
        </w:tabs>
        <w:ind w:left="926" w:hanging="360"/>
      </w:pPr>
    </w:lvl>
  </w:abstractNum>
  <w:abstractNum w:abstractNumId="3">
    <w:nsid w:val="FFFFFF7F"/>
    <w:multiLevelType w:val="singleLevel"/>
    <w:tmpl w:val="A0184172"/>
    <w:lvl w:ilvl="0">
      <w:start w:val="1"/>
      <w:numFmt w:val="decimal"/>
      <w:lvlText w:val="%1."/>
      <w:lvlJc w:val="left"/>
      <w:pPr>
        <w:tabs>
          <w:tab w:val="num" w:pos="643"/>
        </w:tabs>
        <w:ind w:left="643" w:hanging="360"/>
      </w:pPr>
    </w:lvl>
  </w:abstractNum>
  <w:abstractNum w:abstractNumId="4">
    <w:nsid w:val="FFFFFF80"/>
    <w:multiLevelType w:val="singleLevel"/>
    <w:tmpl w:val="D7E28C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AECF5E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0AA3FC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1AA8C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EEF0D4"/>
    <w:lvl w:ilvl="0">
      <w:start w:val="1"/>
      <w:numFmt w:val="decimal"/>
      <w:lvlText w:val="%1."/>
      <w:lvlJc w:val="left"/>
      <w:pPr>
        <w:tabs>
          <w:tab w:val="num" w:pos="360"/>
        </w:tabs>
        <w:ind w:left="360" w:hanging="360"/>
      </w:pPr>
    </w:lvl>
  </w:abstractNum>
  <w:abstractNum w:abstractNumId="9">
    <w:nsid w:val="FFFFFF89"/>
    <w:multiLevelType w:val="singleLevel"/>
    <w:tmpl w:val="89EA59D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42430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844"/>
    <w:docVar w:name="WAFER_20140122112701" w:val="RemoveTocBookmarks,RemoveUnusedBookmarks,RemoveLanguageTags,UsedStyles,ResetPageSize,UpdateArrangement"/>
    <w:docVar w:name="WAFER_20140122112701_GUID" w:val="2d457233-5f54-4242-bafe-3cb0b63b84c3"/>
    <w:docVar w:name="WAFER_20140122113345" w:val="RemoveTocBookmarks,RunningHeaders"/>
    <w:docVar w:name="WAFER_20140122113345_GUID" w:val="bab171fd-8b61-49ac-b75b-eb07f552860f"/>
    <w:docVar w:name="WAFER_20150401153646" w:val="ResetPageSize,UpdateArrangement,UpdateNTable"/>
    <w:docVar w:name="WAFER_20150401153646_GUID" w:val="6395a4d4-562c-44ee-8ce0-865f8ae7773b"/>
    <w:docVar w:name="WAFER_20151103102844" w:val="UpdateStyles,UsedStyles"/>
    <w:docVar w:name="WAFER_20151103102844_GUID" w:val="0a094377-8a19-41a4-9fa8-0a590b385d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1781</Words>
  <Characters>8729</Characters>
  <Application>Microsoft Office Word</Application>
  <DocSecurity>0</DocSecurity>
  <Lines>623</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10192</CharactersWithSpaces>
  <SharedDoc>false</SharedDoc>
  <HLinks>
    <vt:vector size="18" baseType="variant">
      <vt:variant>
        <vt:i4>65542</vt:i4>
      </vt:variant>
      <vt:variant>
        <vt:i4>2088</vt:i4>
      </vt:variant>
      <vt:variant>
        <vt:i4>1025</vt:i4>
      </vt:variant>
      <vt:variant>
        <vt:i4>1</vt:i4>
      </vt:variant>
      <vt:variant>
        <vt:lpwstr>Crest</vt:lpwstr>
      </vt:variant>
      <vt:variant>
        <vt:lpwstr/>
      </vt:variant>
      <vt:variant>
        <vt:i4>131085</vt:i4>
      </vt:variant>
      <vt:variant>
        <vt:i4>9660</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1997 - 02-b0-03</dc:title>
  <dc:subject/>
  <dc:creator/>
  <cp:keywords/>
  <dc:description/>
  <cp:lastModifiedBy>svcMRProcess</cp:lastModifiedBy>
  <cp:revision>4</cp:revision>
  <cp:lastPrinted>2008-03-31T04:41:00Z</cp:lastPrinted>
  <dcterms:created xsi:type="dcterms:W3CDTF">2019-01-15T07:14:00Z</dcterms:created>
  <dcterms:modified xsi:type="dcterms:W3CDTF">2019-01-15T07:14:00Z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DocumentType">
    <vt:lpwstr>Reg</vt:lpwstr>
  </property>
  <property fmtid="{D5CDD505-2E9C-101B-9397-08002B2CF9AE}" pid="4" name="OwlsUID">
    <vt:i4>4385</vt:i4>
  </property>
  <property fmtid="{D5CDD505-2E9C-101B-9397-08002B2CF9AE}" pid="5" name="ReprintedAsAt">
    <vt:filetime>2008-04-03T16:00:00Z</vt:filetime>
  </property>
  <property fmtid="{D5CDD505-2E9C-101B-9397-08002B2CF9AE}" pid="6" name="ReprintNo">
    <vt:lpwstr>2</vt:lpwstr>
  </property>
  <property fmtid="{D5CDD505-2E9C-101B-9397-08002B2CF9AE}" pid="7" name="CommencementDate">
    <vt:lpwstr>20151230</vt:lpwstr>
  </property>
  <property fmtid="{D5CDD505-2E9C-101B-9397-08002B2CF9AE}" pid="8" name="AsAtDate">
    <vt:lpwstr>30 Dec 2015</vt:lpwstr>
  </property>
  <property fmtid="{D5CDD505-2E9C-101B-9397-08002B2CF9AE}" pid="9" name="Suffix">
    <vt:lpwstr>02-b0-03</vt:lpwstr>
  </property>
</Properties>
</file>