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spacing w:before="2500"/>
      </w:pPr>
      <w:r>
        <w:fldChar w:fldCharType="begin"/>
      </w:r>
      <w:r>
        <w:instrText xml:space="preserve"> STYLEREF "PrincipalAct_Reg"</w:instrText>
      </w:r>
      <w:r>
        <w:fldChar w:fldCharType="separate"/>
      </w:r>
      <w:r>
        <w:rPr>
          <w:noProof/>
        </w:rPr>
        <w:t>Criminal Investigation (Identifying People) Act 2002</w:t>
      </w:r>
      <w:r>
        <w:fldChar w:fldCharType="end"/>
      </w:r>
    </w:p>
    <w:p>
      <w:pPr>
        <w:pStyle w:val="NameofActRegPage1"/>
        <w:spacing w:before="1200" w:after="4200"/>
        <w:ind w:left="284" w:right="2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Regulations 2002</w:t>
      </w:r>
      <w:r>
        <w:rPr>
          <w:sz w:val="48"/>
        </w:rPr>
        <w:fldChar w:fldCharType="end"/>
      </w:r>
    </w:p>
    <w:p>
      <w:pPr>
        <w:pStyle w:val="ReprintNo"/>
      </w:pPr>
      <w:r>
        <w:t>Reprint 2:  The regulations as at 11 December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11 December 2015</w:t>
            </w:r>
            <w:r>
              <w:rPr>
                <w:b/>
                <w:sz w:val="22"/>
              </w:rPr>
              <w:fldChar w:fldCharType="end"/>
            </w:r>
          </w:p>
        </w:tc>
      </w:tr>
    </w:tbl>
    <w:p>
      <w:pPr>
        <w:pStyle w:val="WA"/>
        <w:spacing w:before="120" w:after="560"/>
      </w:pPr>
      <w:r>
        <w:t>Western Australia</w:t>
      </w:r>
    </w:p>
    <w:p>
      <w:pPr>
        <w:pStyle w:val="NameofActRegPage1"/>
        <w:spacing w:after="560"/>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spacing w:after="400"/>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_Toc437325819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_Toc437325820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_Toc437325821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_Toc437325822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_Toc437325823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_Toc437325824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for certain national databases (s. 73(1)(n))</w:t>
      </w:r>
      <w:r>
        <w:tab/>
      </w:r>
      <w:r>
        <w:fldChar w:fldCharType="begin"/>
      </w:r>
      <w:r>
        <w:instrText xml:space="preserve"> PAGEREF _Toc437325825 \h </w:instrText>
      </w:r>
      <w:r>
        <w:fldChar w:fldCharType="separate"/>
      </w:r>
      <w:r>
        <w:t>4</w:t>
      </w:r>
      <w:r>
        <w:fldChar w:fldCharType="end"/>
      </w:r>
    </w:p>
    <w:p>
      <w:pPr>
        <w:pStyle w:val="TOC8"/>
        <w:rPr>
          <w:rFonts w:asciiTheme="minorHAnsi" w:eastAsiaTheme="minorEastAsia" w:hAnsiTheme="minorHAnsi" w:cstheme="minorBidi"/>
          <w:szCs w:val="22"/>
        </w:rPr>
      </w:pPr>
      <w:r>
        <w:t>5B.</w:t>
      </w:r>
      <w:r>
        <w:tab/>
        <w:t>DNA database indexes (s. 76)</w:t>
      </w:r>
      <w:r>
        <w:tab/>
      </w:r>
      <w:r>
        <w:fldChar w:fldCharType="begin"/>
      </w:r>
      <w:r>
        <w:instrText xml:space="preserve"> PAGEREF _Toc437325826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_Toc437325827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_Toc437325828 \h </w:instrText>
      </w:r>
      <w:r>
        <w:fldChar w:fldCharType="separate"/>
      </w:r>
      <w:r>
        <w:t>8</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_Toc437325829 \h </w:instrText>
      </w:r>
      <w:r>
        <w:fldChar w:fldCharType="separate"/>
      </w:r>
      <w:r>
        <w:t>9</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_Toc437325830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 — IP warrant (involved protected person)</w:t>
      </w:r>
    </w:p>
    <w:p>
      <w:pPr>
        <w:pStyle w:val="TOC2"/>
        <w:tabs>
          <w:tab w:val="right" w:leader="dot" w:pos="7077"/>
        </w:tabs>
        <w:rPr>
          <w:rFonts w:asciiTheme="minorHAnsi" w:eastAsiaTheme="minorEastAsia" w:hAnsiTheme="minorHAnsi" w:cstheme="minorBidi"/>
          <w:b w:val="0"/>
          <w:sz w:val="22"/>
          <w:szCs w:val="22"/>
        </w:rPr>
      </w:pPr>
      <w:r>
        <w:t>Schedule 4 — IP warrant (suspect)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_Toc437325834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11 December 2015</w:t>
            </w:r>
            <w:r>
              <w:rPr>
                <w:b/>
                <w:sz w:val="22"/>
              </w:rPr>
              <w:fldChar w:fldCharType="end"/>
            </w:r>
          </w:p>
        </w:tc>
      </w:tr>
    </w:tbl>
    <w:p>
      <w:pPr>
        <w:pStyle w:val="WA"/>
        <w:spacing w:before="120"/>
      </w:pPr>
      <w:r>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3" w:name="_Toc437325819"/>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4" w:name="_Toc437325820"/>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5" w:name="_Toc437325821"/>
      <w:r>
        <w:rPr>
          <w:rStyle w:val="CharSectno"/>
        </w:rPr>
        <w:t>3</w:t>
      </w:r>
      <w:r>
        <w:t>.</w:t>
      </w:r>
      <w:r>
        <w:tab/>
        <w:t>Public officers (s. 5(1))</w:t>
      </w:r>
      <w:bookmarkEnd w:id="5"/>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6" w:name="_Toc437325822"/>
      <w:r>
        <w:rPr>
          <w:rStyle w:val="CharSectno"/>
        </w:rPr>
        <w:t>3A</w:t>
      </w:r>
      <w:r>
        <w:t>.</w:t>
      </w:r>
      <w:r>
        <w:tab/>
        <w:t>Forensic purpose for which police officers may be required to undergo identifying procedure (s. 22(1))</w:t>
      </w:r>
      <w:bookmarkEnd w:id="6"/>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7" w:name="_Toc437325823"/>
      <w:r>
        <w:rPr>
          <w:rStyle w:val="CharSectno"/>
        </w:rPr>
        <w:t>4</w:t>
      </w:r>
      <w:r>
        <w:t>.</w:t>
      </w:r>
      <w:r>
        <w:tab/>
        <w:t>Qualified persons (s. 52)</w:t>
      </w:r>
      <w:bookmarkEnd w:id="7"/>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8" w:name="_Toc437325824"/>
      <w:r>
        <w:rPr>
          <w:rStyle w:val="CharSectno"/>
        </w:rPr>
        <w:t>5</w:t>
      </w:r>
      <w:r>
        <w:t>.</w:t>
      </w:r>
      <w:r>
        <w:tab/>
        <w:t>Law enforcement officers (s. 73(1)(e))</w:t>
      </w:r>
      <w:bookmarkEnd w:id="8"/>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9" w:name="_Toc437325825"/>
      <w:r>
        <w:rPr>
          <w:rStyle w:val="CharSectno"/>
        </w:rPr>
        <w:t>5A</w:t>
      </w:r>
      <w:r>
        <w:t>.</w:t>
      </w:r>
      <w:r>
        <w:tab/>
        <w:t>Disclosure of identifying information for certain national databases (s. 73(1)(n))</w:t>
      </w:r>
      <w:bookmarkEnd w:id="9"/>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10" w:name="_Toc437325826"/>
      <w:r>
        <w:rPr>
          <w:rStyle w:val="CharSectno"/>
        </w:rPr>
        <w:t>5B</w:t>
      </w:r>
      <w:r>
        <w:t>.</w:t>
      </w:r>
      <w:r>
        <w:tab/>
        <w:t>DNA database indexes (s. 76)</w:t>
      </w:r>
      <w:bookmarkEnd w:id="1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11" w:name="_Toc437325827"/>
      <w:r>
        <w:rPr>
          <w:rStyle w:val="CharSectno"/>
        </w:rPr>
        <w:t>6</w:t>
      </w:r>
      <w:r>
        <w:t>.</w:t>
      </w:r>
      <w:r>
        <w:tab/>
        <w:t>Corresponding laws (s. 87, 88(a))</w:t>
      </w:r>
      <w:bookmarkEnd w:id="11"/>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12" w:name="_Toc437325828"/>
      <w:r>
        <w:rPr>
          <w:rStyle w:val="CharSectno"/>
        </w:rPr>
        <w:t>7</w:t>
      </w:r>
      <w:r>
        <w:t>.</w:t>
      </w:r>
      <w:r>
        <w:tab/>
        <w:t>Authorised officers (s. 87, 88(b))</w:t>
      </w:r>
      <w:bookmarkEnd w:id="12"/>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13" w:name="_Toc437325829"/>
      <w:r>
        <w:rPr>
          <w:rStyle w:val="CharSectno"/>
        </w:rPr>
        <w:t>8</w:t>
      </w:r>
      <w:r>
        <w:t>.</w:t>
      </w:r>
      <w:r>
        <w:tab/>
        <w:t>Registrar (s. 87, 88(c))</w:t>
      </w:r>
      <w:bookmarkEnd w:id="13"/>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 in Gazette 2 Oct 2007 p. 4973.]</w:t>
      </w:r>
    </w:p>
    <w:p>
      <w:pPr>
        <w:pStyle w:val="Heading5"/>
      </w:pPr>
      <w:bookmarkStart w:id="14" w:name="_Toc437325830"/>
      <w:r>
        <w:rPr>
          <w:rStyle w:val="CharSectno"/>
        </w:rPr>
        <w:t>10</w:t>
      </w:r>
      <w:r>
        <w:t>.</w:t>
      </w:r>
      <w:r>
        <w:tab/>
        <w:t>Form of warrants (s. 33(6), 46(4))</w:t>
      </w:r>
      <w:bookmarkEnd w:id="14"/>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 w:name="_Toc437325831"/>
      <w:r>
        <w:rPr>
          <w:rStyle w:val="CharSchNo"/>
        </w:rPr>
        <w:t>Schedule 3</w:t>
      </w:r>
      <w:r>
        <w:t> — </w:t>
      </w:r>
      <w:r>
        <w:rPr>
          <w:rStyle w:val="CharSchText"/>
        </w:rPr>
        <w:t>IP warrant (involved protected person)</w:t>
      </w:r>
      <w:bookmarkEnd w:id="15"/>
    </w:p>
    <w:p>
      <w:pPr>
        <w:pStyle w:val="yShoulderClause"/>
      </w:pPr>
      <w:r>
        <w:t>[r. 10(1)]</w:t>
      </w:r>
    </w:p>
    <w:p>
      <w:pPr>
        <w:pStyle w:val="yFootnoteheading"/>
        <w:spacing w:after="60"/>
      </w:pPr>
      <w:r>
        <w:tab/>
        <w:t>[Heading inserted in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16" w:name="_Toc437325832"/>
      <w:r>
        <w:rPr>
          <w:rStyle w:val="CharSchNo"/>
        </w:rPr>
        <w:t>Schedule 4</w:t>
      </w:r>
      <w:r>
        <w:t> — </w:t>
      </w:r>
      <w:r>
        <w:rPr>
          <w:rStyle w:val="CharSchText"/>
        </w:rPr>
        <w:t>IP warrant (suspect)</w:t>
      </w:r>
      <w:bookmarkEnd w:id="16"/>
    </w:p>
    <w:p>
      <w:pPr>
        <w:pStyle w:val="yShoulderClause"/>
      </w:pPr>
      <w:r>
        <w:t>[r. 10(2)]</w:t>
      </w:r>
    </w:p>
    <w:p>
      <w:pPr>
        <w:pStyle w:val="yFootnoteheading"/>
        <w:spacing w:after="60"/>
      </w:pPr>
      <w:r>
        <w:tab/>
        <w:t>[Heading inserted in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7" w:name="_Toc437325833"/>
      <w:r>
        <w:t>Notes</w:t>
      </w:r>
      <w:bookmarkEnd w:id="17"/>
    </w:p>
    <w:p>
      <w:pPr>
        <w:pStyle w:val="nSubsection"/>
      </w:pPr>
      <w:r>
        <w:rPr>
          <w:vertAlign w:val="superscript"/>
        </w:rPr>
        <w:t>1</w:t>
      </w:r>
      <w:r>
        <w:tab/>
        <w:t xml:space="preserve">This reprint is a compilation as at 11 December 2015 of the </w:t>
      </w:r>
      <w:r>
        <w:rPr>
          <w:i/>
          <w:noProof/>
        </w:rPr>
        <w:t>Criminal Investigation (Identifying People) Regulations 2002</w:t>
      </w:r>
      <w:r>
        <w:t xml:space="preserve"> and includes the amendments made by the other written laws referred to in the following table.  The table also contains information about any reprint.</w:t>
      </w:r>
    </w:p>
    <w:p>
      <w:pPr>
        <w:pStyle w:val="nHeading3"/>
      </w:pPr>
      <w:bookmarkStart w:id="18" w:name="_Toc437325834"/>
      <w: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tcBorders>
              <w:bottom w:val="single" w:sz="8" w:space="0" w:color="auto"/>
            </w:tcBorders>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bl>
    <w:p>
      <w:pPr>
        <w:pStyle w:val="nSubsection"/>
      </w:pPr>
      <w:r>
        <w:rPr>
          <w:vertAlign w:val="superscript"/>
        </w:rPr>
        <w:t>2</w:t>
      </w:r>
      <w:r>
        <w:tab/>
        <w:t xml:space="preserve">16 April 2014 (see </w:t>
      </w:r>
      <w:r>
        <w:rPr>
          <w:i/>
        </w:rPr>
        <w:t>Gazette</w:t>
      </w:r>
      <w:r>
        <w:t xml:space="preserve"> 15 April 2014 p. 1053).</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0" w:name="_Toc437325835"/>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Bureau of Criminal Intelligence</w:t>
      </w:r>
      <w:r>
        <w:tab/>
        <w:t>5A(2)</w:t>
      </w:r>
    </w:p>
    <w:p>
      <w:pPr>
        <w:pStyle w:val="DefinedTerms"/>
      </w:pPr>
      <w:r>
        <w:t>commencement day</w:t>
      </w:r>
      <w:r>
        <w:tab/>
        <w:t>5B(1)</w:t>
      </w:r>
    </w:p>
    <w:p>
      <w:pPr>
        <w:pStyle w:val="DefinedTerms"/>
      </w:pPr>
      <w:r>
        <w:t xml:space="preserve">crime scene index </w:t>
      </w:r>
      <w:r>
        <w:tab/>
        <w:t>5B(1)</w:t>
      </w:r>
    </w:p>
    <w:p>
      <w:pPr>
        <w:pStyle w:val="DefinedTerms"/>
      </w:pPr>
      <w:r>
        <w:t>CrimTrac Agency</w:t>
      </w:r>
      <w:r>
        <w:tab/>
        <w:t>5A(2)</w:t>
      </w:r>
    </w:p>
    <w:p>
      <w:pPr>
        <w:pStyle w:val="DefinedTerms"/>
      </w:pPr>
      <w:r>
        <w:t>former section 76</w:t>
      </w:r>
      <w:r>
        <w:tab/>
        <w:t>5B(1)</w:t>
      </w:r>
    </w:p>
    <w:p>
      <w:pPr>
        <w:pStyle w:val="DefinedTerms"/>
      </w:pPr>
      <w:r>
        <w:t>missing persons index</w:t>
      </w:r>
      <w:r>
        <w:tab/>
        <w:t>5B(1)</w:t>
      </w:r>
    </w:p>
    <w:p>
      <w:pPr>
        <w:pStyle w:val="DefinedTerms"/>
      </w:pPr>
      <w:r>
        <w:t>offence</w:t>
      </w:r>
      <w:r>
        <w:tab/>
        <w:t>5B(1)</w:t>
      </w:r>
    </w:p>
    <w:p>
      <w:pPr>
        <w:pStyle w:val="DefinedTerms"/>
      </w:pPr>
      <w:r>
        <w:t>offenders index</w:t>
      </w:r>
      <w:r>
        <w:tab/>
        <w:t>5B(1)</w:t>
      </w:r>
    </w:p>
    <w:p>
      <w:pPr>
        <w:pStyle w:val="DefinedTerms"/>
      </w:pPr>
      <w:r>
        <w:t>police officer</w:t>
      </w:r>
      <w:r>
        <w:tab/>
        <w:t>4(4)</w:t>
      </w:r>
    </w:p>
    <w:p>
      <w:pPr>
        <w:pStyle w:val="DefinedTerms"/>
      </w:pPr>
      <w:r>
        <w:t>suspects index</w:t>
      </w:r>
      <w:r>
        <w:tab/>
        <w:t>5B(1)</w:t>
      </w:r>
    </w:p>
    <w:p>
      <w:pPr>
        <w:pStyle w:val="DefinedTerms"/>
      </w:pPr>
      <w:r>
        <w:t>unknown deceased persons index</w:t>
      </w:r>
      <w:r>
        <w:tab/>
        <w:t>5B(1)</w:t>
      </w:r>
    </w:p>
    <w:p>
      <w:pPr>
        <w:pStyle w:val="DefinedTerms"/>
      </w:pPr>
      <w:r>
        <w:t>volunteers (limited purposes) index</w:t>
      </w:r>
      <w:r>
        <w:tab/>
        <w:t>5B(1)</w:t>
      </w:r>
    </w:p>
    <w:p>
      <w:pPr>
        <w:pStyle w:val="DefinedTerms"/>
      </w:pPr>
      <w:r>
        <w:t>volunteers (unlimited purposes) index</w:t>
      </w:r>
      <w:r>
        <w:tab/>
        <w:t>5B(1)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vT9QIAAIE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Sqgd&#10;RopUUKLZxq21EW7vwdnVdgIyDzVIueZaN16we7fw6HNuuKn8F7JBwAeY9wdoWeMQ9UppOj4HDgVW&#10;mg2TJA7YRy/atbHuE9MV8kSBDZQuIEq2C+vAI4j2It6Z1VKUcyFluJjV8kYatCVQ5nn4+SBB5URM&#10;KrQr8Oh8GAfLSnv9Vk4qb4eFjmn9wa1xQIZ3yCJU82eepFl8neaD+Wh8Mcjm2XCQX8TjQZzk1/ko&#10;zvLsdv7LW0+yyVqUJVMLoVjfWUn2d5XrerztidBbJ4GfJOVBOeS+lIQ+v009Og0nIAPZ9d+QZeRL&#10;3ZY0UG4vmc9dqq+MQ4eEyvqHMJvs4JJQypQLTQF4B2kvxQHa9yh28l61rcJ7lA8awbNW7qBcCaVN&#10;qParsMvnPmTeygMYR3l70jXLJoxG1nf8Upd7GASjoUGhmW1N5wLgXxDr7omBxQGPsAzdHRxcamg2&#10;3VEYwUz9+NO7l4euAC5GO1hEBbbfN8QwjORnBZOeJ1kGZl24ZMOLFC7mmLM85qhNdaNhCGCaIbpA&#10;enkne5IbXT3Bzpx5r8AiioLvAruevHHteoSdS9lsFoRgV9XELdRDTb1pj7Jvu8fmiZi6G1gHDfVF&#10;9yuLTF7NbSvrNZWGDaO5CEPtcW5R7fCHPRfastvJfpEe34PUyz/H9DcAAAD//wMAUEsDBBQABgAI&#10;AAAAIQDRHGDP3AAAAAQBAAAPAAAAZHJzL2Rvd25yZXYueG1sTI/BbsIwEETvlfoP1lbqrdglKkpD&#10;HISQekIcGijlaOJtEhGvU9uB9O9reqGXlUYzmnmbL0bTsTM631qS8DwRwJAqq1uqJey2b08pMB8U&#10;adVZQgk/6GFR3N/lKtP2Qu94LkPNYgn5TEloQugzzn3VoFF+Ynuk6H1ZZ1SI0tVcO3WJ5abjUyFm&#10;3KiW4kKjelw1WJ3KwUg4bNqXzX69/ExLMZQf3+P6lOydlI8P43IOLOAYbmG44kd0KCLT0Q6kPesk&#10;xEfC3716rwmwo4QknQngRc7/wxe/AAAA//8DAFBLAQItABQABgAIAAAAIQC2gziS/gAAAOEBAAAT&#10;AAAAAAAAAAAAAAAAAAAAAABbQ29udGVudF9UeXBlc10ueG1sUEsBAi0AFAAGAAgAAAAhADj9If/W&#10;AAAAlAEAAAsAAAAAAAAAAAAAAAAALwEAAF9yZWxzLy5yZWxzUEsBAi0AFAAGAAgAAAAhACzJC9P1&#10;AgAAgQYAAA4AAAAAAAAAAAAAAAAALgIAAGRycy9lMm9Eb2MueG1sUEsBAi0AFAAGAAgAAAAhANEc&#10;YM/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lvlText w:val="%1."/>
      <w:lvlJc w:val="left"/>
      <w:pPr>
        <w:tabs>
          <w:tab w:val="num" w:pos="1492"/>
        </w:tabs>
        <w:ind w:left="1492" w:hanging="360"/>
      </w:pPr>
    </w:lvl>
  </w:abstractNum>
  <w:abstractNum w:abstractNumId="1">
    <w:nsid w:val="FFFFFF7D"/>
    <w:multiLevelType w:val="singleLevel"/>
    <w:tmpl w:val="DC96F3C4"/>
    <w:lvl w:ilvl="0">
      <w:start w:val="1"/>
      <w:numFmt w:val="decimal"/>
      <w:lvlText w:val="%1."/>
      <w:lvlJc w:val="left"/>
      <w:pPr>
        <w:tabs>
          <w:tab w:val="num" w:pos="1209"/>
        </w:tabs>
        <w:ind w:left="1209" w:hanging="360"/>
      </w:pPr>
    </w:lvl>
  </w:abstractNum>
  <w:abstractNum w:abstractNumId="2">
    <w:nsid w:val="FFFFFF7E"/>
    <w:multiLevelType w:val="singleLevel"/>
    <w:tmpl w:val="0B701FD6"/>
    <w:lvl w:ilvl="0">
      <w:start w:val="1"/>
      <w:numFmt w:val="decimal"/>
      <w:lvlText w:val="%1."/>
      <w:lvlJc w:val="left"/>
      <w:pPr>
        <w:tabs>
          <w:tab w:val="num" w:pos="926"/>
        </w:tabs>
        <w:ind w:left="926" w:hanging="360"/>
      </w:pPr>
    </w:lvl>
  </w:abstractNum>
  <w:abstractNum w:abstractNumId="3">
    <w:nsid w:val="FFFFFF7F"/>
    <w:multiLevelType w:val="singleLevel"/>
    <w:tmpl w:val="042C75FE"/>
    <w:lvl w:ilvl="0">
      <w:start w:val="1"/>
      <w:numFmt w:val="decimal"/>
      <w:lvlText w:val="%1."/>
      <w:lvlJc w:val="left"/>
      <w:pPr>
        <w:tabs>
          <w:tab w:val="num" w:pos="643"/>
        </w:tabs>
        <w:ind w:left="643" w:hanging="360"/>
      </w:pPr>
    </w:lvl>
  </w:abstractNum>
  <w:abstractNum w:abstractNumId="4">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lvlText w:val="%1."/>
      <w:lvlJc w:val="left"/>
      <w:pPr>
        <w:tabs>
          <w:tab w:val="num" w:pos="360"/>
        </w:tabs>
        <w:ind w:left="360" w:hanging="360"/>
      </w:pPr>
    </w:lvl>
  </w:abstractNum>
  <w:abstractNum w:abstractNumId="9">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31134622"/>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 w:name="WAFER_20151231134622" w:val="RemoveTrackChanges"/>
    <w:docVar w:name="WAFER_20151231134622_GUID" w:val="e93375f6-543d-4c2b-985f-1868529e52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EF491-713E-42DA-9A03-3DD8FB252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3706</Words>
  <Characters>21459</Characters>
  <Application>Microsoft Office Word</Application>
  <DocSecurity>0</DocSecurity>
  <Lines>715</Lines>
  <Paragraphs>370</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2002 - 02-00-00</dc:title>
  <dc:subject/>
  <dc:creator/>
  <cp:keywords/>
  <dc:description/>
  <cp:lastModifiedBy>svcMRProcess</cp:lastModifiedBy>
  <cp:revision>4</cp:revision>
  <cp:lastPrinted>2015-12-08T00:57:00Z</cp:lastPrinted>
  <dcterms:created xsi:type="dcterms:W3CDTF">2020-03-07T01:51:00Z</dcterms:created>
  <dcterms:modified xsi:type="dcterms:W3CDTF">2020-03-07T01:52:00Z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AsAtDate">
    <vt:lpwstr>11 Dec 2015</vt:lpwstr>
  </property>
  <property fmtid="{D5CDD505-2E9C-101B-9397-08002B2CF9AE}" pid="6" name="Suffix">
    <vt:lpwstr>02-00-00</vt:lpwstr>
  </property>
  <property fmtid="{D5CDD505-2E9C-101B-9397-08002B2CF9AE}" pid="7" name="ReprintedAsAt">
    <vt:filetime>2015-12-10T16:00:00Z</vt:filetime>
  </property>
  <property fmtid="{D5CDD505-2E9C-101B-9397-08002B2CF9AE}" pid="8" name="ReprintNo">
    <vt:lpwstr>2</vt:lpwstr>
  </property>
  <property fmtid="{D5CDD505-2E9C-101B-9397-08002B2CF9AE}" pid="9" name="CommencementDate">
    <vt:lpwstr>20151211</vt:lpwstr>
  </property>
</Properties>
</file>