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_Toc440888639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Repeals and savings</w:t>
      </w:r>
      <w:r>
        <w:tab/>
      </w:r>
      <w:r>
        <w:fldChar w:fldCharType="begin"/>
      </w:r>
      <w:r>
        <w:instrText xml:space="preserve"> PAGEREF _Toc440888640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other laws etc. and this Act</w:t>
      </w:r>
      <w:r>
        <w:tab/>
      </w:r>
      <w:r>
        <w:fldChar w:fldCharType="begin"/>
      </w:r>
      <w:r>
        <w:instrText xml:space="preserve"> PAGEREF _Toc440888641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application of Act to Crown land</w:t>
      </w:r>
      <w:r>
        <w:tab/>
      </w:r>
      <w:r>
        <w:fldChar w:fldCharType="begin"/>
      </w:r>
      <w:r>
        <w:instrText xml:space="preserve"> PAGEREF _Toc440888642 \h </w:instrText>
      </w:r>
      <w:r>
        <w:fldChar w:fldCharType="separate"/>
      </w:r>
      <w:r>
        <w:t>3</w:t>
      </w:r>
      <w:r>
        <w:fldChar w:fldCharType="end"/>
      </w:r>
    </w:p>
    <w:p>
      <w:pPr>
        <w:pStyle w:val="TOC8"/>
        <w:rPr>
          <w:rFonts w:asciiTheme="minorHAnsi" w:eastAsiaTheme="minorEastAsia" w:hAnsiTheme="minorHAnsi" w:cstheme="minorBidi"/>
          <w:szCs w:val="22"/>
        </w:rPr>
      </w:pPr>
      <w:r>
        <w:t>4A.</w:t>
      </w:r>
      <w:r>
        <w:tab/>
        <w:t>Sections of this Act that do not apply to Crown land</w:t>
      </w:r>
      <w:r>
        <w:tab/>
      </w:r>
      <w:r>
        <w:fldChar w:fldCharType="begin"/>
      </w:r>
      <w:r>
        <w:instrText xml:space="preserve"> PAGEREF _Toc440888643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 — Officers</w:t>
      </w:r>
    </w:p>
    <w:p>
      <w:pPr>
        <w:pStyle w:val="TOC8"/>
        <w:rPr>
          <w:rFonts w:asciiTheme="minorHAnsi" w:eastAsiaTheme="minorEastAsia" w:hAnsiTheme="minorHAnsi" w:cstheme="minorBidi"/>
          <w:szCs w:val="22"/>
        </w:rPr>
      </w:pPr>
      <w:r>
        <w:t>5.</w:t>
      </w:r>
      <w:r>
        <w:tab/>
        <w:t>Commissioner of Titles</w:t>
      </w:r>
      <w:r>
        <w:tab/>
      </w:r>
      <w:r>
        <w:fldChar w:fldCharType="begin"/>
      </w:r>
      <w:r>
        <w:instrText xml:space="preserve"> PAGEREF _Toc440888645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Commissioner of Titles</w:t>
      </w:r>
      <w:r>
        <w:tab/>
      </w:r>
      <w:r>
        <w:fldChar w:fldCharType="begin"/>
      </w:r>
      <w:r>
        <w:instrText xml:space="preserve"> PAGEREF _Toc440888646 \h </w:instrText>
      </w:r>
      <w:r>
        <w:fldChar w:fldCharType="separate"/>
      </w:r>
      <w:r>
        <w:t>13</w:t>
      </w:r>
      <w:r>
        <w:fldChar w:fldCharType="end"/>
      </w:r>
    </w:p>
    <w:p>
      <w:pPr>
        <w:pStyle w:val="TOC8"/>
        <w:rPr>
          <w:rFonts w:asciiTheme="minorHAnsi" w:eastAsiaTheme="minorEastAsia" w:hAnsiTheme="minorHAnsi" w:cstheme="minorBidi"/>
          <w:szCs w:val="22"/>
        </w:rPr>
      </w:pPr>
      <w:r>
        <w:t>7.</w:t>
      </w:r>
      <w:r>
        <w:tab/>
        <w:t>Registrar of Titles</w:t>
      </w:r>
      <w:r>
        <w:tab/>
      </w:r>
      <w:r>
        <w:fldChar w:fldCharType="begin"/>
      </w:r>
      <w:r>
        <w:instrText xml:space="preserve"> PAGEREF _Toc440888647 \h </w:instrText>
      </w:r>
      <w:r>
        <w:fldChar w:fldCharType="separate"/>
      </w:r>
      <w:r>
        <w:t>14</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Offices of Commissioner and Registrar may be held by one person</w:t>
      </w:r>
      <w:r>
        <w:tab/>
      </w:r>
      <w:r>
        <w:fldChar w:fldCharType="begin"/>
      </w:r>
      <w:r>
        <w:instrText xml:space="preserve"> PAGEREF _Toc440888648 \h </w:instrText>
      </w:r>
      <w:r>
        <w:fldChar w:fldCharType="separate"/>
      </w:r>
      <w:r>
        <w:t>15</w:t>
      </w:r>
      <w:r>
        <w:fldChar w:fldCharType="end"/>
      </w:r>
    </w:p>
    <w:p>
      <w:pPr>
        <w:pStyle w:val="TOC8"/>
        <w:rPr>
          <w:rFonts w:asciiTheme="minorHAnsi" w:eastAsiaTheme="minorEastAsia" w:hAnsiTheme="minorHAnsi" w:cstheme="minorBidi"/>
          <w:szCs w:val="22"/>
        </w:rPr>
      </w:pPr>
      <w:r>
        <w:t>8.</w:t>
      </w:r>
      <w:r>
        <w:tab/>
        <w:t>Examiner of Titles, Assistant Registrar of Titles</w:t>
      </w:r>
      <w:r>
        <w:tab/>
      </w:r>
      <w:r>
        <w:fldChar w:fldCharType="begin"/>
      </w:r>
      <w:r>
        <w:instrText xml:space="preserve"> PAGEREF _Toc440888649 \h </w:instrText>
      </w:r>
      <w:r>
        <w:fldChar w:fldCharType="separate"/>
      </w:r>
      <w:r>
        <w:t>15</w:t>
      </w:r>
      <w:r>
        <w:fldChar w:fldCharType="end"/>
      </w:r>
    </w:p>
    <w:p>
      <w:pPr>
        <w:pStyle w:val="TOC8"/>
        <w:rPr>
          <w:rFonts w:asciiTheme="minorHAnsi" w:eastAsiaTheme="minorEastAsia" w:hAnsiTheme="minorHAnsi" w:cstheme="minorBidi"/>
          <w:szCs w:val="22"/>
        </w:rPr>
      </w:pPr>
      <w:r>
        <w:t>8A.</w:t>
      </w:r>
      <w:r>
        <w:tab/>
        <w:t>Designating statutory officers, generally</w:t>
      </w:r>
      <w:r>
        <w:tab/>
      </w:r>
      <w:r>
        <w:fldChar w:fldCharType="begin"/>
      </w:r>
      <w:r>
        <w:instrText xml:space="preserve"> PAGEREF _Toc440888650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signatures to be judicially noticed</w:t>
      </w:r>
      <w:r>
        <w:tab/>
      </w:r>
      <w:r>
        <w:fldChar w:fldCharType="begin"/>
      </w:r>
      <w:r>
        <w:instrText xml:space="preserve"> PAGEREF _Toc440888651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Seal</w:t>
      </w:r>
      <w:r>
        <w:tab/>
      </w:r>
      <w:r>
        <w:fldChar w:fldCharType="begin"/>
      </w:r>
      <w:r>
        <w:instrText xml:space="preserve"> PAGEREF _Toc440888652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Assistant Registrar’s powers</w:t>
      </w:r>
      <w:r>
        <w:tab/>
      </w:r>
      <w:r>
        <w:fldChar w:fldCharType="begin"/>
      </w:r>
      <w:r>
        <w:instrText xml:space="preserve"> PAGEREF _Toc440888653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Commissioner and Examiner of Titles not to practise law</w:t>
      </w:r>
      <w:r>
        <w:tab/>
      </w:r>
      <w:r>
        <w:fldChar w:fldCharType="begin"/>
      </w:r>
      <w:r>
        <w:instrText xml:space="preserve"> PAGEREF _Toc440888654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Oaths of office</w:t>
      </w:r>
      <w:r>
        <w:tab/>
      </w:r>
      <w:r>
        <w:fldChar w:fldCharType="begin"/>
      </w:r>
      <w:r>
        <w:instrText xml:space="preserve"> PAGEREF _Toc440888655 \h </w:instrText>
      </w:r>
      <w:r>
        <w:fldChar w:fldCharType="separate"/>
      </w:r>
      <w:r>
        <w:t>18</w:t>
      </w:r>
      <w:r>
        <w:fldChar w:fldCharType="end"/>
      </w:r>
    </w:p>
    <w:p>
      <w:pPr>
        <w:pStyle w:val="TOC8"/>
        <w:rPr>
          <w:rFonts w:asciiTheme="minorHAnsi" w:eastAsiaTheme="minorEastAsia" w:hAnsiTheme="minorHAnsi" w:cstheme="minorBidi"/>
          <w:szCs w:val="22"/>
        </w:rPr>
      </w:pPr>
      <w:r>
        <w:t>14.</w:t>
      </w:r>
      <w:r>
        <w:tab/>
        <w:t>Commissioner and Registrar may exercise functions electronically</w:t>
      </w:r>
      <w:r>
        <w:tab/>
      </w:r>
      <w:r>
        <w:fldChar w:fldCharType="begin"/>
      </w:r>
      <w:r>
        <w:instrText xml:space="preserve"> PAGEREF _Toc440888656 \h </w:instrText>
      </w:r>
      <w:r>
        <w:fldChar w:fldCharType="separate"/>
      </w:r>
      <w:r>
        <w:t>19</w:t>
      </w:r>
      <w:r>
        <w:fldChar w:fldCharType="end"/>
      </w:r>
    </w:p>
    <w:p>
      <w:pPr>
        <w:pStyle w:val="TOC8"/>
        <w:rPr>
          <w:rFonts w:asciiTheme="minorHAnsi" w:eastAsiaTheme="minorEastAsia" w:hAnsiTheme="minorHAnsi" w:cstheme="minorBidi"/>
          <w:szCs w:val="22"/>
        </w:rPr>
      </w:pPr>
      <w:r>
        <w:t>15.</w:t>
      </w:r>
      <w:r>
        <w:tab/>
        <w:t>Delegation by Commissioner</w:t>
      </w:r>
      <w:r>
        <w:tab/>
      </w:r>
      <w:r>
        <w:fldChar w:fldCharType="begin"/>
      </w:r>
      <w:r>
        <w:instrText xml:space="preserve"> PAGEREF _Toc440888657 \h </w:instrText>
      </w:r>
      <w:r>
        <w:fldChar w:fldCharType="separate"/>
      </w:r>
      <w:r>
        <w:t>19</w:t>
      </w:r>
      <w:r>
        <w:fldChar w:fldCharType="end"/>
      </w:r>
    </w:p>
    <w:p>
      <w:pPr>
        <w:pStyle w:val="TOC8"/>
        <w:rPr>
          <w:rFonts w:asciiTheme="minorHAnsi" w:eastAsiaTheme="minorEastAsia" w:hAnsiTheme="minorHAnsi" w:cstheme="minorBidi"/>
          <w:szCs w:val="22"/>
        </w:rPr>
      </w:pPr>
      <w:r>
        <w:t>15A.</w:t>
      </w:r>
      <w:r>
        <w:tab/>
        <w:t>Delegation by Registrar</w:t>
      </w:r>
      <w:r>
        <w:tab/>
      </w:r>
      <w:r>
        <w:fldChar w:fldCharType="begin"/>
      </w:r>
      <w:r>
        <w:instrText xml:space="preserve"> PAGEREF _Toc440888658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Rules relating to surveyors</w:t>
      </w:r>
      <w:r>
        <w:tab/>
      </w:r>
      <w:r>
        <w:fldChar w:fldCharType="begin"/>
      </w:r>
      <w:r>
        <w:instrText xml:space="preserve"> PAGEREF _Toc440888659 \h </w:instrText>
      </w:r>
      <w:r>
        <w:fldChar w:fldCharType="separate"/>
      </w:r>
      <w:r>
        <w:t>20</w:t>
      </w:r>
      <w:r>
        <w:fldChar w:fldCharType="end"/>
      </w:r>
    </w:p>
    <w:p>
      <w:pPr>
        <w:pStyle w:val="TOC8"/>
        <w:rPr>
          <w:rFonts w:asciiTheme="minorHAnsi" w:eastAsiaTheme="minorEastAsia" w:hAnsiTheme="minorHAnsi" w:cstheme="minorBidi"/>
          <w:szCs w:val="22"/>
        </w:rPr>
      </w:pPr>
      <w:r>
        <w:t>17.</w:t>
      </w:r>
      <w:r>
        <w:tab/>
        <w:t>Some of Minister for Lands’ functions under this Act may be performed by authorised officer</w:t>
      </w:r>
      <w:r>
        <w:tab/>
      </w:r>
      <w:r>
        <w:fldChar w:fldCharType="begin"/>
      </w:r>
      <w:r>
        <w:instrText xml:space="preserve"> PAGEREF _Toc440888660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 — Bringing land under the Act</w:t>
      </w:r>
    </w:p>
    <w:p>
      <w:pPr>
        <w:pStyle w:val="TOC8"/>
        <w:rPr>
          <w:rFonts w:asciiTheme="minorHAnsi" w:eastAsiaTheme="minorEastAsia" w:hAnsiTheme="minorHAnsi" w:cstheme="minorBidi"/>
          <w:szCs w:val="22"/>
        </w:rPr>
      </w:pPr>
      <w:r>
        <w:t>20</w:t>
      </w:r>
      <w:r>
        <w:rPr>
          <w:snapToGrid w:val="0"/>
        </w:rPr>
        <w:t>.</w:t>
      </w:r>
      <w:r>
        <w:rPr>
          <w:snapToGrid w:val="0"/>
        </w:rPr>
        <w:tab/>
        <w:t>Bringing lands alienated in fee before 1 July 1875 under this Act</w:t>
      </w:r>
      <w:r>
        <w:tab/>
      </w:r>
      <w:r>
        <w:fldChar w:fldCharType="begin"/>
      </w:r>
      <w:r>
        <w:instrText xml:space="preserve"> PAGEREF _Toc440888662 \h </w:instrText>
      </w:r>
      <w:r>
        <w:fldChar w:fldCharType="separate"/>
      </w:r>
      <w:r>
        <w:t>22</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Evidence and restrictions of requisitions</w:t>
      </w:r>
      <w:r>
        <w:tab/>
      </w:r>
      <w:r>
        <w:fldChar w:fldCharType="begin"/>
      </w:r>
      <w:r>
        <w:instrText xml:space="preserve"> PAGEREF _Toc440888663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application to be dealt with when no dealing has been registered</w:t>
      </w:r>
      <w:r>
        <w:tab/>
      </w:r>
      <w:r>
        <w:fldChar w:fldCharType="begin"/>
      </w:r>
      <w:r>
        <w:instrText xml:space="preserve"> PAGEREF _Toc440888664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How application to be dealt with when dealing has been registered</w:t>
      </w:r>
      <w:r>
        <w:tab/>
      </w:r>
      <w:r>
        <w:fldChar w:fldCharType="begin"/>
      </w:r>
      <w:r>
        <w:instrText xml:space="preserve"> PAGEREF _Toc440888665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of application to bring land under this Act and rescission of previous directions on undue delay</w:t>
      </w:r>
      <w:r>
        <w:tab/>
      </w:r>
      <w:r>
        <w:fldChar w:fldCharType="begin"/>
      </w:r>
      <w:r>
        <w:instrText xml:space="preserve"> PAGEREF _Toc440888666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 claiming title by possession to post notice of application on land</w:t>
      </w:r>
      <w:r>
        <w:tab/>
      </w:r>
      <w:r>
        <w:fldChar w:fldCharType="begin"/>
      </w:r>
      <w:r>
        <w:instrText xml:space="preserve"> PAGEREF _Toc440888667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Land to be brought under this Act unless caveat received</w:t>
      </w:r>
      <w:r>
        <w:tab/>
      </w:r>
      <w:r>
        <w:fldChar w:fldCharType="begin"/>
      </w:r>
      <w:r>
        <w:instrText xml:space="preserve"> PAGEREF _Toc440888668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Land occupied may be brought under this Act by different description from that in title on special application</w:t>
      </w:r>
      <w:r>
        <w:tab/>
      </w:r>
      <w:r>
        <w:fldChar w:fldCharType="begin"/>
      </w:r>
      <w:r>
        <w:instrText xml:space="preserve"> PAGEREF _Toc440888669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Applications to bring land under this Act or to amend certificate may be granted as to land occupied under but not described in title deeds or certificate</w:t>
      </w:r>
      <w:r>
        <w:tab/>
      </w:r>
      <w:r>
        <w:fldChar w:fldCharType="begin"/>
      </w:r>
      <w:r>
        <w:instrText xml:space="preserve"> PAGEREF _Toc440888670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Title may be given to excess of land occupied under Crown grant over land described in Crown grant</w:t>
      </w:r>
      <w:r>
        <w:tab/>
      </w:r>
      <w:r>
        <w:fldChar w:fldCharType="begin"/>
      </w:r>
      <w:r>
        <w:instrText xml:space="preserve"> PAGEREF _Toc440888671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Excess of land may be apportioned between different owners or proprietors</w:t>
      </w:r>
      <w:r>
        <w:tab/>
      </w:r>
      <w:r>
        <w:fldChar w:fldCharType="begin"/>
      </w:r>
      <w:r>
        <w:instrText xml:space="preserve"> PAGEREF _Toc440888672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Parties interested may lodge caveat</w:t>
      </w:r>
      <w:r>
        <w:tab/>
      </w:r>
      <w:r>
        <w:fldChar w:fldCharType="begin"/>
      </w:r>
      <w:r>
        <w:instrText xml:space="preserve"> PAGEREF _Toc440888673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If caveat received, proceedings suspended</w:t>
      </w:r>
      <w:r>
        <w:tab/>
      </w:r>
      <w:r>
        <w:fldChar w:fldCharType="begin"/>
      </w:r>
      <w:r>
        <w:instrText xml:space="preserve"> PAGEREF _Toc440888674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Caveat to lapse unless proceedings taken within one month</w:t>
      </w:r>
      <w:r>
        <w:tab/>
      </w:r>
      <w:r>
        <w:fldChar w:fldCharType="begin"/>
      </w:r>
      <w:r>
        <w:instrText xml:space="preserve"> PAGEREF _Toc440888675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Judge may require production of title deeds in support of application to bring land under this Act</w:t>
      </w:r>
      <w:r>
        <w:tab/>
      </w:r>
      <w:r>
        <w:fldChar w:fldCharType="begin"/>
      </w:r>
      <w:r>
        <w:instrText xml:space="preserve"> PAGEREF _Toc440888676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may withdraw application</w:t>
      </w:r>
      <w:r>
        <w:tab/>
      </w:r>
      <w:r>
        <w:fldChar w:fldCharType="begin"/>
      </w:r>
      <w:r>
        <w:instrText xml:space="preserve"> PAGEREF _Toc440888677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Documents of title</w:t>
      </w:r>
      <w:r>
        <w:tab/>
      </w:r>
      <w:r>
        <w:fldChar w:fldCharType="begin"/>
      </w:r>
      <w:r>
        <w:instrText xml:space="preserve"> PAGEREF _Toc440888678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Subsisting lease to be endorsed and returned</w:t>
      </w:r>
      <w:r>
        <w:tab/>
      </w:r>
      <w:r>
        <w:fldChar w:fldCharType="begin"/>
      </w:r>
      <w:r>
        <w:instrText xml:space="preserve"> PAGEREF _Toc440888679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Additional evidence to be scheduled</w:t>
      </w:r>
      <w:r>
        <w:tab/>
      </w:r>
      <w:r>
        <w:fldChar w:fldCharType="begin"/>
      </w:r>
      <w:r>
        <w:instrText xml:space="preserve"> PAGEREF _Toc440888680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Some certificates of title to issue in name of deceased person</w:t>
      </w:r>
      <w:r>
        <w:tab/>
      </w:r>
      <w:r>
        <w:fldChar w:fldCharType="begin"/>
      </w:r>
      <w:r>
        <w:instrText xml:space="preserve"> PAGEREF _Toc440888681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Registration of leaseholds</w:t>
      </w:r>
      <w:r>
        <w:tab/>
      </w:r>
      <w:r>
        <w:fldChar w:fldCharType="begin"/>
      </w:r>
      <w:r>
        <w:instrText xml:space="preserve"> PAGEREF _Toc440888682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Production of lease may be dispensed with on bringing land under this Act</w:t>
      </w:r>
      <w:r>
        <w:tab/>
      </w:r>
      <w:r>
        <w:fldChar w:fldCharType="begin"/>
      </w:r>
      <w:r>
        <w:instrText xml:space="preserve"> PAGEREF _Toc440888683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Certain memorials to be sufficient evidence of conveyances in fee</w:t>
      </w:r>
      <w:r>
        <w:tab/>
      </w:r>
      <w:r>
        <w:fldChar w:fldCharType="begin"/>
      </w:r>
      <w:r>
        <w:instrText xml:space="preserve"> PAGEREF _Toc440888684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Commissioner may direct Registrar to bring land under this Act</w:t>
      </w:r>
      <w:r>
        <w:tab/>
      </w:r>
      <w:r>
        <w:fldChar w:fldCharType="begin"/>
      </w:r>
      <w:r>
        <w:instrText xml:space="preserve"> PAGEREF _Toc440888685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Title to land sold under order or decree may be deemed sufficient</w:t>
      </w:r>
      <w:r>
        <w:tab/>
      </w:r>
      <w:r>
        <w:fldChar w:fldCharType="begin"/>
      </w:r>
      <w:r>
        <w:instrText xml:space="preserve"> PAGEREF _Toc440888686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Formalities of order</w:t>
      </w:r>
      <w:r>
        <w:tab/>
      </w:r>
      <w:r>
        <w:fldChar w:fldCharType="begin"/>
      </w:r>
      <w:r>
        <w:instrText xml:space="preserve"> PAGEREF _Toc440888687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 of titles and registration</w:t>
      </w:r>
    </w:p>
    <w:p>
      <w:pPr>
        <w:pStyle w:val="TOC8"/>
        <w:rPr>
          <w:rFonts w:asciiTheme="minorHAnsi" w:eastAsiaTheme="minorEastAsia" w:hAnsiTheme="minorHAnsi" w:cstheme="minorBidi"/>
          <w:szCs w:val="22"/>
        </w:rPr>
      </w:pPr>
      <w:r>
        <w:t>48</w:t>
      </w:r>
      <w:r>
        <w:rPr>
          <w:snapToGrid w:val="0"/>
        </w:rPr>
        <w:t>.</w:t>
      </w:r>
      <w:r>
        <w:rPr>
          <w:snapToGrid w:val="0"/>
        </w:rPr>
        <w:tab/>
        <w:t>Register</w:t>
      </w:r>
      <w:r>
        <w:tab/>
      </w:r>
      <w:r>
        <w:fldChar w:fldCharType="begin"/>
      </w:r>
      <w:r>
        <w:instrText xml:space="preserve"> PAGEREF _Toc440888689 \h </w:instrText>
      </w:r>
      <w:r>
        <w:fldChar w:fldCharType="separate"/>
      </w:r>
      <w:r>
        <w:t>36</w:t>
      </w:r>
      <w:r>
        <w:fldChar w:fldCharType="end"/>
      </w:r>
    </w:p>
    <w:p>
      <w:pPr>
        <w:pStyle w:val="TOC8"/>
        <w:rPr>
          <w:rFonts w:asciiTheme="minorHAnsi" w:eastAsiaTheme="minorEastAsia" w:hAnsiTheme="minorHAnsi" w:cstheme="minorBidi"/>
          <w:szCs w:val="22"/>
        </w:rPr>
      </w:pPr>
      <w:r>
        <w:rPr>
          <w:rFonts w:ascii="Times" w:hAnsi="Times"/>
        </w:rPr>
        <w:t>48A</w:t>
      </w:r>
      <w:r>
        <w:rPr>
          <w:rFonts w:ascii="Times" w:hAnsi="Times"/>
          <w:snapToGrid w:val="0"/>
        </w:rPr>
        <w:t>.</w:t>
      </w:r>
      <w:r>
        <w:rPr>
          <w:rFonts w:ascii="Times" w:hAnsi="Times"/>
          <w:snapToGrid w:val="0"/>
        </w:rPr>
        <w:tab/>
        <w:t>Certificates of title</w:t>
      </w:r>
      <w:r>
        <w:tab/>
      </w:r>
      <w:r>
        <w:fldChar w:fldCharType="begin"/>
      </w:r>
      <w:r>
        <w:instrText xml:space="preserve"> PAGEREF _Toc440888690 \h </w:instrText>
      </w:r>
      <w:r>
        <w:fldChar w:fldCharType="separate"/>
      </w:r>
      <w:r>
        <w:t>37</w:t>
      </w:r>
      <w:r>
        <w:fldChar w:fldCharType="end"/>
      </w:r>
    </w:p>
    <w:p>
      <w:pPr>
        <w:pStyle w:val="TOC8"/>
        <w:rPr>
          <w:rFonts w:asciiTheme="minorHAnsi" w:eastAsiaTheme="minorEastAsia" w:hAnsiTheme="minorHAnsi" w:cstheme="minorBidi"/>
          <w:szCs w:val="22"/>
        </w:rPr>
      </w:pPr>
      <w:r>
        <w:rPr>
          <w:rFonts w:ascii="Times" w:hAnsi="Times"/>
        </w:rPr>
        <w:t>48B</w:t>
      </w:r>
      <w:r>
        <w:rPr>
          <w:rFonts w:ascii="Times" w:hAnsi="Times"/>
          <w:snapToGrid w:val="0"/>
        </w:rPr>
        <w:t>.</w:t>
      </w:r>
      <w:r>
        <w:rPr>
          <w:rFonts w:ascii="Times" w:hAnsi="Times"/>
          <w:snapToGrid w:val="0"/>
        </w:rPr>
        <w:tab/>
        <w:t>Duplicate certificates of title</w:t>
      </w:r>
      <w:r>
        <w:tab/>
      </w:r>
      <w:r>
        <w:fldChar w:fldCharType="begin"/>
      </w:r>
      <w:r>
        <w:instrText xml:space="preserve"> PAGEREF _Toc440888691 \h </w:instrText>
      </w:r>
      <w:r>
        <w:fldChar w:fldCharType="separate"/>
      </w:r>
      <w:r>
        <w:t>38</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Symbols</w:t>
      </w:r>
      <w:r>
        <w:tab/>
      </w:r>
      <w:r>
        <w:fldChar w:fldCharType="begin"/>
      </w:r>
      <w:r>
        <w:instrText xml:space="preserve"> PAGEREF _Toc440888692 \h </w:instrText>
      </w:r>
      <w:r>
        <w:fldChar w:fldCharType="separate"/>
      </w:r>
      <w:r>
        <w:t>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One certificate may be created for lands not contiguous</w:t>
      </w:r>
      <w:r>
        <w:tab/>
      </w:r>
      <w:r>
        <w:fldChar w:fldCharType="begin"/>
      </w:r>
      <w:r>
        <w:instrText xml:space="preserve"> PAGEREF _Toc440888693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Area of land need not be mentioned in certificate</w:t>
      </w:r>
      <w:r>
        <w:tab/>
      </w:r>
      <w:r>
        <w:fldChar w:fldCharType="begin"/>
      </w:r>
      <w:r>
        <w:instrText xml:space="preserve"> PAGEREF _Toc440888694 \h </w:instrText>
      </w:r>
      <w:r>
        <w:fldChar w:fldCharType="separate"/>
      </w:r>
      <w:r>
        <w:t>40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Registration of certificates of title and instruments</w:t>
      </w:r>
      <w:r>
        <w:tab/>
      </w:r>
      <w:r>
        <w:fldChar w:fldCharType="begin"/>
      </w:r>
      <w:r>
        <w:instrText xml:space="preserve"> PAGEREF _Toc440888695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Priority of registration of instruments</w:t>
      </w:r>
      <w:r>
        <w:tab/>
      </w:r>
      <w:r>
        <w:fldChar w:fldCharType="begin"/>
      </w:r>
      <w:r>
        <w:instrText xml:space="preserve"> PAGEREF _Toc440888696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Incorporation of terms etc. of certain memoranda</w:t>
      </w:r>
      <w:r>
        <w:tab/>
      </w:r>
      <w:r>
        <w:fldChar w:fldCharType="begin"/>
      </w:r>
      <w:r>
        <w:instrText xml:space="preserve"> PAGEREF _Toc440888697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Trusts</w:t>
      </w:r>
      <w:r>
        <w:tab/>
      </w:r>
      <w:r>
        <w:fldChar w:fldCharType="begin"/>
      </w:r>
      <w:r>
        <w:instrText xml:space="preserve"> PAGEREF _Toc440888698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Memorandum to state certain particulars</w:t>
      </w:r>
      <w:r>
        <w:tab/>
      </w:r>
      <w:r>
        <w:fldChar w:fldCharType="begin"/>
      </w:r>
      <w:r>
        <w:instrText xml:space="preserve"> PAGEREF _Toc440888699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Memoranda of instruments to be entered</w:t>
      </w:r>
      <w:r>
        <w:tab/>
      </w:r>
      <w:r>
        <w:fldChar w:fldCharType="begin"/>
      </w:r>
      <w:r>
        <w:instrText xml:space="preserve"> PAGEREF _Toc440888700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Instruments not effectual until registered</w:t>
      </w:r>
      <w:r>
        <w:tab/>
      </w:r>
      <w:r>
        <w:fldChar w:fldCharType="begin"/>
      </w:r>
      <w:r>
        <w:instrText xml:space="preserve"> PAGEREF _Toc440888701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Notations as to legal disability of proprietor</w:t>
      </w:r>
      <w:r>
        <w:tab/>
      </w:r>
      <w:r>
        <w:fldChar w:fldCharType="begin"/>
      </w:r>
      <w:r>
        <w:instrText xml:space="preserve"> PAGEREF _Toc440888702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Joint tenants and tenants in common</w:t>
      </w:r>
      <w:r>
        <w:tab/>
      </w:r>
      <w:r>
        <w:fldChar w:fldCharType="begin"/>
      </w:r>
      <w:r>
        <w:instrText xml:space="preserve"> PAGEREF _Toc440888703 \h </w:instrText>
      </w:r>
      <w:r>
        <w:fldChar w:fldCharType="separate"/>
      </w:r>
      <w:r>
        <w:t>44</w:t>
      </w:r>
      <w:r>
        <w:fldChar w:fldCharType="end"/>
      </w:r>
    </w:p>
    <w:p>
      <w:pPr>
        <w:pStyle w:val="TOC8"/>
        <w:rPr>
          <w:rFonts w:asciiTheme="minorHAnsi" w:eastAsiaTheme="minorEastAsia" w:hAnsiTheme="minorHAnsi" w:cstheme="minorBidi"/>
          <w:szCs w:val="22"/>
        </w:rPr>
      </w:pPr>
      <w:r>
        <w:t>61.</w:t>
      </w:r>
      <w:r>
        <w:tab/>
      </w:r>
      <w:r>
        <w:rPr>
          <w:snapToGrid w:val="0"/>
        </w:rPr>
        <w:t>Effect of insertion of words “no survivorship”</w:t>
      </w:r>
      <w:r>
        <w:tab/>
      </w:r>
      <w:r>
        <w:fldChar w:fldCharType="begin"/>
      </w:r>
      <w:r>
        <w:instrText xml:space="preserve"> PAGEREF _Toc440888704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to be published before effect given to order</w:t>
      </w:r>
      <w:r>
        <w:tab/>
      </w:r>
      <w:r>
        <w:fldChar w:fldCharType="begin"/>
      </w:r>
      <w:r>
        <w:instrText xml:space="preserve"> PAGEREF _Toc440888705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Certificate to be conclusive evidence of title</w:t>
      </w:r>
      <w:r>
        <w:tab/>
      </w:r>
      <w:r>
        <w:fldChar w:fldCharType="begin"/>
      </w:r>
      <w:r>
        <w:instrText xml:space="preserve"> PAGEREF _Toc440888706 \h </w:instrText>
      </w:r>
      <w:r>
        <w:fldChar w:fldCharType="separate"/>
      </w:r>
      <w:r>
        <w:t>46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Certificates may contain statement of easements</w:t>
      </w:r>
      <w:r>
        <w:tab/>
      </w:r>
      <w:r>
        <w:fldChar w:fldCharType="begin"/>
      </w:r>
      <w:r>
        <w:instrText xml:space="preserve"> PAGEREF _Toc440888707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Certificate conclusive evidence as to title to easements</w:t>
      </w:r>
      <w:r>
        <w:tab/>
      </w:r>
      <w:r>
        <w:fldChar w:fldCharType="begin"/>
      </w:r>
      <w:r>
        <w:instrText xml:space="preserve"> PAGEREF _Toc440888708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Short forms etc. for easements, effect of</w:t>
      </w:r>
      <w:r>
        <w:tab/>
      </w:r>
      <w:r>
        <w:fldChar w:fldCharType="begin"/>
      </w:r>
      <w:r>
        <w:instrText xml:space="preserve"> PAGEREF _Toc440888709 \h </w:instrText>
      </w:r>
      <w:r>
        <w:fldChar w:fldCharType="separate"/>
      </w:r>
      <w:r>
        <w:t>47</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Memorandum of easement</w:t>
      </w:r>
      <w:r>
        <w:tab/>
      </w:r>
      <w:r>
        <w:fldChar w:fldCharType="begin"/>
      </w:r>
      <w:r>
        <w:instrText xml:space="preserve"> PAGEREF _Toc440888710 \h </w:instrText>
      </w:r>
      <w:r>
        <w:fldChar w:fldCharType="separate"/>
      </w:r>
      <w:r>
        <w:t>48</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No separate certificate for easement</w:t>
      </w:r>
      <w:r>
        <w:tab/>
      </w:r>
      <w:r>
        <w:fldChar w:fldCharType="begin"/>
      </w:r>
      <w:r>
        <w:instrText xml:space="preserve"> PAGEREF _Toc440888711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Certificate conclusive evidence in suit for specific performance or action for damages</w:t>
      </w:r>
      <w:r>
        <w:tab/>
      </w:r>
      <w:r>
        <w:fldChar w:fldCharType="begin"/>
      </w:r>
      <w:r>
        <w:instrText xml:space="preserve"> PAGEREF _Toc440888712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Estate of registered proprietor paramount</w:t>
      </w:r>
      <w:r>
        <w:tab/>
      </w:r>
      <w:r>
        <w:fldChar w:fldCharType="begin"/>
      </w:r>
      <w:r>
        <w:instrText xml:space="preserve"> PAGEREF _Toc440888713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Certain easements and conditions to be noted as encumbrances</w:t>
      </w:r>
      <w:r>
        <w:tab/>
      </w:r>
      <w:r>
        <w:fldChar w:fldCharType="begin"/>
      </w:r>
      <w:r>
        <w:instrText xml:space="preserve"> PAGEREF _Toc440888714 \h </w:instrText>
      </w:r>
      <w:r>
        <w:fldChar w:fldCharType="separate"/>
      </w:r>
      <w:r>
        <w:t>52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Reversions expectant on leases</w:t>
      </w:r>
      <w:r>
        <w:tab/>
      </w:r>
      <w:r>
        <w:fldChar w:fldCharType="begin"/>
      </w:r>
      <w:r>
        <w:instrText xml:space="preserve"> PAGEREF _Toc440888715 \h </w:instrText>
      </w:r>
      <w:r>
        <w:fldChar w:fldCharType="separate"/>
      </w:r>
      <w:r>
        <w:t>52</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Factors affecting use and enjoyment of land, notification on title</w:t>
      </w:r>
      <w:r>
        <w:tab/>
      </w:r>
      <w:r>
        <w:fldChar w:fldCharType="begin"/>
      </w:r>
      <w:r>
        <w:instrText xml:space="preserve"> PAGEREF _Toc440888716 \h </w:instrText>
      </w:r>
      <w:r>
        <w:fldChar w:fldCharType="separate"/>
      </w:r>
      <w:r>
        <w:t>53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Single certificate may be created instead of separate ones</w:t>
      </w:r>
      <w:r>
        <w:tab/>
      </w:r>
      <w:r>
        <w:fldChar w:fldCharType="begin"/>
      </w:r>
      <w:r>
        <w:instrText xml:space="preserve"> PAGEREF _Toc440888717 \h </w:instrText>
      </w:r>
      <w:r>
        <w:fldChar w:fldCharType="separate"/>
      </w:r>
      <w:r>
        <w:t>54</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Separate certificates may be created instead of single one</w:t>
      </w:r>
      <w:r>
        <w:tab/>
      </w:r>
      <w:r>
        <w:fldChar w:fldCharType="begin"/>
      </w:r>
      <w:r>
        <w:instrText xml:space="preserve"> PAGEREF _Toc440888718 \h </w:instrText>
      </w:r>
      <w:r>
        <w:fldChar w:fldCharType="separate"/>
      </w:r>
      <w:r>
        <w:t>54</w:t>
      </w:r>
      <w:r>
        <w:fldChar w:fldCharType="end"/>
      </w:r>
    </w:p>
    <w:p>
      <w:pPr>
        <w:pStyle w:val="TOC8"/>
        <w:rPr>
          <w:rFonts w:asciiTheme="minorHAnsi" w:eastAsiaTheme="minorEastAsia" w:hAnsiTheme="minorHAnsi" w:cstheme="minorBidi"/>
          <w:szCs w:val="22"/>
        </w:rPr>
      </w:pPr>
      <w:r>
        <w:t>71B</w:t>
      </w:r>
      <w:r>
        <w:rPr>
          <w:snapToGrid w:val="0"/>
        </w:rPr>
        <w:t>.</w:t>
      </w:r>
      <w:r>
        <w:rPr>
          <w:snapToGrid w:val="0"/>
        </w:rPr>
        <w:tab/>
        <w:t>Replacing duplicate certificates of title</w:t>
      </w:r>
      <w:r>
        <w:tab/>
      </w:r>
      <w:r>
        <w:fldChar w:fldCharType="begin"/>
      </w:r>
      <w:r>
        <w:instrText xml:space="preserve"> PAGEREF _Toc440888719 \h </w:instrText>
      </w:r>
      <w:r>
        <w:fldChar w:fldCharType="separate"/>
      </w:r>
      <w:r>
        <w:t>54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History of dealings to be preserved</w:t>
      </w:r>
      <w:r>
        <w:tab/>
      </w:r>
      <w:r>
        <w:fldChar w:fldCharType="begin"/>
      </w:r>
      <w:r>
        <w:instrText xml:space="preserve"> PAGEREF _Toc440888720 \h </w:instrText>
      </w:r>
      <w:r>
        <w:fldChar w:fldCharType="separate"/>
      </w:r>
      <w:r>
        <w:t>55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Duplicate may be dispensed with in certain cases</w:t>
      </w:r>
      <w:r>
        <w:tab/>
      </w:r>
      <w:r>
        <w:fldChar w:fldCharType="begin"/>
      </w:r>
      <w:r>
        <w:instrText xml:space="preserve"> PAGEREF _Toc440888721 \h </w:instrText>
      </w:r>
      <w:r>
        <w:fldChar w:fldCharType="separate"/>
      </w:r>
      <w:r>
        <w:t>55</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Substitute certificates of title</w:t>
      </w:r>
      <w:r>
        <w:tab/>
      </w:r>
      <w:r>
        <w:fldChar w:fldCharType="begin"/>
      </w:r>
      <w:r>
        <w:instrText xml:space="preserve"> PAGEREF _Toc440888722 \h </w:instrText>
      </w:r>
      <w:r>
        <w:fldChar w:fldCharType="separate"/>
      </w:r>
      <w:r>
        <w:t>56</w:t>
      </w:r>
      <w:r>
        <w:fldChar w:fldCharType="end"/>
      </w:r>
    </w:p>
    <w:p>
      <w:pPr>
        <w:pStyle w:val="TOC8"/>
        <w:rPr>
          <w:rFonts w:asciiTheme="minorHAnsi" w:eastAsiaTheme="minorEastAsia" w:hAnsiTheme="minorHAnsi" w:cstheme="minorBidi"/>
          <w:szCs w:val="22"/>
        </w:rPr>
      </w:pPr>
      <w:r>
        <w:t>74B</w:t>
      </w:r>
      <w:r>
        <w:rPr>
          <w:snapToGrid w:val="0"/>
        </w:rPr>
        <w:t>.</w:t>
      </w:r>
      <w:r>
        <w:rPr>
          <w:snapToGrid w:val="0"/>
        </w:rPr>
        <w:tab/>
        <w:t>New duplicate certificates of title</w:t>
      </w:r>
      <w:r>
        <w:tab/>
      </w:r>
      <w:r>
        <w:fldChar w:fldCharType="begin"/>
      </w:r>
      <w:r>
        <w:instrText xml:space="preserve"> PAGEREF _Toc440888723 \h </w:instrText>
      </w:r>
      <w:r>
        <w:fldChar w:fldCharType="separate"/>
      </w:r>
      <w:r>
        <w:t>57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Where duplicate certificate lost, destroyed or obliterated</w:t>
      </w:r>
      <w:r>
        <w:tab/>
      </w:r>
      <w:r>
        <w:fldChar w:fldCharType="begin"/>
      </w:r>
      <w:r>
        <w:instrText xml:space="preserve"> PAGEREF _Toc440888724 \h </w:instrText>
      </w:r>
      <w:r>
        <w:fldChar w:fldCharType="separate"/>
      </w:r>
      <w:r>
        <w:t>58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Duplicate certificates etc. issued in error etc., powers to recover</w:t>
      </w:r>
      <w:r>
        <w:tab/>
      </w:r>
      <w:r>
        <w:fldChar w:fldCharType="begin"/>
      </w:r>
      <w:r>
        <w:instrText xml:space="preserve"> PAGEREF _Toc440888725 \h </w:instrText>
      </w:r>
      <w:r>
        <w:fldChar w:fldCharType="separate"/>
      </w:r>
      <w:r>
        <w:t>60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Procedure when person summoned etc. under s. 76</w:t>
      </w:r>
      <w:r>
        <w:tab/>
      </w:r>
      <w:r>
        <w:fldChar w:fldCharType="begin"/>
      </w:r>
      <w:r>
        <w:instrText xml:space="preserve"> PAGEREF _Toc440888726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Registrar may call in duplicate certificate etc.</w:t>
      </w:r>
      <w:r>
        <w:tab/>
      </w:r>
      <w:r>
        <w:fldChar w:fldCharType="begin"/>
      </w:r>
      <w:r>
        <w:instrText xml:space="preserve"> PAGEREF _Toc440888727 \h </w:instrText>
      </w:r>
      <w:r>
        <w:fldChar w:fldCharType="separate"/>
      </w:r>
      <w:r>
        <w:t>62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Person who fails to bring in duplicate certificate etc. may be brought before Supreme Court</w:t>
      </w:r>
      <w:r>
        <w:tab/>
      </w:r>
      <w:r>
        <w:fldChar w:fldCharType="begin"/>
      </w:r>
      <w:r>
        <w:instrText xml:space="preserve"> PAGEREF _Toc440888728 \h </w:instrText>
      </w:r>
      <w:r>
        <w:fldChar w:fldCharType="separate"/>
      </w:r>
      <w:r>
        <w:t>62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Words of inheritance or succession to be implied</w:t>
      </w:r>
      <w:r>
        <w:tab/>
      </w:r>
      <w:r>
        <w:fldChar w:fldCharType="begin"/>
      </w:r>
      <w:r>
        <w:instrText xml:space="preserve"> PAGEREF _Toc440888729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IIIA — Crown leases</w:t>
      </w:r>
    </w:p>
    <w:p>
      <w:pPr>
        <w:pStyle w:val="TOC8"/>
        <w:rPr>
          <w:rFonts w:asciiTheme="minorHAnsi" w:eastAsiaTheme="minorEastAsia" w:hAnsiTheme="minorHAnsi" w:cstheme="minorBidi"/>
          <w:szCs w:val="22"/>
        </w:rPr>
      </w:pPr>
      <w:r>
        <w:t>81A</w:t>
      </w:r>
      <w:r>
        <w:rPr>
          <w:snapToGrid w:val="0"/>
        </w:rPr>
        <w:t>.</w:t>
      </w:r>
      <w:r>
        <w:rPr>
          <w:snapToGrid w:val="0"/>
        </w:rPr>
        <w:tab/>
        <w:t>Registration of Crown leases issued on or after 2 May 1910</w:t>
      </w:r>
      <w:r>
        <w:tab/>
      </w:r>
      <w:r>
        <w:fldChar w:fldCharType="begin"/>
      </w:r>
      <w:r>
        <w:instrText xml:space="preserve"> PAGEREF _Toc440888731 \h </w:instrText>
      </w:r>
      <w:r>
        <w:fldChar w:fldCharType="separate"/>
      </w:r>
      <w:r>
        <w:t>64</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Registration of Crown leases issued before 2 May 1910</w:t>
      </w:r>
      <w:r>
        <w:tab/>
      </w:r>
      <w:r>
        <w:fldChar w:fldCharType="begin"/>
      </w:r>
      <w:r>
        <w:instrText xml:space="preserve"> PAGEREF _Toc440888732 \h </w:instrText>
      </w:r>
      <w:r>
        <w:fldChar w:fldCharType="separate"/>
      </w:r>
      <w:r>
        <w:t>64</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Effect of registration</w:t>
      </w:r>
      <w:r>
        <w:tab/>
      </w:r>
      <w:r>
        <w:fldChar w:fldCharType="begin"/>
      </w:r>
      <w:r>
        <w:instrText xml:space="preserve"> PAGEREF _Toc440888733 \h </w:instrText>
      </w:r>
      <w:r>
        <w:fldChar w:fldCharType="separate"/>
      </w:r>
      <w:r>
        <w:t>66</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Registration of transfer etc.</w:t>
      </w:r>
      <w:r>
        <w:tab/>
      </w:r>
      <w:r>
        <w:fldChar w:fldCharType="begin"/>
      </w:r>
      <w:r>
        <w:instrText xml:space="preserve"> PAGEREF _Toc440888734 \h </w:instrText>
      </w:r>
      <w:r>
        <w:fldChar w:fldCharType="separate"/>
      </w:r>
      <w:r>
        <w:t>66</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No foreclosure without consent of Minister for Lands</w:t>
      </w:r>
      <w:r>
        <w:tab/>
      </w:r>
      <w:r>
        <w:fldChar w:fldCharType="begin"/>
      </w:r>
      <w:r>
        <w:instrText xml:space="preserve"> PAGEREF _Toc440888735 \h </w:instrText>
      </w:r>
      <w:r>
        <w:fldChar w:fldCharType="separate"/>
      </w:r>
      <w:r>
        <w:t>67</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Entry of forfeiture</w:t>
      </w:r>
      <w:r>
        <w:tab/>
      </w:r>
      <w:r>
        <w:fldChar w:fldCharType="begin"/>
      </w:r>
      <w:r>
        <w:instrText xml:space="preserve"> PAGEREF _Toc440888736 \h </w:instrText>
      </w:r>
      <w:r>
        <w:fldChar w:fldCharType="separate"/>
      </w:r>
      <w:r>
        <w:t>68</w:t>
      </w:r>
      <w:r>
        <w:fldChar w:fldCharType="end"/>
      </w:r>
    </w:p>
    <w:p>
      <w:pPr>
        <w:pStyle w:val="TOC8"/>
        <w:rPr>
          <w:rFonts w:asciiTheme="minorHAnsi" w:eastAsiaTheme="minorEastAsia" w:hAnsiTheme="minorHAnsi" w:cstheme="minorBidi"/>
          <w:szCs w:val="22"/>
        </w:rPr>
      </w:pPr>
      <w:r>
        <w:t>81G</w:t>
      </w:r>
      <w:r>
        <w:rPr>
          <w:snapToGrid w:val="0"/>
        </w:rPr>
        <w:t>.</w:t>
      </w:r>
      <w:r>
        <w:rPr>
          <w:snapToGrid w:val="0"/>
        </w:rPr>
        <w:tab/>
        <w:t>Crown lessee to be deemed of full age</w:t>
      </w:r>
      <w:r>
        <w:tab/>
      </w:r>
      <w:r>
        <w:fldChar w:fldCharType="begin"/>
      </w:r>
      <w:r>
        <w:instrText xml:space="preserve"> PAGEREF _Toc440888737 \h </w:instrText>
      </w:r>
      <w:r>
        <w:fldChar w:fldCharType="separate"/>
      </w:r>
      <w:r>
        <w:t>68</w:t>
      </w:r>
      <w:r>
        <w:fldChar w:fldCharType="end"/>
      </w:r>
    </w:p>
    <w:p>
      <w:pPr>
        <w:pStyle w:val="TOC8"/>
        <w:rPr>
          <w:rFonts w:asciiTheme="minorHAnsi" w:eastAsiaTheme="minorEastAsia" w:hAnsiTheme="minorHAnsi" w:cstheme="minorBidi"/>
          <w:szCs w:val="22"/>
        </w:rPr>
      </w:pPr>
      <w: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r>
        <w:tab/>
      </w:r>
      <w:r>
        <w:fldChar w:fldCharType="begin"/>
      </w:r>
      <w:r>
        <w:instrText xml:space="preserve"> PAGEREF _Toc440888738 \h </w:instrText>
      </w:r>
      <w:r>
        <w:fldChar w:fldCharType="separate"/>
      </w:r>
      <w:r>
        <w:t>69</w:t>
      </w:r>
      <w:r>
        <w:fldChar w:fldCharType="end"/>
      </w:r>
    </w:p>
    <w:p>
      <w:pPr>
        <w:pStyle w:val="TOC8"/>
        <w:rPr>
          <w:rFonts w:asciiTheme="minorHAnsi" w:eastAsiaTheme="minorEastAsia" w:hAnsiTheme="minorHAnsi" w:cstheme="minorBidi"/>
          <w:szCs w:val="22"/>
        </w:rPr>
      </w:pPr>
      <w:r>
        <w:t>81I</w:t>
      </w:r>
      <w:r>
        <w:rPr>
          <w:snapToGrid w:val="0"/>
        </w:rPr>
        <w:t>.</w:t>
      </w:r>
      <w:r>
        <w:rPr>
          <w:snapToGrid w:val="0"/>
        </w:rPr>
        <w:tab/>
        <w:t>Mortgage of Crown lease to be transferred to Crown grant</w:t>
      </w:r>
      <w:r>
        <w:tab/>
      </w:r>
      <w:r>
        <w:fldChar w:fldCharType="begin"/>
      </w:r>
      <w:r>
        <w:instrText xml:space="preserve"> PAGEREF _Toc440888739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IIIB — Registration and recording in relation to Crown land</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81J.</w:t>
      </w:r>
      <w:r>
        <w:tab/>
        <w:t>Application of this Part</w:t>
      </w:r>
      <w:r>
        <w:tab/>
      </w:r>
      <w:r>
        <w:fldChar w:fldCharType="begin"/>
      </w:r>
      <w:r>
        <w:instrText xml:space="preserve"> PAGEREF _Toc440888742 \h </w:instrText>
      </w:r>
      <w:r>
        <w:fldChar w:fldCharType="separate"/>
      </w:r>
      <w:r>
        <w:t>70</w:t>
      </w:r>
      <w:r>
        <w:fldChar w:fldCharType="end"/>
      </w:r>
    </w:p>
    <w:p>
      <w:pPr>
        <w:pStyle w:val="TOC8"/>
        <w:rPr>
          <w:rFonts w:asciiTheme="minorHAnsi" w:eastAsiaTheme="minorEastAsia" w:hAnsiTheme="minorHAnsi" w:cstheme="minorBidi"/>
          <w:szCs w:val="22"/>
        </w:rPr>
      </w:pPr>
      <w:r>
        <w:t>81K.</w:t>
      </w:r>
      <w:r>
        <w:tab/>
        <w:t>Terms used</w:t>
      </w:r>
      <w:r>
        <w:tab/>
      </w:r>
      <w:r>
        <w:fldChar w:fldCharType="begin"/>
      </w:r>
      <w:r>
        <w:instrText xml:space="preserve"> PAGEREF _Toc440888743 \h </w:instrText>
      </w:r>
      <w:r>
        <w:fldChar w:fldCharType="separate"/>
      </w:r>
      <w:r>
        <w:t>70</w:t>
      </w:r>
      <w:r>
        <w:fldChar w:fldCharType="end"/>
      </w:r>
    </w:p>
    <w:p>
      <w:pPr>
        <w:pStyle w:val="TOC8"/>
        <w:rPr>
          <w:rFonts w:asciiTheme="minorHAnsi" w:eastAsiaTheme="minorEastAsia" w:hAnsiTheme="minorHAnsi" w:cstheme="minorBidi"/>
          <w:szCs w:val="22"/>
        </w:rPr>
      </w:pPr>
      <w:r>
        <w:t>81L.</w:t>
      </w:r>
      <w:r>
        <w:tab/>
        <w:t>Creation and registration of certificates of Crown land title and qualified certificates of Crown land title</w:t>
      </w:r>
      <w:r>
        <w:tab/>
      </w:r>
      <w:r>
        <w:fldChar w:fldCharType="begin"/>
      </w:r>
      <w:r>
        <w:instrText xml:space="preserve"> PAGEREF _Toc440888744 \h </w:instrText>
      </w:r>
      <w:r>
        <w:fldChar w:fldCharType="separate"/>
      </w:r>
      <w:r>
        <w:t>70</w:t>
      </w:r>
      <w:r>
        <w:fldChar w:fldCharType="end"/>
      </w:r>
    </w:p>
    <w:p>
      <w:pPr>
        <w:pStyle w:val="TOC8"/>
        <w:rPr>
          <w:rFonts w:asciiTheme="minorHAnsi" w:eastAsiaTheme="minorEastAsia" w:hAnsiTheme="minorHAnsi" w:cstheme="minorBidi"/>
          <w:szCs w:val="22"/>
        </w:rPr>
      </w:pPr>
      <w:r>
        <w:t>81M.</w:t>
      </w:r>
      <w:r>
        <w:tab/>
        <w:t>Lodging etc. of management orders</w:t>
      </w:r>
      <w:r>
        <w:tab/>
      </w:r>
      <w:r>
        <w:fldChar w:fldCharType="begin"/>
      </w:r>
      <w:r>
        <w:instrText xml:space="preserve"> PAGEREF _Toc440888745 \h </w:instrText>
      </w:r>
      <w:r>
        <w:fldChar w:fldCharType="separate"/>
      </w:r>
      <w:r>
        <w:t>71</w:t>
      </w:r>
      <w:r>
        <w:fldChar w:fldCharType="end"/>
      </w:r>
    </w:p>
    <w:p>
      <w:pPr>
        <w:pStyle w:val="TOC8"/>
        <w:rPr>
          <w:rFonts w:asciiTheme="minorHAnsi" w:eastAsiaTheme="minorEastAsia" w:hAnsiTheme="minorHAnsi" w:cstheme="minorBidi"/>
          <w:szCs w:val="22"/>
        </w:rPr>
      </w:pPr>
      <w:r>
        <w:t>81N.</w:t>
      </w:r>
      <w:r>
        <w:tab/>
        <w:t>Crown surveys</w:t>
      </w:r>
      <w:r>
        <w:tab/>
      </w:r>
      <w:r>
        <w:fldChar w:fldCharType="begin"/>
      </w:r>
      <w:r>
        <w:instrText xml:space="preserve"> PAGEREF _Toc440888746 \h </w:instrText>
      </w:r>
      <w:r>
        <w:fldChar w:fldCharType="separate"/>
      </w:r>
      <w:r>
        <w:t>71</w:t>
      </w:r>
      <w:r>
        <w:fldChar w:fldCharType="end"/>
      </w:r>
    </w:p>
    <w:p>
      <w:pPr>
        <w:pStyle w:val="TOC8"/>
        <w:rPr>
          <w:rFonts w:asciiTheme="minorHAnsi" w:eastAsiaTheme="minorEastAsia" w:hAnsiTheme="minorHAnsi" w:cstheme="minorBidi"/>
          <w:szCs w:val="22"/>
        </w:rPr>
      </w:pPr>
      <w:r>
        <w:t>81O.</w:t>
      </w:r>
      <w:r>
        <w:tab/>
        <w:t>No duplicate certificates of Crown land title or duplicate qualified certificates of Crown land title to be issued</w:t>
      </w:r>
      <w:r>
        <w:tab/>
      </w:r>
      <w:r>
        <w:fldChar w:fldCharType="begin"/>
      </w:r>
      <w:r>
        <w:instrText xml:space="preserve"> PAGEREF _Toc440888747 \h </w:instrText>
      </w:r>
      <w:r>
        <w:fldChar w:fldCharType="separate"/>
      </w:r>
      <w:r>
        <w:t>71</w:t>
      </w:r>
      <w:r>
        <w:fldChar w:fldCharType="end"/>
      </w:r>
    </w:p>
    <w:p>
      <w:pPr>
        <w:pStyle w:val="TOC8"/>
        <w:rPr>
          <w:rFonts w:asciiTheme="minorHAnsi" w:eastAsiaTheme="minorEastAsia" w:hAnsiTheme="minorHAnsi" w:cstheme="minorBidi"/>
          <w:szCs w:val="22"/>
        </w:rPr>
      </w:pPr>
      <w:r>
        <w:t>81P.</w:t>
      </w:r>
      <w:r>
        <w:tab/>
        <w:t>Endorsements on certificates of Crown land title and qualified certificates of Crown land title</w:t>
      </w:r>
      <w:r>
        <w:tab/>
      </w:r>
      <w:r>
        <w:fldChar w:fldCharType="begin"/>
      </w:r>
      <w:r>
        <w:instrText xml:space="preserve"> PAGEREF _Toc440888748 \h </w:instrText>
      </w:r>
      <w:r>
        <w:fldChar w:fldCharType="separate"/>
      </w:r>
      <w:r>
        <w:t>71</w:t>
      </w:r>
      <w:r>
        <w:fldChar w:fldCharType="end"/>
      </w:r>
    </w:p>
    <w:p>
      <w:pPr>
        <w:pStyle w:val="TOC8"/>
        <w:rPr>
          <w:rFonts w:asciiTheme="minorHAnsi" w:eastAsiaTheme="minorEastAsia" w:hAnsiTheme="minorHAnsi" w:cstheme="minorBidi"/>
          <w:szCs w:val="22"/>
        </w:rPr>
      </w:pPr>
      <w:r>
        <w:t>81Q.</w:t>
      </w:r>
      <w:r>
        <w:tab/>
        <w:t>Leases and subleases of Crown land, registration of</w:t>
      </w:r>
      <w:r>
        <w:tab/>
      </w:r>
      <w:r>
        <w:fldChar w:fldCharType="begin"/>
      </w:r>
      <w:r>
        <w:instrText xml:space="preserve"> PAGEREF _Toc440888749 \h </w:instrText>
      </w:r>
      <w:r>
        <w:fldChar w:fldCharType="separate"/>
      </w:r>
      <w:r>
        <w:t>72</w:t>
      </w:r>
      <w:r>
        <w:fldChar w:fldCharType="end"/>
      </w:r>
    </w:p>
    <w:p>
      <w:pPr>
        <w:pStyle w:val="TOC8"/>
        <w:rPr>
          <w:rFonts w:asciiTheme="minorHAnsi" w:eastAsiaTheme="minorEastAsia" w:hAnsiTheme="minorHAnsi" w:cstheme="minorBidi"/>
          <w:szCs w:val="22"/>
        </w:rPr>
      </w:pPr>
      <w:r>
        <w:t>81R.</w:t>
      </w:r>
      <w:r>
        <w:tab/>
        <w:t>Profits à prendre, registration of</w:t>
      </w:r>
      <w:r>
        <w:tab/>
      </w:r>
      <w:r>
        <w:fldChar w:fldCharType="begin"/>
      </w:r>
      <w:r>
        <w:instrText xml:space="preserve"> PAGEREF _Toc440888750 \h </w:instrText>
      </w:r>
      <w:r>
        <w:fldChar w:fldCharType="separate"/>
      </w:r>
      <w:r>
        <w:t>73</w:t>
      </w:r>
      <w:r>
        <w:fldChar w:fldCharType="end"/>
      </w:r>
    </w:p>
    <w:p>
      <w:pPr>
        <w:pStyle w:val="TOC8"/>
        <w:rPr>
          <w:rFonts w:asciiTheme="minorHAnsi" w:eastAsiaTheme="minorEastAsia" w:hAnsiTheme="minorHAnsi" w:cstheme="minorBidi"/>
          <w:szCs w:val="22"/>
        </w:rPr>
      </w:pPr>
      <w:r>
        <w:t>81RA.</w:t>
      </w:r>
      <w:r>
        <w:tab/>
        <w:t>Other encumbrances in respect of fee simple in Crown land</w:t>
      </w:r>
      <w:r>
        <w:tab/>
      </w:r>
      <w:r>
        <w:fldChar w:fldCharType="begin"/>
      </w:r>
      <w:r>
        <w:instrText xml:space="preserve"> PAGEREF _Toc440888751 \h </w:instrText>
      </w:r>
      <w:r>
        <w:fldChar w:fldCharType="separate"/>
      </w:r>
      <w:r>
        <w:t>73</w:t>
      </w:r>
      <w:r>
        <w:fldChar w:fldCharType="end"/>
      </w:r>
    </w:p>
    <w:p>
      <w:pPr>
        <w:pStyle w:val="TOC8"/>
        <w:rPr>
          <w:rFonts w:asciiTheme="minorHAnsi" w:eastAsiaTheme="minorEastAsia" w:hAnsiTheme="minorHAnsi" w:cstheme="minorBidi"/>
          <w:szCs w:val="22"/>
        </w:rPr>
      </w:pPr>
      <w:r>
        <w:t>81S.</w:t>
      </w:r>
      <w:r>
        <w:tab/>
        <w:t>Prerequisites to registering dealings as to Crown land</w:t>
      </w:r>
      <w:r>
        <w:tab/>
      </w:r>
      <w:r>
        <w:fldChar w:fldCharType="begin"/>
      </w:r>
      <w:r>
        <w:instrText xml:space="preserve"> PAGEREF _Toc440888752 \h </w:instrText>
      </w:r>
      <w:r>
        <w:fldChar w:fldCharType="separate"/>
      </w:r>
      <w:r>
        <w:t>74</w:t>
      </w:r>
      <w:r>
        <w:fldChar w:fldCharType="end"/>
      </w:r>
    </w:p>
    <w:p>
      <w:pPr>
        <w:pStyle w:val="TOC8"/>
        <w:rPr>
          <w:rFonts w:asciiTheme="minorHAnsi" w:eastAsiaTheme="minorEastAsia" w:hAnsiTheme="minorHAnsi" w:cstheme="minorBidi"/>
          <w:szCs w:val="22"/>
        </w:rPr>
      </w:pPr>
      <w:r>
        <w:t>81T.</w:t>
      </w:r>
      <w:r>
        <w:tab/>
        <w:t>Registered proprietors etc. protected against ejectment except in certain cases</w:t>
      </w:r>
      <w:r>
        <w:tab/>
      </w:r>
      <w:r>
        <w:fldChar w:fldCharType="begin"/>
      </w:r>
      <w:r>
        <w:instrText xml:space="preserve"> PAGEREF _Toc440888753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Transitional</w:t>
      </w:r>
    </w:p>
    <w:p>
      <w:pPr>
        <w:pStyle w:val="TOC8"/>
        <w:rPr>
          <w:rFonts w:asciiTheme="minorHAnsi" w:eastAsiaTheme="minorEastAsia" w:hAnsiTheme="minorHAnsi" w:cstheme="minorBidi"/>
          <w:szCs w:val="22"/>
        </w:rPr>
      </w:pPr>
      <w:r>
        <w:t>81U.</w:t>
      </w:r>
      <w:r>
        <w:tab/>
        <w:t>Registrar may accept for registration signed and stamped duplicate original documents</w:t>
      </w:r>
      <w:r>
        <w:tab/>
      </w:r>
      <w:r>
        <w:fldChar w:fldCharType="begin"/>
      </w:r>
      <w:r>
        <w:instrText xml:space="preserve"> PAGEREF _Toc440888755 \h </w:instrText>
      </w:r>
      <w:r>
        <w:fldChar w:fldCharType="separate"/>
      </w:r>
      <w:r>
        <w:t>77</w:t>
      </w:r>
      <w:r>
        <w:fldChar w:fldCharType="end"/>
      </w:r>
    </w:p>
    <w:p>
      <w:pPr>
        <w:pStyle w:val="TOC8"/>
        <w:rPr>
          <w:rFonts w:asciiTheme="minorHAnsi" w:eastAsiaTheme="minorEastAsia" w:hAnsiTheme="minorHAnsi" w:cstheme="minorBidi"/>
          <w:szCs w:val="22"/>
        </w:rPr>
      </w:pPr>
      <w:r>
        <w:t>81V.</w:t>
      </w:r>
      <w:r>
        <w:tab/>
        <w:t>Minister for Lands may apply for cancellation, creation etc. of certificates of Crown land title etc.</w:t>
      </w:r>
      <w:r>
        <w:tab/>
      </w:r>
      <w:r>
        <w:fldChar w:fldCharType="begin"/>
      </w:r>
      <w:r>
        <w:instrText xml:space="preserve"> PAGEREF _Toc440888756 \h </w:instrText>
      </w:r>
      <w:r>
        <w:fldChar w:fldCharType="separate"/>
      </w:r>
      <w:r>
        <w:t>77</w:t>
      </w:r>
      <w:r>
        <w:fldChar w:fldCharType="end"/>
      </w:r>
    </w:p>
    <w:p>
      <w:pPr>
        <w:pStyle w:val="TOC8"/>
        <w:rPr>
          <w:rFonts w:asciiTheme="minorHAnsi" w:eastAsiaTheme="minorEastAsia" w:hAnsiTheme="minorHAnsi" w:cstheme="minorBidi"/>
          <w:szCs w:val="22"/>
        </w:rPr>
      </w:pPr>
      <w:r>
        <w:t>81W.</w:t>
      </w:r>
      <w:r>
        <w:tab/>
        <w:t>Procedure when applications referred to Commissioner</w:t>
      </w:r>
      <w:r>
        <w:tab/>
      </w:r>
      <w:r>
        <w:fldChar w:fldCharType="begin"/>
      </w:r>
      <w:r>
        <w:instrText xml:space="preserve"> PAGEREF _Toc440888757 \h </w:instrText>
      </w:r>
      <w:r>
        <w:fldChar w:fldCharType="separate"/>
      </w:r>
      <w:r>
        <w:t>78</w:t>
      </w:r>
      <w:r>
        <w:fldChar w:fldCharType="end"/>
      </w:r>
    </w:p>
    <w:p>
      <w:pPr>
        <w:pStyle w:val="TOC8"/>
        <w:rPr>
          <w:rFonts w:asciiTheme="minorHAnsi" w:eastAsiaTheme="minorEastAsia" w:hAnsiTheme="minorHAnsi" w:cstheme="minorBidi"/>
          <w:szCs w:val="22"/>
        </w:rPr>
      </w:pPr>
      <w:r>
        <w:t>81X.</w:t>
      </w:r>
      <w:r>
        <w:tab/>
        <w:t>Procedure on lodging of caveat under s. 81W(6)</w:t>
      </w:r>
      <w:r>
        <w:tab/>
      </w:r>
      <w:r>
        <w:fldChar w:fldCharType="begin"/>
      </w:r>
      <w:r>
        <w:instrText xml:space="preserve"> PAGEREF _Toc440888758 \h </w:instrText>
      </w:r>
      <w:r>
        <w:fldChar w:fldCharType="separate"/>
      </w:r>
      <w:r>
        <w:t>81</w:t>
      </w:r>
      <w:r>
        <w:fldChar w:fldCharType="end"/>
      </w:r>
    </w:p>
    <w:p>
      <w:pPr>
        <w:pStyle w:val="TOC8"/>
        <w:rPr>
          <w:rFonts w:asciiTheme="minorHAnsi" w:eastAsiaTheme="minorEastAsia" w:hAnsiTheme="minorHAnsi" w:cstheme="minorBidi"/>
          <w:szCs w:val="22"/>
        </w:rPr>
      </w:pPr>
      <w:r>
        <w:t>81Y.</w:t>
      </w:r>
      <w:r>
        <w:tab/>
        <w:t>Registrar’s duties when applications made under s. 81V(1)(a) granted</w:t>
      </w:r>
      <w:r>
        <w:tab/>
      </w:r>
      <w:r>
        <w:fldChar w:fldCharType="begin"/>
      </w:r>
      <w:r>
        <w:instrText xml:space="preserve"> PAGEREF _Toc440888759 \h </w:instrText>
      </w:r>
      <w:r>
        <w:fldChar w:fldCharType="separate"/>
      </w:r>
      <w:r>
        <w:t>82</w:t>
      </w:r>
      <w:r>
        <w:fldChar w:fldCharType="end"/>
      </w:r>
    </w:p>
    <w:p>
      <w:pPr>
        <w:pStyle w:val="TOC8"/>
        <w:rPr>
          <w:rFonts w:asciiTheme="minorHAnsi" w:eastAsiaTheme="minorEastAsia" w:hAnsiTheme="minorHAnsi" w:cstheme="minorBidi"/>
          <w:szCs w:val="22"/>
        </w:rPr>
      </w:pPr>
      <w:r>
        <w:t>81Z.</w:t>
      </w:r>
      <w:r>
        <w:tab/>
        <w:t>Registrar’s duties when applications made under s. 81V(1)(b) granted</w:t>
      </w:r>
      <w:r>
        <w:tab/>
      </w:r>
      <w:r>
        <w:fldChar w:fldCharType="begin"/>
      </w:r>
      <w:r>
        <w:instrText xml:space="preserve"> PAGEREF _Toc440888760 \h </w:instrText>
      </w:r>
      <w:r>
        <w:fldChar w:fldCharType="separate"/>
      </w:r>
      <w:r>
        <w:t>83</w:t>
      </w:r>
      <w:r>
        <w:fldChar w:fldCharType="end"/>
      </w:r>
    </w:p>
    <w:p>
      <w:pPr>
        <w:pStyle w:val="TOC8"/>
        <w:rPr>
          <w:rFonts w:asciiTheme="minorHAnsi" w:eastAsiaTheme="minorEastAsia" w:hAnsiTheme="minorHAnsi" w:cstheme="minorBidi"/>
          <w:szCs w:val="22"/>
        </w:rPr>
      </w:pPr>
      <w:r>
        <w:t>81ZA.</w:t>
      </w:r>
      <w:r>
        <w:tab/>
        <w:t>Procedure for registering interests for which no certificate of Crown land title or qualified certificate of Crown land title exists</w:t>
      </w:r>
      <w:r>
        <w:tab/>
      </w:r>
      <w:r>
        <w:fldChar w:fldCharType="begin"/>
      </w:r>
      <w:r>
        <w:instrText xml:space="preserve"> PAGEREF _Toc440888761 \h </w:instrText>
      </w:r>
      <w:r>
        <w:fldChar w:fldCharType="separate"/>
      </w:r>
      <w:r>
        <w:t>84</w:t>
      </w:r>
      <w:r>
        <w:fldChar w:fldCharType="end"/>
      </w:r>
    </w:p>
    <w:p>
      <w:pPr>
        <w:pStyle w:val="TOC8"/>
        <w:rPr>
          <w:rFonts w:asciiTheme="minorHAnsi" w:eastAsiaTheme="minorEastAsia" w:hAnsiTheme="minorHAnsi" w:cstheme="minorBidi"/>
          <w:szCs w:val="22"/>
        </w:rPr>
      </w:pPr>
      <w:r>
        <w:t>81ZB.</w:t>
      </w:r>
      <w:r>
        <w:tab/>
        <w:t>Qualified certificates of Crown land title, general matters</w:t>
      </w:r>
      <w:r>
        <w:tab/>
      </w:r>
      <w:r>
        <w:fldChar w:fldCharType="begin"/>
      </w:r>
      <w:r>
        <w:instrText xml:space="preserve"> PAGEREF _Toc440888762 \h </w:instrText>
      </w:r>
      <w:r>
        <w:fldChar w:fldCharType="separate"/>
      </w:r>
      <w:r>
        <w:t>84</w:t>
      </w:r>
      <w:r>
        <w:fldChar w:fldCharType="end"/>
      </w:r>
    </w:p>
    <w:p>
      <w:pPr>
        <w:pStyle w:val="TOC8"/>
        <w:rPr>
          <w:rFonts w:asciiTheme="minorHAnsi" w:eastAsiaTheme="minorEastAsia" w:hAnsiTheme="minorHAnsi" w:cstheme="minorBidi"/>
          <w:szCs w:val="22"/>
        </w:rPr>
      </w:pPr>
      <w:r>
        <w:t>81ZC.</w:t>
      </w:r>
      <w:r>
        <w:tab/>
        <w:t>Interests in Crown land not registered within transitional period void as against registered interests in Crown land etc.</w:t>
      </w:r>
      <w:r>
        <w:tab/>
      </w:r>
      <w:r>
        <w:fldChar w:fldCharType="begin"/>
      </w:r>
      <w:r>
        <w:instrText xml:space="preserve"> PAGEREF _Toc440888763 \h </w:instrText>
      </w:r>
      <w:r>
        <w:fldChar w:fldCharType="separate"/>
      </w:r>
      <w:r>
        <w:t>85</w:t>
      </w:r>
      <w:r>
        <w:fldChar w:fldCharType="end"/>
      </w:r>
    </w:p>
    <w:p>
      <w:pPr>
        <w:pStyle w:val="TOC8"/>
        <w:rPr>
          <w:rFonts w:asciiTheme="minorHAnsi" w:eastAsiaTheme="minorEastAsia" w:hAnsiTheme="minorHAnsi" w:cstheme="minorBidi"/>
          <w:szCs w:val="22"/>
        </w:rPr>
      </w:pPr>
      <w:r>
        <w:t>81ZD.</w:t>
      </w:r>
      <w:r>
        <w:tab/>
        <w:t>Registrar may convert Crown leases into leases registered under s. 81Q</w:t>
      </w:r>
      <w:r>
        <w:tab/>
      </w:r>
      <w:r>
        <w:fldChar w:fldCharType="begin"/>
      </w:r>
      <w:r>
        <w:instrText xml:space="preserve"> PAGEREF _Toc440888764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IV — Dealings with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Transfers</w:t>
      </w:r>
      <w:r>
        <w:tab/>
      </w:r>
      <w:r>
        <w:fldChar w:fldCharType="begin"/>
      </w:r>
      <w:r>
        <w:instrText xml:space="preserve"> PAGEREF _Toc440888767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Transfer to include right to sue thereunder</w:t>
      </w:r>
      <w:r>
        <w:tab/>
      </w:r>
      <w:r>
        <w:fldChar w:fldCharType="begin"/>
      </w:r>
      <w:r>
        <w:instrText xml:space="preserve"> PAGEREF _Toc440888768 \h </w:instrText>
      </w:r>
      <w:r>
        <w:fldChar w:fldCharType="separate"/>
      </w:r>
      <w:r>
        <w:t>87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Transfers may be to proprietor and others jointly etc.</w:t>
      </w:r>
      <w:r>
        <w:tab/>
      </w:r>
      <w:r>
        <w:fldChar w:fldCharType="begin"/>
      </w:r>
      <w:r>
        <w:instrText xml:space="preserve"> PAGEREF _Toc440888769 \h </w:instrText>
      </w:r>
      <w:r>
        <w:fldChar w:fldCharType="separate"/>
      </w:r>
      <w:r>
        <w:t>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Signed and registered instruments have efficacy of deeds</w:t>
      </w:r>
      <w:r>
        <w:tab/>
      </w:r>
      <w:r>
        <w:fldChar w:fldCharType="begin"/>
      </w:r>
      <w:r>
        <w:instrText xml:space="preserve"> PAGEREF _Toc440888770 \h </w:instrText>
      </w:r>
      <w:r>
        <w:fldChar w:fldCharType="separate"/>
      </w:r>
      <w:r>
        <w:t>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Duplicate certificate to be delivered to Registrar on transfer</w:t>
      </w:r>
      <w:r>
        <w:tab/>
      </w:r>
      <w:r>
        <w:fldChar w:fldCharType="begin"/>
      </w:r>
      <w:r>
        <w:instrText xml:space="preserve"> PAGEREF _Toc440888771 \h </w:instrText>
      </w:r>
      <w:r>
        <w:fldChar w:fldCharType="separate"/>
      </w:r>
      <w:r>
        <w:t>89</w:t>
      </w:r>
      <w:r>
        <w:fldChar w:fldCharType="end"/>
      </w:r>
    </w:p>
    <w:p>
      <w:pPr>
        <w:pStyle w:val="TOC8"/>
        <w:rPr>
          <w:rFonts w:asciiTheme="minorHAnsi" w:eastAsiaTheme="minorEastAsia" w:hAnsiTheme="minorHAnsi" w:cstheme="minorBidi"/>
          <w:szCs w:val="22"/>
        </w:rPr>
      </w:pPr>
      <w:r>
        <w:t>87.</w:t>
      </w:r>
      <w:r>
        <w:tab/>
        <w:t>Total transfer by endorsement on paper title or by entering transferee’s name on digital title</w:t>
      </w:r>
      <w:r>
        <w:tab/>
      </w:r>
      <w:r>
        <w:fldChar w:fldCharType="begin"/>
      </w:r>
      <w:r>
        <w:instrText xml:space="preserve"> PAGEREF _Toc440888772 \h </w:instrText>
      </w:r>
      <w:r>
        <w:fldChar w:fldCharType="separate"/>
      </w:r>
      <w:r>
        <w:t>89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Transferee of encumbered land to indemnify transferor</w:t>
      </w:r>
      <w:r>
        <w:tab/>
      </w:r>
      <w:r>
        <w:fldChar w:fldCharType="begin"/>
      </w:r>
      <w:r>
        <w:instrText xml:space="preserve"> PAGEREF _Toc440888773 \h </w:instrText>
      </w:r>
      <w:r>
        <w:fldChar w:fldCharType="separate"/>
      </w:r>
      <w:r>
        <w:t>90</w:t>
      </w:r>
      <w:r>
        <w:fldChar w:fldCharType="end"/>
      </w:r>
    </w:p>
    <w:p>
      <w:pPr>
        <w:pStyle w:val="TOC8"/>
        <w:rPr>
          <w:rFonts w:asciiTheme="minorHAnsi" w:eastAsiaTheme="minorEastAsia" w:hAnsiTheme="minorHAnsi" w:cstheme="minorBidi"/>
          <w:szCs w:val="22"/>
        </w:rPr>
      </w:pPr>
      <w:r>
        <w:t>88A</w:t>
      </w:r>
      <w:r>
        <w:rPr>
          <w:snapToGrid w:val="0"/>
        </w:rPr>
        <w:t>.</w:t>
      </w:r>
      <w:r>
        <w:rPr>
          <w:snapToGrid w:val="0"/>
        </w:rPr>
        <w:tab/>
        <w:t>Memorial of easements to be registered</w:t>
      </w:r>
      <w:r>
        <w:tab/>
      </w:r>
      <w:r>
        <w:fldChar w:fldCharType="begin"/>
      </w:r>
      <w:r>
        <w:instrText xml:space="preserve"> PAGEREF _Toc440888774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Leases and subleases</w:t>
      </w:r>
    </w:p>
    <w:p>
      <w:pPr>
        <w:pStyle w:val="TOC8"/>
        <w:rPr>
          <w:rFonts w:asciiTheme="minorHAnsi" w:eastAsiaTheme="minorEastAsia" w:hAnsiTheme="minorHAnsi" w:cstheme="minorBidi"/>
          <w:szCs w:val="22"/>
        </w:rPr>
      </w:pPr>
      <w:r>
        <w:t>91</w:t>
      </w:r>
      <w:r>
        <w:rPr>
          <w:snapToGrid w:val="0"/>
        </w:rPr>
        <w:t>.</w:t>
      </w:r>
      <w:r>
        <w:rPr>
          <w:snapToGrid w:val="0"/>
        </w:rPr>
        <w:tab/>
        <w:t>Leases</w:t>
      </w:r>
      <w:r>
        <w:tab/>
      </w:r>
      <w:r>
        <w:fldChar w:fldCharType="begin"/>
      </w:r>
      <w:r>
        <w:instrText xml:space="preserve"> PAGEREF _Toc440888776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Covenants by lessee implied in leases</w:t>
      </w:r>
      <w:r>
        <w:tab/>
      </w:r>
      <w:r>
        <w:fldChar w:fldCharType="begin"/>
      </w:r>
      <w:r>
        <w:instrText xml:space="preserve"> PAGEREF _Toc440888777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Lessor’s powers implied in leases</w:t>
      </w:r>
      <w:r>
        <w:tab/>
      </w:r>
      <w:r>
        <w:fldChar w:fldCharType="begin"/>
      </w:r>
      <w:r>
        <w:instrText xml:space="preserve"> PAGEREF _Toc440888778 \h </w:instrText>
      </w:r>
      <w:r>
        <w:fldChar w:fldCharType="separate"/>
      </w:r>
      <w:r>
        <w:t>92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Short forms of covenants by lessees</w:t>
      </w:r>
      <w:r>
        <w:tab/>
      </w:r>
      <w:r>
        <w:fldChar w:fldCharType="begin"/>
      </w:r>
      <w:r>
        <w:instrText xml:space="preserve"> PAGEREF _Toc440888779 \h </w:instrText>
      </w:r>
      <w:r>
        <w:fldChar w:fldCharType="separate"/>
      </w:r>
      <w:r>
        <w:t>92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Covenant to be implied on transfer of lease</w:t>
      </w:r>
      <w:r>
        <w:tab/>
      </w:r>
      <w:r>
        <w:fldChar w:fldCharType="begin"/>
      </w:r>
      <w:r>
        <w:instrText xml:space="preserve"> PAGEREF _Toc440888780 \h </w:instrText>
      </w:r>
      <w:r>
        <w:fldChar w:fldCharType="separate"/>
      </w:r>
      <w:r>
        <w:t>93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Recovery of possession by lessors to be entered in Register</w:t>
      </w:r>
      <w:r>
        <w:tab/>
      </w:r>
      <w:r>
        <w:fldChar w:fldCharType="begin"/>
      </w:r>
      <w:r>
        <w:instrText xml:space="preserve"> PAGEREF _Toc440888781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Mortgagee of interest of bankrupt lessee may apply to be entered as transferee of lease and on default lessor may apply</w:t>
      </w:r>
      <w:r>
        <w:tab/>
      </w:r>
      <w:r>
        <w:fldChar w:fldCharType="begin"/>
      </w:r>
      <w:r>
        <w:instrText xml:space="preserve"> PAGEREF _Toc440888782 \h </w:instrText>
      </w:r>
      <w:r>
        <w:fldChar w:fldCharType="separate"/>
      </w:r>
      <w:r>
        <w:t>94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Surrendering leases</w:t>
      </w:r>
      <w:r>
        <w:tab/>
      </w:r>
      <w:r>
        <w:fldChar w:fldCharType="begin"/>
      </w:r>
      <w:r>
        <w:instrText xml:space="preserve"> PAGEREF _Toc440888783 \h </w:instrText>
      </w:r>
      <w:r>
        <w:fldChar w:fldCharType="separate"/>
      </w:r>
      <w:r>
        <w:t>94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Lessee may sublet</w:t>
      </w:r>
      <w:r>
        <w:tab/>
      </w:r>
      <w:r>
        <w:fldChar w:fldCharType="begin"/>
      </w:r>
      <w:r>
        <w:instrText xml:space="preserve"> PAGEREF _Toc440888784 \h </w:instrText>
      </w:r>
      <w:r>
        <w:fldChar w:fldCharType="separate"/>
      </w:r>
      <w:r>
        <w:t>95</w:t>
      </w:r>
      <w:r>
        <w:fldChar w:fldCharType="end"/>
      </w:r>
    </w:p>
    <w:p>
      <w:pPr>
        <w:pStyle w:val="TOC8"/>
        <w:rPr>
          <w:rFonts w:asciiTheme="minorHAnsi" w:eastAsiaTheme="minorEastAsia" w:hAnsiTheme="minorHAnsi" w:cstheme="minorBidi"/>
          <w:szCs w:val="22"/>
        </w:rPr>
      </w:pPr>
      <w:r>
        <w:t>100.</w:t>
      </w:r>
      <w:r>
        <w:tab/>
        <w:t>Registration of subleases</w:t>
      </w:r>
      <w:r>
        <w:tab/>
      </w:r>
      <w:r>
        <w:fldChar w:fldCharType="begin"/>
      </w:r>
      <w:r>
        <w:instrText xml:space="preserve"> PAGEREF _Toc440888785 \h </w:instrText>
      </w:r>
      <w:r>
        <w:fldChar w:fldCharType="separate"/>
      </w:r>
      <w:r>
        <w:t>96</w:t>
      </w:r>
      <w:r>
        <w:fldChar w:fldCharType="end"/>
      </w:r>
    </w:p>
    <w:p>
      <w:pPr>
        <w:pStyle w:val="TOC8"/>
        <w:rPr>
          <w:rFonts w:asciiTheme="minorHAnsi" w:eastAsiaTheme="minorEastAsia" w:hAnsiTheme="minorHAnsi" w:cstheme="minorBidi"/>
          <w:szCs w:val="22"/>
        </w:rPr>
      </w:pPr>
      <w:r>
        <w:rPr>
          <w:rFonts w:ascii="Times" w:hAnsi="Times"/>
        </w:rPr>
        <w:t>102</w:t>
      </w:r>
      <w:r>
        <w:rPr>
          <w:rFonts w:ascii="Times" w:hAnsi="Times"/>
          <w:snapToGrid w:val="0"/>
        </w:rPr>
        <w:t>.</w:t>
      </w:r>
      <w:r>
        <w:rPr>
          <w:rFonts w:ascii="Times" w:hAnsi="Times"/>
          <w:snapToGrid w:val="0"/>
        </w:rPr>
        <w:tab/>
        <w:t>Provisions about leases apply to subleases</w:t>
      </w:r>
      <w:r>
        <w:tab/>
      </w:r>
      <w:r>
        <w:fldChar w:fldCharType="begin"/>
      </w:r>
      <w:r>
        <w:instrText xml:space="preserve"> PAGEREF _Toc440888786 \h </w:instrText>
      </w:r>
      <w:r>
        <w:fldChar w:fldCharType="separate"/>
      </w:r>
      <w:r>
        <w:t>96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Covenants implied in subleases</w:t>
      </w:r>
      <w:r>
        <w:tab/>
      </w:r>
      <w:r>
        <w:fldChar w:fldCharType="begin"/>
      </w:r>
      <w:r>
        <w:instrText xml:space="preserve"> PAGEREF _Toc440888787 \h </w:instrText>
      </w:r>
      <w:r>
        <w:fldChar w:fldCharType="separate"/>
      </w:r>
      <w:r>
        <w:t>97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lease or sublease by re</w:t>
      </w:r>
      <w:r>
        <w:rPr>
          <w:snapToGrid w:val="0"/>
        </w:rPr>
        <w:noBreakHyphen/>
        <w:t>entry to be entered in Register</w:t>
      </w:r>
      <w:r>
        <w:tab/>
      </w:r>
      <w:r>
        <w:fldChar w:fldCharType="begin"/>
      </w:r>
      <w:r>
        <w:instrText xml:space="preserve"> PAGEREF _Toc440888788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2A — Carbon rights and carbon covenants</w:t>
      </w:r>
    </w:p>
    <w:p>
      <w:pPr>
        <w:pStyle w:val="TOC8"/>
        <w:rPr>
          <w:rFonts w:asciiTheme="minorHAnsi" w:eastAsiaTheme="minorEastAsia" w:hAnsiTheme="minorHAnsi" w:cstheme="minorBidi"/>
          <w:szCs w:val="22"/>
        </w:rPr>
      </w:pPr>
      <w:r>
        <w:t>104A.</w:t>
      </w:r>
      <w:r>
        <w:tab/>
        <w:t>Terms used</w:t>
      </w:r>
      <w:r>
        <w:tab/>
      </w:r>
      <w:r>
        <w:fldChar w:fldCharType="begin"/>
      </w:r>
      <w:r>
        <w:instrText xml:space="preserve"> PAGEREF _Toc440888790 \h </w:instrText>
      </w:r>
      <w:r>
        <w:fldChar w:fldCharType="separate"/>
      </w:r>
      <w:r>
        <w:t>99</w:t>
      </w:r>
      <w:r>
        <w:fldChar w:fldCharType="end"/>
      </w:r>
    </w:p>
    <w:p>
      <w:pPr>
        <w:pStyle w:val="TOC8"/>
        <w:rPr>
          <w:rFonts w:asciiTheme="minorHAnsi" w:eastAsiaTheme="minorEastAsia" w:hAnsiTheme="minorHAnsi" w:cstheme="minorBidi"/>
          <w:szCs w:val="22"/>
        </w:rPr>
      </w:pPr>
      <w:r>
        <w:t>104B.</w:t>
      </w:r>
      <w:r>
        <w:tab/>
        <w:t>Registration of carbon right form</w:t>
      </w:r>
      <w:r>
        <w:tab/>
      </w:r>
      <w:r>
        <w:fldChar w:fldCharType="begin"/>
      </w:r>
      <w:r>
        <w:instrText xml:space="preserve"> PAGEREF _Toc440888791 \h </w:instrText>
      </w:r>
      <w:r>
        <w:fldChar w:fldCharType="separate"/>
      </w:r>
      <w:r>
        <w:t>99</w:t>
      </w:r>
      <w:r>
        <w:fldChar w:fldCharType="end"/>
      </w:r>
    </w:p>
    <w:p>
      <w:pPr>
        <w:pStyle w:val="TOC8"/>
        <w:rPr>
          <w:rFonts w:asciiTheme="minorHAnsi" w:eastAsiaTheme="minorEastAsia" w:hAnsiTheme="minorHAnsi" w:cstheme="minorBidi"/>
          <w:szCs w:val="22"/>
        </w:rPr>
      </w:pPr>
      <w:r>
        <w:t>104C.</w:t>
      </w:r>
      <w:r>
        <w:tab/>
        <w:t>Extension of carbon right</w:t>
      </w:r>
      <w:r>
        <w:tab/>
      </w:r>
      <w:r>
        <w:fldChar w:fldCharType="begin"/>
      </w:r>
      <w:r>
        <w:instrText xml:space="preserve"> PAGEREF _Toc440888792 \h </w:instrText>
      </w:r>
      <w:r>
        <w:fldChar w:fldCharType="separate"/>
      </w:r>
      <w:r>
        <w:t>99</w:t>
      </w:r>
      <w:r>
        <w:fldChar w:fldCharType="end"/>
      </w:r>
    </w:p>
    <w:p>
      <w:pPr>
        <w:pStyle w:val="TOC8"/>
        <w:rPr>
          <w:rFonts w:asciiTheme="minorHAnsi" w:eastAsiaTheme="minorEastAsia" w:hAnsiTheme="minorHAnsi" w:cstheme="minorBidi"/>
          <w:szCs w:val="22"/>
        </w:rPr>
      </w:pPr>
      <w:r>
        <w:t>104D.</w:t>
      </w:r>
      <w:r>
        <w:tab/>
        <w:t>Transfer of carbon right</w:t>
      </w:r>
      <w:r>
        <w:tab/>
      </w:r>
      <w:r>
        <w:fldChar w:fldCharType="begin"/>
      </w:r>
      <w:r>
        <w:instrText xml:space="preserve"> PAGEREF _Toc440888793 \h </w:instrText>
      </w:r>
      <w:r>
        <w:fldChar w:fldCharType="separate"/>
      </w:r>
      <w:r>
        <w:t>100</w:t>
      </w:r>
      <w:r>
        <w:fldChar w:fldCharType="end"/>
      </w:r>
    </w:p>
    <w:p>
      <w:pPr>
        <w:pStyle w:val="TOC8"/>
        <w:rPr>
          <w:rFonts w:asciiTheme="minorHAnsi" w:eastAsiaTheme="minorEastAsia" w:hAnsiTheme="minorHAnsi" w:cstheme="minorBidi"/>
          <w:szCs w:val="22"/>
        </w:rPr>
      </w:pPr>
      <w:r>
        <w:t>104E.</w:t>
      </w:r>
      <w:r>
        <w:tab/>
        <w:t>Mortgage of carbon right</w:t>
      </w:r>
      <w:r>
        <w:tab/>
      </w:r>
      <w:r>
        <w:fldChar w:fldCharType="begin"/>
      </w:r>
      <w:r>
        <w:instrText xml:space="preserve"> PAGEREF _Toc440888794 \h </w:instrText>
      </w:r>
      <w:r>
        <w:fldChar w:fldCharType="separate"/>
      </w:r>
      <w:r>
        <w:t>101</w:t>
      </w:r>
      <w:r>
        <w:fldChar w:fldCharType="end"/>
      </w:r>
    </w:p>
    <w:p>
      <w:pPr>
        <w:pStyle w:val="TOC8"/>
        <w:rPr>
          <w:rFonts w:asciiTheme="minorHAnsi" w:eastAsiaTheme="minorEastAsia" w:hAnsiTheme="minorHAnsi" w:cstheme="minorBidi"/>
          <w:szCs w:val="22"/>
        </w:rPr>
      </w:pPr>
      <w:r>
        <w:t>104F.</w:t>
      </w:r>
      <w:r>
        <w:tab/>
        <w:t>Surrender of carbon right</w:t>
      </w:r>
      <w:r>
        <w:tab/>
      </w:r>
      <w:r>
        <w:fldChar w:fldCharType="begin"/>
      </w:r>
      <w:r>
        <w:instrText xml:space="preserve"> PAGEREF _Toc440888795 \h </w:instrText>
      </w:r>
      <w:r>
        <w:fldChar w:fldCharType="separate"/>
      </w:r>
      <w:r>
        <w:t>101</w:t>
      </w:r>
      <w:r>
        <w:fldChar w:fldCharType="end"/>
      </w:r>
    </w:p>
    <w:p>
      <w:pPr>
        <w:pStyle w:val="TOC8"/>
        <w:rPr>
          <w:rFonts w:asciiTheme="minorHAnsi" w:eastAsiaTheme="minorEastAsia" w:hAnsiTheme="minorHAnsi" w:cstheme="minorBidi"/>
          <w:szCs w:val="22"/>
        </w:rPr>
      </w:pPr>
      <w:r>
        <w:t>104G.</w:t>
      </w:r>
      <w:r>
        <w:tab/>
        <w:t>Registration of carbon covenant form</w:t>
      </w:r>
      <w:r>
        <w:tab/>
      </w:r>
      <w:r>
        <w:fldChar w:fldCharType="begin"/>
      </w:r>
      <w:r>
        <w:instrText xml:space="preserve"> PAGEREF _Toc440888796 \h </w:instrText>
      </w:r>
      <w:r>
        <w:fldChar w:fldCharType="separate"/>
      </w:r>
      <w:r>
        <w:t>102</w:t>
      </w:r>
      <w:r>
        <w:fldChar w:fldCharType="end"/>
      </w:r>
    </w:p>
    <w:p>
      <w:pPr>
        <w:pStyle w:val="TOC8"/>
        <w:rPr>
          <w:rFonts w:asciiTheme="minorHAnsi" w:eastAsiaTheme="minorEastAsia" w:hAnsiTheme="minorHAnsi" w:cstheme="minorBidi"/>
          <w:szCs w:val="22"/>
        </w:rPr>
      </w:pPr>
      <w:r>
        <w:t>104H.</w:t>
      </w:r>
      <w:r>
        <w:tab/>
        <w:t>Extension of carbon covenant</w:t>
      </w:r>
      <w:r>
        <w:tab/>
      </w:r>
      <w:r>
        <w:fldChar w:fldCharType="begin"/>
      </w:r>
      <w:r>
        <w:instrText xml:space="preserve"> PAGEREF _Toc440888797 \h </w:instrText>
      </w:r>
      <w:r>
        <w:fldChar w:fldCharType="separate"/>
      </w:r>
      <w:r>
        <w:t>102</w:t>
      </w:r>
      <w:r>
        <w:fldChar w:fldCharType="end"/>
      </w:r>
    </w:p>
    <w:p>
      <w:pPr>
        <w:pStyle w:val="TOC8"/>
        <w:rPr>
          <w:rFonts w:asciiTheme="minorHAnsi" w:eastAsiaTheme="minorEastAsia" w:hAnsiTheme="minorHAnsi" w:cstheme="minorBidi"/>
          <w:szCs w:val="22"/>
        </w:rPr>
      </w:pPr>
      <w:r>
        <w:t>104I.</w:t>
      </w:r>
      <w:r>
        <w:tab/>
        <w:t>Variation of carbon covenant</w:t>
      </w:r>
      <w:r>
        <w:tab/>
      </w:r>
      <w:r>
        <w:fldChar w:fldCharType="begin"/>
      </w:r>
      <w:r>
        <w:instrText xml:space="preserve"> PAGEREF _Toc440888798 \h </w:instrText>
      </w:r>
      <w:r>
        <w:fldChar w:fldCharType="separate"/>
      </w:r>
      <w:r>
        <w:t>103</w:t>
      </w:r>
      <w:r>
        <w:fldChar w:fldCharType="end"/>
      </w:r>
    </w:p>
    <w:p>
      <w:pPr>
        <w:pStyle w:val="TOC8"/>
        <w:rPr>
          <w:rFonts w:asciiTheme="minorHAnsi" w:eastAsiaTheme="minorEastAsia" w:hAnsiTheme="minorHAnsi" w:cstheme="minorBidi"/>
          <w:szCs w:val="22"/>
        </w:rPr>
      </w:pPr>
      <w:r>
        <w:t>104J.</w:t>
      </w:r>
      <w:r>
        <w:tab/>
        <w:t>Transfer of benefits under carbon covenant</w:t>
      </w:r>
      <w:r>
        <w:tab/>
      </w:r>
      <w:r>
        <w:fldChar w:fldCharType="begin"/>
      </w:r>
      <w:r>
        <w:instrText xml:space="preserve"> PAGEREF _Toc440888799 \h </w:instrText>
      </w:r>
      <w:r>
        <w:fldChar w:fldCharType="separate"/>
      </w:r>
      <w:r>
        <w:t>105</w:t>
      </w:r>
      <w:r>
        <w:fldChar w:fldCharType="end"/>
      </w:r>
    </w:p>
    <w:p>
      <w:pPr>
        <w:pStyle w:val="TOC8"/>
        <w:rPr>
          <w:rFonts w:asciiTheme="minorHAnsi" w:eastAsiaTheme="minorEastAsia" w:hAnsiTheme="minorHAnsi" w:cstheme="minorBidi"/>
          <w:szCs w:val="22"/>
        </w:rPr>
      </w:pPr>
      <w:r>
        <w:t>104K.</w:t>
      </w:r>
      <w:r>
        <w:tab/>
        <w:t>Mortgage of carbon covenant</w:t>
      </w:r>
      <w:r>
        <w:tab/>
      </w:r>
      <w:r>
        <w:fldChar w:fldCharType="begin"/>
      </w:r>
      <w:r>
        <w:instrText xml:space="preserve"> PAGEREF _Toc440888800 \h </w:instrText>
      </w:r>
      <w:r>
        <w:fldChar w:fldCharType="separate"/>
      </w:r>
      <w:r>
        <w:t>105</w:t>
      </w:r>
      <w:r>
        <w:fldChar w:fldCharType="end"/>
      </w:r>
    </w:p>
    <w:p>
      <w:pPr>
        <w:pStyle w:val="TOC8"/>
        <w:rPr>
          <w:rFonts w:asciiTheme="minorHAnsi" w:eastAsiaTheme="minorEastAsia" w:hAnsiTheme="minorHAnsi" w:cstheme="minorBidi"/>
          <w:szCs w:val="22"/>
        </w:rPr>
      </w:pPr>
      <w:r>
        <w:t>104L.</w:t>
      </w:r>
      <w:r>
        <w:tab/>
        <w:t>Surrender of carbon covenant</w:t>
      </w:r>
      <w:r>
        <w:tab/>
      </w:r>
      <w:r>
        <w:fldChar w:fldCharType="begin"/>
      </w:r>
      <w:r>
        <w:instrText xml:space="preserve"> PAGEREF _Toc440888801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2B — Tree plantation agreements and plantation interests</w:t>
      </w:r>
    </w:p>
    <w:p>
      <w:pPr>
        <w:pStyle w:val="TOC8"/>
        <w:rPr>
          <w:rFonts w:asciiTheme="minorHAnsi" w:eastAsiaTheme="minorEastAsia" w:hAnsiTheme="minorHAnsi" w:cstheme="minorBidi"/>
          <w:szCs w:val="22"/>
        </w:rPr>
      </w:pPr>
      <w:r>
        <w:t>104M.</w:t>
      </w:r>
      <w:r>
        <w:tab/>
        <w:t>Terms used</w:t>
      </w:r>
      <w:r>
        <w:tab/>
      </w:r>
      <w:r>
        <w:fldChar w:fldCharType="begin"/>
      </w:r>
      <w:r>
        <w:instrText xml:space="preserve"> PAGEREF _Toc440888803 \h </w:instrText>
      </w:r>
      <w:r>
        <w:fldChar w:fldCharType="separate"/>
      </w:r>
      <w:r>
        <w:t>106</w:t>
      </w:r>
      <w:r>
        <w:fldChar w:fldCharType="end"/>
      </w:r>
    </w:p>
    <w:p>
      <w:pPr>
        <w:pStyle w:val="TOC8"/>
        <w:rPr>
          <w:rFonts w:asciiTheme="minorHAnsi" w:eastAsiaTheme="minorEastAsia" w:hAnsiTheme="minorHAnsi" w:cstheme="minorBidi"/>
          <w:szCs w:val="22"/>
        </w:rPr>
      </w:pPr>
      <w:r>
        <w:t>104N.</w:t>
      </w:r>
      <w:r>
        <w:tab/>
        <w:t>Registration of tree plantation agreement</w:t>
      </w:r>
      <w:r>
        <w:tab/>
      </w:r>
      <w:r>
        <w:fldChar w:fldCharType="begin"/>
      </w:r>
      <w:r>
        <w:instrText xml:space="preserve"> PAGEREF _Toc440888804 \h </w:instrText>
      </w:r>
      <w:r>
        <w:fldChar w:fldCharType="separate"/>
      </w:r>
      <w:r>
        <w:t>107</w:t>
      </w:r>
      <w:r>
        <w:fldChar w:fldCharType="end"/>
      </w:r>
    </w:p>
    <w:p>
      <w:pPr>
        <w:pStyle w:val="TOC8"/>
        <w:rPr>
          <w:rFonts w:asciiTheme="minorHAnsi" w:eastAsiaTheme="minorEastAsia" w:hAnsiTheme="minorHAnsi" w:cstheme="minorBidi"/>
          <w:szCs w:val="22"/>
        </w:rPr>
      </w:pPr>
      <w:r>
        <w:t>104O.</w:t>
      </w:r>
      <w:r>
        <w:tab/>
        <w:t>Extension of plantation interest</w:t>
      </w:r>
      <w:r>
        <w:tab/>
      </w:r>
      <w:r>
        <w:fldChar w:fldCharType="begin"/>
      </w:r>
      <w:r>
        <w:instrText xml:space="preserve"> PAGEREF _Toc440888805 \h </w:instrText>
      </w:r>
      <w:r>
        <w:fldChar w:fldCharType="separate"/>
      </w:r>
      <w:r>
        <w:t>107</w:t>
      </w:r>
      <w:r>
        <w:fldChar w:fldCharType="end"/>
      </w:r>
    </w:p>
    <w:p>
      <w:pPr>
        <w:pStyle w:val="TOC8"/>
        <w:rPr>
          <w:rFonts w:asciiTheme="minorHAnsi" w:eastAsiaTheme="minorEastAsia" w:hAnsiTheme="minorHAnsi" w:cstheme="minorBidi"/>
          <w:szCs w:val="22"/>
        </w:rPr>
      </w:pPr>
      <w:r>
        <w:t>104P.</w:t>
      </w:r>
      <w:r>
        <w:tab/>
        <w:t>Variation of agreement</w:t>
      </w:r>
      <w:r>
        <w:tab/>
      </w:r>
      <w:r>
        <w:fldChar w:fldCharType="begin"/>
      </w:r>
      <w:r>
        <w:instrText xml:space="preserve"> PAGEREF _Toc440888806 \h </w:instrText>
      </w:r>
      <w:r>
        <w:fldChar w:fldCharType="separate"/>
      </w:r>
      <w:r>
        <w:t>109</w:t>
      </w:r>
      <w:r>
        <w:fldChar w:fldCharType="end"/>
      </w:r>
    </w:p>
    <w:p>
      <w:pPr>
        <w:pStyle w:val="TOC8"/>
        <w:rPr>
          <w:rFonts w:asciiTheme="minorHAnsi" w:eastAsiaTheme="minorEastAsia" w:hAnsiTheme="minorHAnsi" w:cstheme="minorBidi"/>
          <w:szCs w:val="22"/>
        </w:rPr>
      </w:pPr>
      <w:r>
        <w:t>104Q.</w:t>
      </w:r>
      <w:r>
        <w:tab/>
        <w:t>Transfer of plantation interests</w:t>
      </w:r>
      <w:r>
        <w:tab/>
      </w:r>
      <w:r>
        <w:fldChar w:fldCharType="begin"/>
      </w:r>
      <w:r>
        <w:instrText xml:space="preserve"> PAGEREF _Toc440888807 \h </w:instrText>
      </w:r>
      <w:r>
        <w:fldChar w:fldCharType="separate"/>
      </w:r>
      <w:r>
        <w:t>110</w:t>
      </w:r>
      <w:r>
        <w:fldChar w:fldCharType="end"/>
      </w:r>
    </w:p>
    <w:p>
      <w:pPr>
        <w:pStyle w:val="TOC8"/>
        <w:rPr>
          <w:rFonts w:asciiTheme="minorHAnsi" w:eastAsiaTheme="minorEastAsia" w:hAnsiTheme="minorHAnsi" w:cstheme="minorBidi"/>
          <w:szCs w:val="22"/>
        </w:rPr>
      </w:pPr>
      <w:r>
        <w:t>104R.</w:t>
      </w:r>
      <w:r>
        <w:tab/>
        <w:t>Mortgage of plantation interests</w:t>
      </w:r>
      <w:r>
        <w:tab/>
      </w:r>
      <w:r>
        <w:fldChar w:fldCharType="begin"/>
      </w:r>
      <w:r>
        <w:instrText xml:space="preserve"> PAGEREF _Toc440888808 \h </w:instrText>
      </w:r>
      <w:r>
        <w:fldChar w:fldCharType="separate"/>
      </w:r>
      <w:r>
        <w:t>111</w:t>
      </w:r>
      <w:r>
        <w:fldChar w:fldCharType="end"/>
      </w:r>
    </w:p>
    <w:p>
      <w:pPr>
        <w:pStyle w:val="TOC8"/>
        <w:rPr>
          <w:rFonts w:asciiTheme="minorHAnsi" w:eastAsiaTheme="minorEastAsia" w:hAnsiTheme="minorHAnsi" w:cstheme="minorBidi"/>
          <w:szCs w:val="22"/>
        </w:rPr>
      </w:pPr>
      <w:r>
        <w:t>104S.</w:t>
      </w:r>
      <w:r>
        <w:tab/>
        <w:t>Surrender of plantation interests</w:t>
      </w:r>
      <w:r>
        <w:tab/>
      </w:r>
      <w:r>
        <w:fldChar w:fldCharType="begin"/>
      </w:r>
      <w:r>
        <w:instrText xml:space="preserve"> PAGEREF _Toc440888809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Mortgages and annuities</w:t>
      </w:r>
    </w:p>
    <w:p>
      <w:pPr>
        <w:pStyle w:val="TOC8"/>
        <w:rPr>
          <w:rFonts w:asciiTheme="minorHAnsi" w:eastAsiaTheme="minorEastAsia" w:hAnsiTheme="minorHAnsi" w:cstheme="minorBidi"/>
          <w:szCs w:val="22"/>
        </w:rPr>
      </w:pPr>
      <w:r>
        <w:t>105</w:t>
      </w:r>
      <w:r>
        <w:rPr>
          <w:snapToGrid w:val="0"/>
        </w:rPr>
        <w:t>.</w:t>
      </w:r>
      <w:r>
        <w:rPr>
          <w:snapToGrid w:val="0"/>
        </w:rPr>
        <w:tab/>
        <w:t>Mortgages and charges for annuities, creating</w:t>
      </w:r>
      <w:r>
        <w:tab/>
      </w:r>
      <w:r>
        <w:fldChar w:fldCharType="begin"/>
      </w:r>
      <w:r>
        <w:instrText xml:space="preserve"> PAGEREF _Toc440888811 \h </w:instrText>
      </w:r>
      <w:r>
        <w:fldChar w:fldCharType="separate"/>
      </w:r>
      <w:r>
        <w:t>112</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Extension of mortgage, charge or lease</w:t>
      </w:r>
      <w:r>
        <w:tab/>
      </w:r>
      <w:r>
        <w:fldChar w:fldCharType="begin"/>
      </w:r>
      <w:r>
        <w:instrText xml:space="preserve"> PAGEREF _Toc440888812 \h </w:instrText>
      </w:r>
      <w:r>
        <w:fldChar w:fldCharType="separate"/>
      </w:r>
      <w:r>
        <w:t>113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Mortgage or charge not to operate as transfer; default procedures</w:t>
      </w:r>
      <w:r>
        <w:tab/>
      </w:r>
      <w:r>
        <w:fldChar w:fldCharType="begin"/>
      </w:r>
      <w:r>
        <w:instrText xml:space="preserve"> PAGEREF _Toc440888813 \h </w:instrText>
      </w:r>
      <w:r>
        <w:fldChar w:fldCharType="separate"/>
      </w:r>
      <w:r>
        <w:t>113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Written demand equivalent to written notice</w:t>
      </w:r>
      <w:r>
        <w:tab/>
      </w:r>
      <w:r>
        <w:fldChar w:fldCharType="begin"/>
      </w:r>
      <w:r>
        <w:instrText xml:space="preserve"> PAGEREF _Toc440888814 \h </w:instrText>
      </w:r>
      <w:r>
        <w:fldChar w:fldCharType="separate"/>
      </w:r>
      <w:r>
        <w:t>115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Power to sell in cases of continuing default</w:t>
      </w:r>
      <w:r>
        <w:tab/>
      </w:r>
      <w:r>
        <w:fldChar w:fldCharType="begin"/>
      </w:r>
      <w:r>
        <w:instrText xml:space="preserve"> PAGEREF _Toc440888815 \h </w:instrText>
      </w:r>
      <w:r>
        <w:fldChar w:fldCharType="separate"/>
      </w:r>
      <w:r>
        <w:t>115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Application of purchase money</w:t>
      </w:r>
      <w:r>
        <w:tab/>
      </w:r>
      <w:r>
        <w:fldChar w:fldCharType="begin"/>
      </w:r>
      <w:r>
        <w:instrText xml:space="preserve"> PAGEREF _Toc440888816 \h </w:instrText>
      </w:r>
      <w:r>
        <w:fldChar w:fldCharType="separate"/>
      </w:r>
      <w:r>
        <w:t>116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Transfer after sale by mortgagee etc., effect of</w:t>
      </w:r>
      <w:r>
        <w:tab/>
      </w:r>
      <w:r>
        <w:fldChar w:fldCharType="begin"/>
      </w:r>
      <w:r>
        <w:instrText xml:space="preserve"> PAGEREF _Toc440888817 \h </w:instrText>
      </w:r>
      <w:r>
        <w:fldChar w:fldCharType="separate"/>
      </w:r>
      <w:r>
        <w:t>117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Remedies of mortgagee or annuitant in cases of default</w:t>
      </w:r>
      <w:r>
        <w:tab/>
      </w:r>
      <w:r>
        <w:fldChar w:fldCharType="begin"/>
      </w:r>
      <w:r>
        <w:instrText xml:space="preserve"> PAGEREF _Toc440888818 \h </w:instrText>
      </w:r>
      <w:r>
        <w:fldChar w:fldCharType="separate"/>
      </w:r>
      <w:r>
        <w:t>118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Further remedies of mortgagee or annuitant</w:t>
      </w:r>
      <w:r>
        <w:tab/>
      </w:r>
      <w:r>
        <w:fldChar w:fldCharType="begin"/>
      </w:r>
      <w:r>
        <w:instrText xml:space="preserve"> PAGEREF _Toc440888819 \h </w:instrText>
      </w:r>
      <w:r>
        <w:fldChar w:fldCharType="separate"/>
      </w:r>
      <w:r>
        <w:t>118</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Abolition of power of distress</w:t>
      </w:r>
      <w:r>
        <w:tab/>
      </w:r>
      <w:r>
        <w:fldChar w:fldCharType="begin"/>
      </w:r>
      <w:r>
        <w:instrText xml:space="preserve"> PAGEREF _Toc440888820 \h </w:instrText>
      </w:r>
      <w:r>
        <w:fldChar w:fldCharType="separate"/>
      </w:r>
      <w:r>
        <w:t>119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Covenants implied in mortgages</w:t>
      </w:r>
      <w:r>
        <w:tab/>
      </w:r>
      <w:r>
        <w:fldChar w:fldCharType="begin"/>
      </w:r>
      <w:r>
        <w:instrText xml:space="preserve"> PAGEREF _Toc440888821 \h </w:instrText>
      </w:r>
      <w:r>
        <w:fldChar w:fldCharType="separate"/>
      </w:r>
      <w:r>
        <w:t>119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Mortgagee or annuitant of leasehold entering into possession become liable to lessor</w:t>
      </w:r>
      <w:r>
        <w:tab/>
      </w:r>
      <w:r>
        <w:fldChar w:fldCharType="begin"/>
      </w:r>
      <w:r>
        <w:instrText xml:space="preserve"> PAGEREF _Toc440888822 \h </w:instrText>
      </w:r>
      <w:r>
        <w:fldChar w:fldCharType="separate"/>
      </w:r>
      <w:r>
        <w:t>120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Short form of covenant by mortgagor to insure</w:t>
      </w:r>
      <w:r>
        <w:tab/>
      </w:r>
      <w:r>
        <w:fldChar w:fldCharType="begin"/>
      </w:r>
      <w:r>
        <w:instrText xml:space="preserve"> PAGEREF _Toc440888823 \h </w:instrText>
      </w:r>
      <w:r>
        <w:fldChar w:fldCharType="separate"/>
      </w:r>
      <w:r>
        <w:t>120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Rights of mortgagees generally</w:t>
      </w:r>
      <w:r>
        <w:tab/>
      </w:r>
      <w:r>
        <w:fldChar w:fldCharType="begin"/>
      </w:r>
      <w:r>
        <w:instrText xml:space="preserve"> PAGEREF _Toc440888824 \h </w:instrText>
      </w:r>
      <w:r>
        <w:fldChar w:fldCharType="separate"/>
      </w:r>
      <w:r>
        <w:t>120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Mortgagor not to sue on cause of action available to mortgagee without mortgagee’s consent</w:t>
      </w:r>
      <w:r>
        <w:tab/>
      </w:r>
      <w:r>
        <w:fldChar w:fldCharType="begin"/>
      </w:r>
      <w:r>
        <w:instrText xml:space="preserve"> PAGEREF _Toc440888825 \h </w:instrText>
      </w:r>
      <w:r>
        <w:fldChar w:fldCharType="separate"/>
      </w:r>
      <w:r>
        <w:t>121</w:t>
      </w:r>
      <w:r>
        <w:fldChar w:fldCharType="end"/>
      </w:r>
    </w:p>
    <w:p>
      <w:pPr>
        <w:pStyle w:val="TOC8"/>
        <w:rPr>
          <w:rFonts w:asciiTheme="minorHAnsi" w:eastAsiaTheme="minorEastAsia" w:hAnsiTheme="minorHAnsi" w:cstheme="minorBidi"/>
          <w:szCs w:val="22"/>
        </w:rPr>
      </w:pPr>
      <w:r>
        <w:t>118.</w:t>
      </w:r>
      <w:r>
        <w:tab/>
      </w:r>
      <w:r>
        <w:rPr>
          <w:snapToGrid w:val="0"/>
        </w:rPr>
        <w:t>Application of money obtained by mortgagor in action for waste of or damage to mortgaged lands</w:t>
      </w:r>
      <w:r>
        <w:tab/>
      </w:r>
      <w:r>
        <w:fldChar w:fldCharType="begin"/>
      </w:r>
      <w:r>
        <w:instrText xml:space="preserve"> PAGEREF _Toc440888826 \h </w:instrText>
      </w:r>
      <w:r>
        <w:fldChar w:fldCharType="separate"/>
      </w:r>
      <w:r>
        <w:t>122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Mortgagee may seek court order as to money recovered by mortgagor in action</w:t>
      </w:r>
      <w:r>
        <w:tab/>
      </w:r>
      <w:r>
        <w:fldChar w:fldCharType="begin"/>
      </w:r>
      <w:r>
        <w:instrText xml:space="preserve"> PAGEREF _Toc440888827 \h </w:instrText>
      </w:r>
      <w:r>
        <w:fldChar w:fldCharType="separate"/>
      </w:r>
      <w:r>
        <w:t>122</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Application of moneys obtained by mortgagee in action</w:t>
      </w:r>
      <w:r>
        <w:tab/>
      </w:r>
      <w:r>
        <w:fldChar w:fldCharType="begin"/>
      </w:r>
      <w:r>
        <w:instrText xml:space="preserve"> PAGEREF _Toc440888828 \h </w:instrText>
      </w:r>
      <w:r>
        <w:fldChar w:fldCharType="separate"/>
      </w:r>
      <w:r>
        <w:t>123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Foreclosure, application for order for</w:t>
      </w:r>
      <w:r>
        <w:tab/>
      </w:r>
      <w:r>
        <w:fldChar w:fldCharType="begin"/>
      </w:r>
      <w:r>
        <w:instrText xml:space="preserve"> PAGEREF _Toc440888829 \h </w:instrText>
      </w:r>
      <w:r>
        <w:fldChar w:fldCharType="separate"/>
      </w:r>
      <w:r>
        <w:t>123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for foreclosure to be advertised</w:t>
      </w:r>
      <w:r>
        <w:tab/>
      </w:r>
      <w:r>
        <w:fldChar w:fldCharType="begin"/>
      </w:r>
      <w:r>
        <w:instrText xml:space="preserve"> PAGEREF _Toc440888830 \h </w:instrText>
      </w:r>
      <w:r>
        <w:fldChar w:fldCharType="separate"/>
      </w:r>
      <w:r>
        <w:t>125</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Discharge of mortgages and annuities</w:t>
      </w:r>
      <w:r>
        <w:tab/>
      </w:r>
      <w:r>
        <w:fldChar w:fldCharType="begin"/>
      </w:r>
      <w:r>
        <w:instrText xml:space="preserve"> PAGEREF _Toc440888831 \h </w:instrText>
      </w:r>
      <w:r>
        <w:fldChar w:fldCharType="separate"/>
      </w:r>
      <w:r>
        <w:t>125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Mortgages etc. made before land brought under this Act</w:t>
      </w:r>
      <w:r>
        <w:tab/>
      </w:r>
      <w:r>
        <w:fldChar w:fldCharType="begin"/>
      </w:r>
      <w:r>
        <w:instrText xml:space="preserve"> PAGEREF _Toc440888832 \h </w:instrText>
      </w:r>
      <w:r>
        <w:fldChar w:fldCharType="separate"/>
      </w:r>
      <w:r>
        <w:t>126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Entry of satisfaction of annuity</w:t>
      </w:r>
      <w:r>
        <w:tab/>
      </w:r>
      <w:r>
        <w:fldChar w:fldCharType="begin"/>
      </w:r>
      <w:r>
        <w:instrText xml:space="preserve"> PAGEREF _Toc440888833 \h </w:instrText>
      </w:r>
      <w:r>
        <w:fldChar w:fldCharType="separate"/>
      </w:r>
      <w:r>
        <w:t>126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Payments under and discharge of mortgages when mortgagee absent from State etc.</w:t>
      </w:r>
      <w:r>
        <w:tab/>
      </w:r>
      <w:r>
        <w:fldChar w:fldCharType="begin"/>
      </w:r>
      <w:r>
        <w:instrText xml:space="preserve"> PAGEREF _Toc440888834 \h </w:instrText>
      </w:r>
      <w:r>
        <w:fldChar w:fldCharType="separate"/>
      </w:r>
      <w:r>
        <w:t>127</w:t>
      </w:r>
      <w:r>
        <w:fldChar w:fldCharType="end"/>
      </w:r>
    </w:p>
    <w:p>
      <w:pPr>
        <w:pStyle w:val="TOC8"/>
        <w:rPr>
          <w:rFonts w:asciiTheme="minorHAnsi" w:eastAsiaTheme="minorEastAsia" w:hAnsiTheme="minorHAnsi" w:cstheme="minorBidi"/>
          <w:szCs w:val="22"/>
        </w:rPr>
      </w:pPr>
      <w:r>
        <w:t>127A.</w:t>
      </w:r>
      <w:r>
        <w:tab/>
        <w:t>Subsequent mortgages or charges</w:t>
      </w:r>
      <w:r>
        <w:tab/>
      </w:r>
      <w:r>
        <w:fldChar w:fldCharType="begin"/>
      </w:r>
      <w:r>
        <w:instrText xml:space="preserve"> PAGEREF _Toc440888835 \h </w:instrText>
      </w:r>
      <w:r>
        <w:fldChar w:fldCharType="separate"/>
      </w:r>
      <w:r>
        <w:t>129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First mortgagee to produce title for registration of subsequent instrument</w:t>
      </w:r>
      <w:r>
        <w:tab/>
      </w:r>
      <w:r>
        <w:fldChar w:fldCharType="begin"/>
      </w:r>
      <w:r>
        <w:instrText xml:space="preserve"> PAGEREF _Toc440888836 \h </w:instrText>
      </w:r>
      <w:r>
        <w:fldChar w:fldCharType="separate"/>
      </w:r>
      <w:r>
        <w:t>130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Land brought under this Act subject to mortgage, rights of mortgagee etc.</w:t>
      </w:r>
      <w:r>
        <w:tab/>
      </w:r>
      <w:r>
        <w:fldChar w:fldCharType="begin"/>
      </w:r>
      <w:r>
        <w:instrText xml:space="preserve"> PAGEREF _Toc440888837 \h </w:instrText>
      </w:r>
      <w:r>
        <w:fldChar w:fldCharType="separate"/>
      </w:r>
      <w:r>
        <w:t>130</w:t>
      </w:r>
      <w:r>
        <w:fldChar w:fldCharType="end"/>
      </w:r>
    </w:p>
    <w:p>
      <w:pPr>
        <w:pStyle w:val="TOC8"/>
        <w:rPr>
          <w:rFonts w:asciiTheme="minorHAnsi" w:eastAsiaTheme="minorEastAsia" w:hAnsiTheme="minorHAnsi" w:cstheme="minorBidi"/>
          <w:szCs w:val="22"/>
        </w:rPr>
      </w:pPr>
      <w:r>
        <w:t>128A</w:t>
      </w:r>
      <w:r>
        <w:rPr>
          <w:snapToGrid w:val="0"/>
        </w:rPr>
        <w:t>.</w:t>
      </w:r>
      <w:r>
        <w:rPr>
          <w:snapToGrid w:val="0"/>
        </w:rPr>
        <w:tab/>
        <w:t>Another mortgagee may tender payment</w:t>
      </w:r>
      <w:r>
        <w:tab/>
      </w:r>
      <w:r>
        <w:fldChar w:fldCharType="begin"/>
      </w:r>
      <w:r>
        <w:instrText xml:space="preserve"> PAGEREF _Toc440888838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 </w:t>
      </w:r>
      <w:r>
        <w:t>Restrictive covenants and the modification, discharge and enforcement of restrictive covenants and easements</w:t>
      </w:r>
    </w:p>
    <w:p>
      <w:pPr>
        <w:pStyle w:val="TOC8"/>
        <w:rPr>
          <w:rFonts w:asciiTheme="minorHAnsi" w:eastAsiaTheme="minorEastAsia" w:hAnsiTheme="minorHAnsi" w:cstheme="minorBidi"/>
          <w:szCs w:val="22"/>
        </w:rPr>
      </w:pPr>
      <w:r>
        <w:t>129A</w:t>
      </w:r>
      <w:r>
        <w:rPr>
          <w:snapToGrid w:val="0"/>
        </w:rPr>
        <w:t>.</w:t>
      </w:r>
      <w:r>
        <w:rPr>
          <w:snapToGrid w:val="0"/>
        </w:rPr>
        <w:tab/>
        <w:t>Creation of restrictive covenants</w:t>
      </w:r>
      <w:r>
        <w:tab/>
      </w:r>
      <w:r>
        <w:fldChar w:fldCharType="begin"/>
      </w:r>
      <w:r>
        <w:instrText xml:space="preserve"> PAGEREF _Toc440888840 \h </w:instrText>
      </w:r>
      <w:r>
        <w:fldChar w:fldCharType="separate"/>
      </w:r>
      <w:r>
        <w:t>131</w:t>
      </w:r>
      <w:r>
        <w:fldChar w:fldCharType="end"/>
      </w:r>
    </w:p>
    <w:p>
      <w:pPr>
        <w:pStyle w:val="TOC8"/>
        <w:rPr>
          <w:rFonts w:asciiTheme="minorHAnsi" w:eastAsiaTheme="minorEastAsia" w:hAnsiTheme="minorHAnsi" w:cstheme="minorBidi"/>
          <w:szCs w:val="22"/>
        </w:rPr>
      </w:pPr>
      <w:r>
        <w:t>129B</w:t>
      </w:r>
      <w:r>
        <w:rPr>
          <w:snapToGrid w:val="0"/>
        </w:rPr>
        <w:t>.</w:t>
      </w:r>
      <w:r>
        <w:rPr>
          <w:snapToGrid w:val="0"/>
        </w:rPr>
        <w:tab/>
        <w:t>Discharge and modification of restrictive covenants</w:t>
      </w:r>
      <w:r>
        <w:tab/>
      </w:r>
      <w:r>
        <w:fldChar w:fldCharType="begin"/>
      </w:r>
      <w:r>
        <w:instrText xml:space="preserve"> PAGEREF _Toc440888841 \h </w:instrText>
      </w:r>
      <w:r>
        <w:fldChar w:fldCharType="separate"/>
      </w:r>
      <w:r>
        <w:t>132</w:t>
      </w:r>
      <w:r>
        <w:fldChar w:fldCharType="end"/>
      </w:r>
    </w:p>
    <w:p>
      <w:pPr>
        <w:pStyle w:val="TOC8"/>
        <w:rPr>
          <w:rFonts w:asciiTheme="minorHAnsi" w:eastAsiaTheme="minorEastAsia" w:hAnsiTheme="minorHAnsi" w:cstheme="minorBidi"/>
          <w:szCs w:val="22"/>
        </w:rPr>
      </w:pPr>
      <w:r>
        <w:t>129BA</w:t>
      </w:r>
      <w:r>
        <w:rPr>
          <w:snapToGrid w:val="0"/>
        </w:rPr>
        <w:t>.</w:t>
      </w:r>
      <w:r>
        <w:rPr>
          <w:snapToGrid w:val="0"/>
        </w:rPr>
        <w:tab/>
        <w:t>Restrictive covenants benefiting local governments and public authorities</w:t>
      </w:r>
      <w:r>
        <w:tab/>
      </w:r>
      <w:r>
        <w:fldChar w:fldCharType="begin"/>
      </w:r>
      <w:r>
        <w:instrText xml:space="preserve"> PAGEREF _Toc440888842 \h </w:instrText>
      </w:r>
      <w:r>
        <w:fldChar w:fldCharType="separate"/>
      </w:r>
      <w:r>
        <w:t>133</w:t>
      </w:r>
      <w:r>
        <w:fldChar w:fldCharType="end"/>
      </w:r>
    </w:p>
    <w:p>
      <w:pPr>
        <w:pStyle w:val="TOC8"/>
        <w:rPr>
          <w:rFonts w:asciiTheme="minorHAnsi" w:eastAsiaTheme="minorEastAsia" w:hAnsiTheme="minorHAnsi" w:cstheme="minorBidi"/>
          <w:szCs w:val="22"/>
        </w:rPr>
      </w:pPr>
      <w:r>
        <w:t>129BB.</w:t>
      </w:r>
      <w:r>
        <w:tab/>
        <w:t>Discharge and modification of s. 129BA covenants</w:t>
      </w:r>
      <w:r>
        <w:tab/>
      </w:r>
      <w:r>
        <w:fldChar w:fldCharType="begin"/>
      </w:r>
      <w:r>
        <w:instrText xml:space="preserve"> PAGEREF _Toc440888843 \h </w:instrText>
      </w:r>
      <w:r>
        <w:fldChar w:fldCharType="separate"/>
      </w:r>
      <w:r>
        <w:t>133</w:t>
      </w:r>
      <w:r>
        <w:fldChar w:fldCharType="end"/>
      </w:r>
    </w:p>
    <w:p>
      <w:pPr>
        <w:pStyle w:val="TOC8"/>
        <w:rPr>
          <w:rFonts w:asciiTheme="minorHAnsi" w:eastAsiaTheme="minorEastAsia" w:hAnsiTheme="minorHAnsi" w:cstheme="minorBidi"/>
          <w:szCs w:val="22"/>
        </w:rPr>
      </w:pPr>
      <w:r>
        <w:t>129C</w:t>
      </w:r>
      <w:r>
        <w:rPr>
          <w:snapToGrid w:val="0"/>
        </w:rPr>
        <w:t>.</w:t>
      </w:r>
      <w:r>
        <w:rPr>
          <w:snapToGrid w:val="0"/>
        </w:rPr>
        <w:tab/>
        <w:t>Supreme Court’s powers as to easements etc.</w:t>
      </w:r>
      <w:r>
        <w:tab/>
      </w:r>
      <w:r>
        <w:fldChar w:fldCharType="begin"/>
      </w:r>
      <w:r>
        <w:instrText xml:space="preserve"> PAGEREF _Toc440888844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130</w:t>
      </w:r>
      <w:r>
        <w:rPr>
          <w:snapToGrid w:val="0"/>
        </w:rPr>
        <w:t>.</w:t>
      </w:r>
      <w:r>
        <w:rPr>
          <w:snapToGrid w:val="0"/>
        </w:rPr>
        <w:tab/>
        <w:t>Seal of corporation substitute for signature</w:t>
      </w:r>
      <w:r>
        <w:tab/>
      </w:r>
      <w:r>
        <w:fldChar w:fldCharType="begin"/>
      </w:r>
      <w:r>
        <w:instrText xml:space="preserve"> PAGEREF _Toc440888846 \h </w:instrText>
      </w:r>
      <w:r>
        <w:fldChar w:fldCharType="separate"/>
      </w:r>
      <w:r>
        <w:t>140</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Implied covenants and powers may be modified or negatived</w:t>
      </w:r>
      <w:r>
        <w:tab/>
      </w:r>
      <w:r>
        <w:fldChar w:fldCharType="begin"/>
      </w:r>
      <w:r>
        <w:instrText xml:space="preserve"> PAGEREF _Toc440888847 \h </w:instrText>
      </w:r>
      <w:r>
        <w:fldChar w:fldCharType="separate"/>
      </w:r>
      <w:r>
        <w:t>140</w:t>
      </w:r>
      <w:r>
        <w:fldChar w:fldCharType="end"/>
      </w:r>
    </w:p>
    <w:p>
      <w:pPr>
        <w:pStyle w:val="TOC8"/>
        <w:rPr>
          <w:rFonts w:asciiTheme="minorHAnsi" w:eastAsiaTheme="minorEastAsia" w:hAnsiTheme="minorHAnsi" w:cstheme="minorBidi"/>
          <w:szCs w:val="22"/>
        </w:rPr>
      </w:pPr>
      <w:r>
        <w:t>133.</w:t>
      </w:r>
      <w:r>
        <w:tab/>
        <w:t>Property (seizure and sale) order, registration of etc.</w:t>
      </w:r>
      <w:r>
        <w:tab/>
      </w:r>
      <w:r>
        <w:fldChar w:fldCharType="begin"/>
      </w:r>
      <w:r>
        <w:instrText xml:space="preserve"> PAGEREF _Toc440888848 \h </w:instrText>
      </w:r>
      <w:r>
        <w:fldChar w:fldCharType="separate"/>
      </w:r>
      <w:r>
        <w:t>141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Purchaser from registered proprietor not required to inquire into title and not affected by notice of unregistered interest etc.</w:t>
      </w:r>
      <w:r>
        <w:tab/>
      </w:r>
      <w:r>
        <w:fldChar w:fldCharType="begin"/>
      </w:r>
      <w:r>
        <w:instrText xml:space="preserve"> PAGEREF _Toc440888849 \h </w:instrText>
      </w:r>
      <w:r>
        <w:fldChar w:fldCharType="separate"/>
      </w:r>
      <w:r>
        <w:t>146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Transferee of tenant in tail may be registered for larger estate which tenant in tail can confer</w:t>
      </w:r>
      <w:r>
        <w:tab/>
      </w:r>
      <w:r>
        <w:fldChar w:fldCharType="begin"/>
      </w:r>
      <w:r>
        <w:instrText xml:space="preserve"> PAGEREF _Toc440888850 \h </w:instrText>
      </w:r>
      <w:r>
        <w:fldChar w:fldCharType="separate"/>
      </w:r>
      <w:r>
        <w:t>147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Registrar to furnish plan showing land dealt with where memorandum on certificate does not describe the land</w:t>
      </w:r>
      <w:r>
        <w:tab/>
      </w:r>
      <w:r>
        <w:fldChar w:fldCharType="begin"/>
      </w:r>
      <w:r>
        <w:instrText xml:space="preserve"> PAGEREF _Toc440888851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IVA — Creation of easements and restrictive covenants by notations on subdivision plans and diagrams</w:t>
      </w:r>
    </w:p>
    <w:p>
      <w:pPr>
        <w:pStyle w:val="TOC8"/>
        <w:rPr>
          <w:rFonts w:asciiTheme="minorHAnsi" w:eastAsiaTheme="minorEastAsia" w:hAnsiTheme="minorHAnsi" w:cstheme="minorBidi"/>
          <w:szCs w:val="22"/>
        </w:rPr>
      </w:pPr>
      <w:r>
        <w:t>136A</w:t>
      </w:r>
      <w:r>
        <w:rPr>
          <w:snapToGrid w:val="0"/>
        </w:rPr>
        <w:t>.</w:t>
      </w:r>
      <w:r>
        <w:rPr>
          <w:snapToGrid w:val="0"/>
        </w:rPr>
        <w:tab/>
        <w:t>Term used: plan</w:t>
      </w:r>
      <w:r>
        <w:tab/>
      </w:r>
      <w:r>
        <w:fldChar w:fldCharType="begin"/>
      </w:r>
      <w:r>
        <w:instrText xml:space="preserve"> PAGEREF _Toc440888853 \h </w:instrText>
      </w:r>
      <w:r>
        <w:fldChar w:fldCharType="separate"/>
      </w:r>
      <w:r>
        <w:t>149</w:t>
      </w:r>
      <w:r>
        <w:fldChar w:fldCharType="end"/>
      </w:r>
    </w:p>
    <w:p>
      <w:pPr>
        <w:pStyle w:val="TOC8"/>
        <w:rPr>
          <w:rFonts w:asciiTheme="minorHAnsi" w:eastAsiaTheme="minorEastAsia" w:hAnsiTheme="minorHAnsi" w:cstheme="minorBidi"/>
          <w:szCs w:val="22"/>
        </w:rPr>
      </w:pPr>
      <w:r>
        <w:t>136B</w:t>
      </w:r>
      <w:r>
        <w:rPr>
          <w:snapToGrid w:val="0"/>
        </w:rPr>
        <w:t>.</w:t>
      </w:r>
      <w:r>
        <w:rPr>
          <w:snapToGrid w:val="0"/>
        </w:rPr>
        <w:tab/>
        <w:t>Application of this Part</w:t>
      </w:r>
      <w:r>
        <w:tab/>
      </w:r>
      <w:r>
        <w:fldChar w:fldCharType="begin"/>
      </w:r>
      <w:r>
        <w:instrText xml:space="preserve"> PAGEREF _Toc440888854 \h </w:instrText>
      </w:r>
      <w:r>
        <w:fldChar w:fldCharType="separate"/>
      </w:r>
      <w:r>
        <w:t>149</w:t>
      </w:r>
      <w:r>
        <w:fldChar w:fldCharType="end"/>
      </w:r>
    </w:p>
    <w:p>
      <w:pPr>
        <w:pStyle w:val="TOC8"/>
        <w:rPr>
          <w:rFonts w:asciiTheme="minorHAnsi" w:eastAsiaTheme="minorEastAsia" w:hAnsiTheme="minorHAnsi" w:cstheme="minorBidi"/>
          <w:szCs w:val="22"/>
        </w:rPr>
      </w:pPr>
      <w:r>
        <w:t>136C</w:t>
      </w:r>
      <w:r>
        <w:rPr>
          <w:snapToGrid w:val="0"/>
        </w:rPr>
        <w:t>.</w:t>
      </w:r>
      <w:r>
        <w:rPr>
          <w:snapToGrid w:val="0"/>
        </w:rPr>
        <w:tab/>
        <w:t>Notation of easements on subdivision plans</w:t>
      </w:r>
      <w:r>
        <w:tab/>
      </w:r>
      <w:r>
        <w:fldChar w:fldCharType="begin"/>
      </w:r>
      <w:r>
        <w:instrText xml:space="preserve"> PAGEREF _Toc440888855 \h </w:instrText>
      </w:r>
      <w:r>
        <w:fldChar w:fldCharType="separate"/>
      </w:r>
      <w:r>
        <w:t>149</w:t>
      </w:r>
      <w:r>
        <w:fldChar w:fldCharType="end"/>
      </w:r>
    </w:p>
    <w:p>
      <w:pPr>
        <w:pStyle w:val="TOC8"/>
        <w:rPr>
          <w:rFonts w:asciiTheme="minorHAnsi" w:eastAsiaTheme="minorEastAsia" w:hAnsiTheme="minorHAnsi" w:cstheme="minorBidi"/>
          <w:szCs w:val="22"/>
        </w:rPr>
      </w:pPr>
      <w:r>
        <w:t>136D</w:t>
      </w:r>
      <w:r>
        <w:rPr>
          <w:snapToGrid w:val="0"/>
        </w:rPr>
        <w:t>.</w:t>
      </w:r>
      <w:r>
        <w:rPr>
          <w:snapToGrid w:val="0"/>
        </w:rPr>
        <w:tab/>
        <w:t>Notation of restrictive covenants on subdivision plans</w:t>
      </w:r>
      <w:r>
        <w:tab/>
      </w:r>
      <w:r>
        <w:fldChar w:fldCharType="begin"/>
      </w:r>
      <w:r>
        <w:instrText xml:space="preserve"> PAGEREF _Toc440888856 \h </w:instrText>
      </w:r>
      <w:r>
        <w:fldChar w:fldCharType="separate"/>
      </w:r>
      <w:r>
        <w:t>151</w:t>
      </w:r>
      <w:r>
        <w:fldChar w:fldCharType="end"/>
      </w:r>
    </w:p>
    <w:p>
      <w:pPr>
        <w:pStyle w:val="TOC8"/>
        <w:rPr>
          <w:rFonts w:asciiTheme="minorHAnsi" w:eastAsiaTheme="minorEastAsia" w:hAnsiTheme="minorHAnsi" w:cstheme="minorBidi"/>
          <w:szCs w:val="22"/>
        </w:rPr>
      </w:pPr>
      <w:r>
        <w:t>136E</w:t>
      </w:r>
      <w:r>
        <w:rPr>
          <w:snapToGrid w:val="0"/>
        </w:rPr>
        <w:t>.</w:t>
      </w:r>
      <w:r>
        <w:rPr>
          <w:snapToGrid w:val="0"/>
        </w:rPr>
        <w:tab/>
        <w:t>Consent of certain persons required to creation of easements and restrictive covenants</w:t>
      </w:r>
      <w:r>
        <w:tab/>
      </w:r>
      <w:r>
        <w:fldChar w:fldCharType="begin"/>
      </w:r>
      <w:r>
        <w:instrText xml:space="preserve"> PAGEREF _Toc440888857 \h </w:instrText>
      </w:r>
      <w:r>
        <w:fldChar w:fldCharType="separate"/>
      </w:r>
      <w:r>
        <w:t>152</w:t>
      </w:r>
      <w:r>
        <w:fldChar w:fldCharType="end"/>
      </w:r>
    </w:p>
    <w:p>
      <w:pPr>
        <w:pStyle w:val="TOC8"/>
        <w:rPr>
          <w:rFonts w:asciiTheme="minorHAnsi" w:eastAsiaTheme="minorEastAsia" w:hAnsiTheme="minorHAnsi" w:cstheme="minorBidi"/>
          <w:szCs w:val="22"/>
        </w:rPr>
      </w:pPr>
      <w:r>
        <w:t>136F</w:t>
      </w:r>
      <w:r>
        <w:rPr>
          <w:snapToGrid w:val="0"/>
        </w:rPr>
        <w:t>.</w:t>
      </w:r>
      <w:r>
        <w:rPr>
          <w:snapToGrid w:val="0"/>
        </w:rPr>
        <w:tab/>
        <w:t>When easements and restrictive covenants under this Part have effect</w:t>
      </w:r>
      <w:r>
        <w:tab/>
      </w:r>
      <w:r>
        <w:fldChar w:fldCharType="begin"/>
      </w:r>
      <w:r>
        <w:instrText xml:space="preserve"> PAGEREF _Toc440888858 \h </w:instrText>
      </w:r>
      <w:r>
        <w:fldChar w:fldCharType="separate"/>
      </w:r>
      <w:r>
        <w:t>152</w:t>
      </w:r>
      <w:r>
        <w:fldChar w:fldCharType="end"/>
      </w:r>
    </w:p>
    <w:p>
      <w:pPr>
        <w:pStyle w:val="TOC8"/>
        <w:rPr>
          <w:rFonts w:asciiTheme="minorHAnsi" w:eastAsiaTheme="minorEastAsia" w:hAnsiTheme="minorHAnsi" w:cstheme="minorBidi"/>
          <w:szCs w:val="22"/>
        </w:rPr>
      </w:pPr>
      <w:r>
        <w:t>136G</w:t>
      </w:r>
      <w:r>
        <w:rPr>
          <w:snapToGrid w:val="0"/>
        </w:rPr>
        <w:t>.</w:t>
      </w:r>
      <w:r>
        <w:rPr>
          <w:snapToGrid w:val="0"/>
        </w:rPr>
        <w:tab/>
        <w:t>Easements and restrictive covenants under this Part may be effective for specified term only</w:t>
      </w:r>
      <w:r>
        <w:tab/>
      </w:r>
      <w:r>
        <w:fldChar w:fldCharType="begin"/>
      </w:r>
      <w:r>
        <w:instrText xml:space="preserve"> PAGEREF _Toc440888859 \h </w:instrText>
      </w:r>
      <w:r>
        <w:fldChar w:fldCharType="separate"/>
      </w:r>
      <w:r>
        <w:t>153</w:t>
      </w:r>
      <w:r>
        <w:fldChar w:fldCharType="end"/>
      </w:r>
    </w:p>
    <w:p>
      <w:pPr>
        <w:pStyle w:val="TOC8"/>
        <w:rPr>
          <w:rFonts w:asciiTheme="minorHAnsi" w:eastAsiaTheme="minorEastAsia" w:hAnsiTheme="minorHAnsi" w:cstheme="minorBidi"/>
          <w:szCs w:val="22"/>
        </w:rPr>
      </w:pPr>
      <w:r>
        <w:t>136H</w:t>
      </w:r>
      <w:r>
        <w:rPr>
          <w:snapToGrid w:val="0"/>
        </w:rPr>
        <w:t>.</w:t>
      </w:r>
      <w:r>
        <w:rPr>
          <w:snapToGrid w:val="0"/>
        </w:rPr>
        <w:tab/>
        <w:t>Easements and restrictive covenants under this Part may both burden and benefit land of same proprietor</w:t>
      </w:r>
      <w:r>
        <w:tab/>
      </w:r>
      <w:r>
        <w:fldChar w:fldCharType="begin"/>
      </w:r>
      <w:r>
        <w:instrText xml:space="preserve"> PAGEREF _Toc440888860 \h </w:instrText>
      </w:r>
      <w:r>
        <w:fldChar w:fldCharType="separate"/>
      </w:r>
      <w:r>
        <w:t>153</w:t>
      </w:r>
      <w:r>
        <w:fldChar w:fldCharType="end"/>
      </w:r>
    </w:p>
    <w:p>
      <w:pPr>
        <w:pStyle w:val="TOC8"/>
        <w:rPr>
          <w:rFonts w:asciiTheme="minorHAnsi" w:eastAsiaTheme="minorEastAsia" w:hAnsiTheme="minorHAnsi" w:cstheme="minorBidi"/>
          <w:szCs w:val="22"/>
        </w:rPr>
      </w:pPr>
      <w:r>
        <w:t>136I</w:t>
      </w:r>
      <w:r>
        <w:rPr>
          <w:snapToGrid w:val="0"/>
        </w:rPr>
        <w:t>.</w:t>
      </w:r>
      <w:r>
        <w:rPr>
          <w:snapToGrid w:val="0"/>
        </w:rPr>
        <w:tab/>
        <w:t>Recordings in Register</w:t>
      </w:r>
      <w:r>
        <w:tab/>
      </w:r>
      <w:r>
        <w:fldChar w:fldCharType="begin"/>
      </w:r>
      <w:r>
        <w:instrText xml:space="preserve"> PAGEREF _Toc440888861 \h </w:instrText>
      </w:r>
      <w:r>
        <w:fldChar w:fldCharType="separate"/>
      </w:r>
      <w:r>
        <w:t>153</w:t>
      </w:r>
      <w:r>
        <w:fldChar w:fldCharType="end"/>
      </w:r>
    </w:p>
    <w:p>
      <w:pPr>
        <w:pStyle w:val="TOC8"/>
        <w:rPr>
          <w:rFonts w:asciiTheme="minorHAnsi" w:eastAsiaTheme="minorEastAsia" w:hAnsiTheme="minorHAnsi" w:cstheme="minorBidi"/>
          <w:szCs w:val="22"/>
        </w:rPr>
      </w:pPr>
      <w:r>
        <w:t>136J</w:t>
      </w:r>
      <w:r>
        <w:rPr>
          <w:snapToGrid w:val="0"/>
        </w:rPr>
        <w:t>.</w:t>
      </w:r>
      <w:r>
        <w:rPr>
          <w:snapToGrid w:val="0"/>
        </w:rPr>
        <w:tab/>
        <w:t>Discharge and modification of easements and restrictive covenants under this Part</w:t>
      </w:r>
      <w:r>
        <w:tab/>
      </w:r>
      <w:r>
        <w:fldChar w:fldCharType="begin"/>
      </w:r>
      <w:r>
        <w:instrText xml:space="preserve"> PAGEREF _Toc440888862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V — Caveats</w:t>
      </w:r>
    </w:p>
    <w:p>
      <w:pPr>
        <w:pStyle w:val="TOC8"/>
        <w:rPr>
          <w:rFonts w:asciiTheme="minorHAnsi" w:eastAsiaTheme="minorEastAsia" w:hAnsiTheme="minorHAnsi" w:cstheme="minorBidi"/>
          <w:szCs w:val="22"/>
        </w:rPr>
      </w:pPr>
      <w:r>
        <w:t>136K</w:t>
      </w:r>
      <w:r>
        <w:rPr>
          <w:snapToGrid w:val="0"/>
        </w:rPr>
        <w:t>.</w:t>
      </w:r>
      <w:r>
        <w:rPr>
          <w:snapToGrid w:val="0"/>
        </w:rPr>
        <w:tab/>
        <w:t>Term used: section 138A caveat; application of this Part</w:t>
      </w:r>
      <w:r>
        <w:tab/>
      </w:r>
      <w:r>
        <w:fldChar w:fldCharType="begin"/>
      </w:r>
      <w:r>
        <w:instrText xml:space="preserve"> PAGEREF _Toc440888864 \h </w:instrText>
      </w:r>
      <w:r>
        <w:fldChar w:fldCharType="separate"/>
      </w:r>
      <w:r>
        <w:t>157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Lodging caveats for land already under this Act</w:t>
      </w:r>
      <w:r>
        <w:tab/>
      </w:r>
      <w:r>
        <w:fldChar w:fldCharType="begin"/>
      </w:r>
      <w:r>
        <w:instrText xml:space="preserve"> PAGEREF _Toc440888865 \h </w:instrText>
      </w:r>
      <w:r>
        <w:fldChar w:fldCharType="separate"/>
      </w:r>
      <w:r>
        <w:t>157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Consequences of lodging caveat</w:t>
      </w:r>
      <w:r>
        <w:tab/>
      </w:r>
      <w:r>
        <w:fldChar w:fldCharType="begin"/>
      </w:r>
      <w:r>
        <w:instrText xml:space="preserve"> PAGEREF _Toc440888866 \h </w:instrText>
      </w:r>
      <w:r>
        <w:fldChar w:fldCharType="separate"/>
      </w:r>
      <w:r>
        <w:t>158</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Caveats to which s. 138B to 138D apply</w:t>
      </w:r>
      <w:r>
        <w:tab/>
      </w:r>
      <w:r>
        <w:fldChar w:fldCharType="begin"/>
      </w:r>
      <w:r>
        <w:instrText xml:space="preserve"> PAGEREF _Toc440888867 \h </w:instrText>
      </w:r>
      <w:r>
        <w:fldChar w:fldCharType="separate"/>
      </w:r>
      <w:r>
        <w:t>160</w:t>
      </w:r>
      <w:r>
        <w:fldChar w:fldCharType="end"/>
      </w:r>
    </w:p>
    <w:p>
      <w:pPr>
        <w:pStyle w:val="TOC8"/>
        <w:rPr>
          <w:rFonts w:asciiTheme="minorHAnsi" w:eastAsiaTheme="minorEastAsia" w:hAnsiTheme="minorHAnsi" w:cstheme="minorBidi"/>
          <w:szCs w:val="22"/>
        </w:rPr>
      </w:pPr>
      <w:r>
        <w:t>138B</w:t>
      </w:r>
      <w:r>
        <w:rPr>
          <w:snapToGrid w:val="0"/>
        </w:rPr>
        <w:t>.</w:t>
      </w:r>
      <w:r>
        <w:rPr>
          <w:snapToGrid w:val="0"/>
        </w:rPr>
        <w:tab/>
        <w:t>Requiring caveator to seek court order extending s. 138A caveat</w:t>
      </w:r>
      <w:r>
        <w:tab/>
      </w:r>
      <w:r>
        <w:fldChar w:fldCharType="begin"/>
      </w:r>
      <w:r>
        <w:instrText xml:space="preserve"> PAGEREF _Toc440888868 \h </w:instrText>
      </w:r>
      <w:r>
        <w:fldChar w:fldCharType="separate"/>
      </w:r>
      <w:r>
        <w:t>160</w:t>
      </w:r>
      <w:r>
        <w:fldChar w:fldCharType="end"/>
      </w:r>
    </w:p>
    <w:p>
      <w:pPr>
        <w:pStyle w:val="TOC8"/>
        <w:rPr>
          <w:rFonts w:asciiTheme="minorHAnsi" w:eastAsiaTheme="minorEastAsia" w:hAnsiTheme="minorHAnsi" w:cstheme="minorBidi"/>
          <w:szCs w:val="22"/>
        </w:rPr>
      </w:pPr>
      <w:r>
        <w:t>138C</w:t>
      </w:r>
      <w:r>
        <w:rPr>
          <w:snapToGrid w:val="0"/>
        </w:rPr>
        <w:t>.</w:t>
      </w:r>
      <w:r>
        <w:rPr>
          <w:snapToGrid w:val="0"/>
        </w:rPr>
        <w:tab/>
        <w:t>Supreme Court’s powers on application by caveator</w:t>
      </w:r>
      <w:r>
        <w:tab/>
      </w:r>
      <w:r>
        <w:fldChar w:fldCharType="begin"/>
      </w:r>
      <w:r>
        <w:instrText xml:space="preserve"> PAGEREF _Toc440888869 \h </w:instrText>
      </w:r>
      <w:r>
        <w:fldChar w:fldCharType="separate"/>
      </w:r>
      <w:r>
        <w:t>161</w:t>
      </w:r>
      <w:r>
        <w:fldChar w:fldCharType="end"/>
      </w:r>
    </w:p>
    <w:p>
      <w:pPr>
        <w:pStyle w:val="TOC8"/>
        <w:rPr>
          <w:rFonts w:asciiTheme="minorHAnsi" w:eastAsiaTheme="minorEastAsia" w:hAnsiTheme="minorHAnsi" w:cstheme="minorBidi"/>
          <w:szCs w:val="22"/>
        </w:rPr>
      </w:pPr>
      <w:r>
        <w:t>138D</w:t>
      </w:r>
      <w:r>
        <w:rPr>
          <w:snapToGrid w:val="0"/>
        </w:rPr>
        <w:t>.</w:t>
      </w:r>
      <w:r>
        <w:rPr>
          <w:snapToGrid w:val="0"/>
        </w:rPr>
        <w:tab/>
        <w:t>Restrictions on caveators lodging further s. 138A caveats</w:t>
      </w:r>
      <w:r>
        <w:tab/>
      </w:r>
      <w:r>
        <w:fldChar w:fldCharType="begin"/>
      </w:r>
      <w:r>
        <w:instrText xml:space="preserve"> PAGEREF _Toc440888870 \h </w:instrText>
      </w:r>
      <w:r>
        <w:fldChar w:fldCharType="separate"/>
      </w:r>
      <w:r>
        <w:t>162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Effect of caveats</w:t>
      </w:r>
      <w:r>
        <w:tab/>
      </w:r>
      <w:r>
        <w:fldChar w:fldCharType="begin"/>
      </w:r>
      <w:r>
        <w:instrText xml:space="preserve"> PAGEREF _Toc440888871 \h </w:instrText>
      </w:r>
      <w:r>
        <w:fldChar w:fldCharType="separate"/>
      </w:r>
      <w:r>
        <w:t>163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Compensation for caveat lodged without reasonable cause</w:t>
      </w:r>
      <w:r>
        <w:tab/>
      </w:r>
      <w:r>
        <w:fldChar w:fldCharType="begin"/>
      </w:r>
      <w:r>
        <w:instrText xml:space="preserve"> PAGEREF _Toc440888872 \h </w:instrText>
      </w:r>
      <w:r>
        <w:fldChar w:fldCharType="separate"/>
      </w:r>
      <w:r>
        <w:t>163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Registrar’s duties when caveat lodged or lapses</w:t>
      </w:r>
      <w:r>
        <w:tab/>
      </w:r>
      <w:r>
        <w:fldChar w:fldCharType="begin"/>
      </w:r>
      <w:r>
        <w:instrText xml:space="preserve"> PAGEREF _Toc440888873 \h </w:instrText>
      </w:r>
      <w:r>
        <w:fldChar w:fldCharType="separate"/>
      </w:r>
      <w:r>
        <w:t>164</w:t>
      </w:r>
      <w:r>
        <w:fldChar w:fldCharType="end"/>
      </w:r>
    </w:p>
    <w:p>
      <w:pPr>
        <w:pStyle w:val="TOC8"/>
        <w:rPr>
          <w:rFonts w:asciiTheme="minorHAnsi" w:eastAsiaTheme="minorEastAsia" w:hAnsiTheme="minorHAnsi" w:cstheme="minorBidi"/>
          <w:szCs w:val="22"/>
        </w:rPr>
      </w:pPr>
      <w:r>
        <w:t>141A</w:t>
      </w:r>
      <w:r>
        <w:rPr>
          <w:snapToGrid w:val="0"/>
        </w:rPr>
        <w:t>.</w:t>
      </w:r>
      <w:r>
        <w:rPr>
          <w:snapToGrid w:val="0"/>
        </w:rPr>
        <w:tab/>
        <w:t>Requiring caveators to withdraw caveats or substantiate their claims</w:t>
      </w:r>
      <w:r>
        <w:tab/>
      </w:r>
      <w:r>
        <w:fldChar w:fldCharType="begin"/>
      </w:r>
      <w:r>
        <w:instrText xml:space="preserve"> PAGEREF _Toc440888874 \h </w:instrText>
      </w:r>
      <w:r>
        <w:fldChar w:fldCharType="separate"/>
      </w:r>
      <w:r>
        <w:t>164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Caveat on behalf of beneficiary under will or settlement does not bar registration in certain cases</w:t>
      </w:r>
      <w:r>
        <w:tab/>
      </w:r>
      <w:r>
        <w:fldChar w:fldCharType="begin"/>
      </w:r>
      <w:r>
        <w:instrText xml:space="preserve"> PAGEREF _Toc440888875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VI — Powers of attorney and attestation of instruments</w:t>
      </w:r>
    </w:p>
    <w:p>
      <w:pPr>
        <w:pStyle w:val="TOC8"/>
        <w:rPr>
          <w:rFonts w:asciiTheme="minorHAnsi" w:eastAsiaTheme="minorEastAsia" w:hAnsiTheme="minorHAnsi" w:cstheme="minorBidi"/>
          <w:szCs w:val="22"/>
        </w:rPr>
      </w:pPr>
      <w:r>
        <w:t>143</w:t>
      </w:r>
      <w:r>
        <w:rPr>
          <w:snapToGrid w:val="0"/>
        </w:rPr>
        <w:t>.</w:t>
      </w:r>
      <w:r>
        <w:rPr>
          <w:snapToGrid w:val="0"/>
        </w:rPr>
        <w:tab/>
        <w:t>Powers of attorney, creation and filing of</w:t>
      </w:r>
      <w:r>
        <w:tab/>
      </w:r>
      <w:r>
        <w:fldChar w:fldCharType="begin"/>
      </w:r>
      <w:r>
        <w:instrText xml:space="preserve"> PAGEREF _Toc440888877 \h </w:instrText>
      </w:r>
      <w:r>
        <w:fldChar w:fldCharType="separate"/>
      </w:r>
      <w:r>
        <w:t>166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Powers of attorney, effect of</w:t>
      </w:r>
      <w:r>
        <w:tab/>
      </w:r>
      <w:r>
        <w:fldChar w:fldCharType="begin"/>
      </w:r>
      <w:r>
        <w:instrText xml:space="preserve"> PAGEREF _Toc440888878 \h </w:instrText>
      </w:r>
      <w:r>
        <w:fldChar w:fldCharType="separate"/>
      </w:r>
      <w:r>
        <w:t>167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Signatures on documents, witnessing requirements</w:t>
      </w:r>
      <w:r>
        <w:tab/>
      </w:r>
      <w:r>
        <w:fldChar w:fldCharType="begin"/>
      </w:r>
      <w:r>
        <w:instrText xml:space="preserve"> PAGEREF _Toc440888879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VII — Search certificates and stay orders</w:t>
      </w:r>
    </w:p>
    <w:p>
      <w:pPr>
        <w:pStyle w:val="TOC8"/>
        <w:rPr>
          <w:rFonts w:asciiTheme="minorHAnsi" w:eastAsiaTheme="minorEastAsia" w:hAnsiTheme="minorHAnsi" w:cstheme="minorBidi"/>
          <w:szCs w:val="22"/>
        </w:rPr>
      </w:pPr>
      <w:r>
        <w:t>146</w:t>
      </w:r>
      <w:r>
        <w:rPr>
          <w:snapToGrid w:val="0"/>
        </w:rPr>
        <w:t>.</w:t>
      </w:r>
      <w:r>
        <w:rPr>
          <w:snapToGrid w:val="0"/>
        </w:rPr>
        <w:tab/>
        <w:t>Finding out whether proprietor is free to deal with land</w:t>
      </w:r>
      <w:r>
        <w:tab/>
      </w:r>
      <w:r>
        <w:fldChar w:fldCharType="begin"/>
      </w:r>
      <w:r>
        <w:instrText xml:space="preserve"> PAGEREF _Toc440888881 \h </w:instrText>
      </w:r>
      <w:r>
        <w:fldChar w:fldCharType="separate"/>
      </w:r>
      <w:r>
        <w:t>170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Person issued search certificate under s. 146 entitled to inspect certificate of title</w:t>
      </w:r>
      <w:r>
        <w:tab/>
      </w:r>
      <w:r>
        <w:fldChar w:fldCharType="begin"/>
      </w:r>
      <w:r>
        <w:instrText xml:space="preserve"> PAGEREF _Toc440888882 \h </w:instrText>
      </w:r>
      <w:r>
        <w:fldChar w:fldCharType="separate"/>
      </w:r>
      <w:r>
        <w:t>170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Person proposing to deal with proprietor may obtain stay of registration for 48 hours if title is clear</w:t>
      </w:r>
      <w:r>
        <w:tab/>
      </w:r>
      <w:r>
        <w:fldChar w:fldCharType="begin"/>
      </w:r>
      <w:r>
        <w:instrText xml:space="preserve"> PAGEREF _Toc440888883 \h </w:instrText>
      </w:r>
      <w:r>
        <w:fldChar w:fldCharType="separate"/>
      </w:r>
      <w:r>
        <w:t>170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Instrument effecting proposed dealing entitled to priority if lodged within 48 hour stay granted under s. 148</w:t>
      </w:r>
      <w:r>
        <w:tab/>
      </w:r>
      <w:r>
        <w:fldChar w:fldCharType="begin"/>
      </w:r>
      <w:r>
        <w:instrText xml:space="preserve"> PAGEREF _Toc440888884 \h </w:instrText>
      </w:r>
      <w:r>
        <w:fldChar w:fldCharType="separate"/>
      </w:r>
      <w:r>
        <w:t>171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Other instruments received in the 48 hours to have usual priority if proposed dealing not lodged under s. 149</w:t>
      </w:r>
      <w:r>
        <w:tab/>
      </w:r>
      <w:r>
        <w:fldChar w:fldCharType="begin"/>
      </w:r>
      <w:r>
        <w:instrText xml:space="preserve"> PAGEREF _Toc440888885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VIII — Surveys, plans, parcels and boundaries</w:t>
      </w:r>
    </w:p>
    <w:p>
      <w:pPr>
        <w:pStyle w:val="TOC8"/>
        <w:rPr>
          <w:rFonts w:asciiTheme="minorHAnsi" w:eastAsiaTheme="minorEastAsia" w:hAnsiTheme="minorHAnsi" w:cstheme="minorBidi"/>
          <w:szCs w:val="22"/>
        </w:rPr>
      </w:pPr>
      <w:r>
        <w:t>151</w:t>
      </w:r>
      <w:r>
        <w:rPr>
          <w:snapToGrid w:val="0"/>
        </w:rPr>
        <w:t>.</w:t>
      </w:r>
      <w:r>
        <w:rPr>
          <w:snapToGrid w:val="0"/>
        </w:rPr>
        <w:tab/>
        <w:t>Crown survey boundaries as marked on ground are true boundaries</w:t>
      </w:r>
      <w:r>
        <w:tab/>
      </w:r>
      <w:r>
        <w:fldChar w:fldCharType="begin"/>
      </w:r>
      <w:r>
        <w:instrText xml:space="preserve"> PAGEREF _Toc440888887 \h </w:instrText>
      </w:r>
      <w:r>
        <w:fldChar w:fldCharType="separate"/>
      </w:r>
      <w:r>
        <w:t>172</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Crown grant or lease conveys land within survey boundaries</w:t>
      </w:r>
      <w:r>
        <w:tab/>
      </w:r>
      <w:r>
        <w:fldChar w:fldCharType="begin"/>
      </w:r>
      <w:r>
        <w:instrText xml:space="preserve"> PAGEREF _Toc440888888 \h </w:instrText>
      </w:r>
      <w:r>
        <w:fldChar w:fldCharType="separate"/>
      </w:r>
      <w:r>
        <w:t>172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Aliquot parts of Crown section having excess of area</w:t>
      </w:r>
      <w:r>
        <w:tab/>
      </w:r>
      <w:r>
        <w:fldChar w:fldCharType="begin"/>
      </w:r>
      <w:r>
        <w:instrText xml:space="preserve"> PAGEREF _Toc440888889 \h </w:instrText>
      </w:r>
      <w:r>
        <w:fldChar w:fldCharType="separate"/>
      </w:r>
      <w:r>
        <w:t>173</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Land not in grant etc. but included in certificate due to error in survey may be deemed included in grant etc.</w:t>
      </w:r>
      <w:r>
        <w:tab/>
      </w:r>
      <w:r>
        <w:fldChar w:fldCharType="begin"/>
      </w:r>
      <w:r>
        <w:instrText xml:space="preserve"> PAGEREF _Toc440888890 \h </w:instrText>
      </w:r>
      <w:r>
        <w:fldChar w:fldCharType="separate"/>
      </w:r>
      <w:r>
        <w:t>173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How boundaries may be proved in absence of survey marks</w:t>
      </w:r>
      <w:r>
        <w:tab/>
      </w:r>
      <w:r>
        <w:fldChar w:fldCharType="begin"/>
      </w:r>
      <w:r>
        <w:instrText xml:space="preserve"> PAGEREF _Toc440888891 \h </w:instrText>
      </w:r>
      <w:r>
        <w:fldChar w:fldCharType="separate"/>
      </w:r>
      <w:r>
        <w:t>174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Margin of error allowed in description of boundaries</w:t>
      </w:r>
      <w:r>
        <w:tab/>
      </w:r>
      <w:r>
        <w:fldChar w:fldCharType="begin"/>
      </w:r>
      <w:r>
        <w:instrText xml:space="preserve"> PAGEREF _Toc440888892 \h </w:instrText>
      </w:r>
      <w:r>
        <w:fldChar w:fldCharType="separate"/>
      </w:r>
      <w:r>
        <w:t>175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Commissioner may require special survey of land</w:t>
      </w:r>
      <w:r>
        <w:tab/>
      </w:r>
      <w:r>
        <w:fldChar w:fldCharType="begin"/>
      </w:r>
      <w:r>
        <w:instrText xml:space="preserve"> PAGEREF _Toc440888893 \h </w:instrText>
      </w:r>
      <w:r>
        <w:fldChar w:fldCharType="separate"/>
      </w:r>
      <w:r>
        <w:t>175</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Commissioner may require accuracy of survey to be verified</w:t>
      </w:r>
      <w:r>
        <w:tab/>
      </w:r>
      <w:r>
        <w:fldChar w:fldCharType="begin"/>
      </w:r>
      <w:r>
        <w:instrText xml:space="preserve"> PAGEREF _Toc440888894 \h </w:instrText>
      </w:r>
      <w:r>
        <w:fldChar w:fldCharType="separate"/>
      </w:r>
      <w:r>
        <w:t>176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Commissioner may disregard minute errors of dimensions</w:t>
      </w:r>
      <w:r>
        <w:tab/>
      </w:r>
      <w:r>
        <w:fldChar w:fldCharType="begin"/>
      </w:r>
      <w:r>
        <w:instrText xml:space="preserve"> PAGEREF _Toc440888895 \h </w:instrText>
      </w:r>
      <w:r>
        <w:fldChar w:fldCharType="separate"/>
      </w:r>
      <w:r>
        <w:t>176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Excess land may be apportioned between different owners or proprietors</w:t>
      </w:r>
      <w:r>
        <w:tab/>
      </w:r>
      <w:r>
        <w:fldChar w:fldCharType="begin"/>
      </w:r>
      <w:r>
        <w:instrText xml:space="preserve"> PAGEREF _Toc440888896 \h </w:instrText>
      </w:r>
      <w:r>
        <w:fldChar w:fldCharType="separate"/>
      </w:r>
      <w:r>
        <w:t>176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Commissioner’s powers where boundaries unclear in subdivision</w:t>
      </w:r>
      <w:r>
        <w:tab/>
      </w:r>
      <w:r>
        <w:fldChar w:fldCharType="begin"/>
      </w:r>
      <w:r>
        <w:instrText xml:space="preserve"> PAGEREF _Toc440888897 \h </w:instrText>
      </w:r>
      <w:r>
        <w:fldChar w:fldCharType="separate"/>
      </w:r>
      <w:r>
        <w:t>177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Plan to be made of subdivision proposed under s. 160</w:t>
      </w:r>
      <w:r>
        <w:tab/>
      </w:r>
      <w:r>
        <w:fldChar w:fldCharType="begin"/>
      </w:r>
      <w:r>
        <w:instrText xml:space="preserve"> PAGEREF _Toc440888898 \h </w:instrText>
      </w:r>
      <w:r>
        <w:fldChar w:fldCharType="separate"/>
      </w:r>
      <w:r>
        <w:t>178</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Subdivision proposed under s. 160 to be advertised etc.</w:t>
      </w:r>
      <w:r>
        <w:tab/>
      </w:r>
      <w:r>
        <w:fldChar w:fldCharType="begin"/>
      </w:r>
      <w:r>
        <w:instrText xml:space="preserve"> PAGEREF _Toc440888899 \h </w:instrText>
      </w:r>
      <w:r>
        <w:fldChar w:fldCharType="separate"/>
      </w:r>
      <w:r>
        <w:t>178</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Finalised subdivision, verification and effect of plan of</w:t>
      </w:r>
      <w:r>
        <w:tab/>
      </w:r>
      <w:r>
        <w:fldChar w:fldCharType="begin"/>
      </w:r>
      <w:r>
        <w:instrText xml:space="preserve"> PAGEREF _Toc440888900 \h </w:instrText>
      </w:r>
      <w:r>
        <w:fldChar w:fldCharType="separate"/>
      </w:r>
      <w:r>
        <w:t>179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Public notice to be given of finalised subdivision and plan</w:t>
      </w:r>
      <w:r>
        <w:tab/>
      </w:r>
      <w:r>
        <w:fldChar w:fldCharType="begin"/>
      </w:r>
      <w:r>
        <w:instrText xml:space="preserve"> PAGEREF _Toc440888901 \h </w:instrText>
      </w:r>
      <w:r>
        <w:fldChar w:fldCharType="separate"/>
      </w:r>
      <w:r>
        <w:t>180</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Expense of survey ordered under s. 160, how paid</w:t>
      </w:r>
      <w:r>
        <w:tab/>
      </w:r>
      <w:r>
        <w:fldChar w:fldCharType="begin"/>
      </w:r>
      <w:r>
        <w:instrText xml:space="preserve"> PAGEREF _Toc440888902 \h </w:instrText>
      </w:r>
      <w:r>
        <w:fldChar w:fldCharType="separate"/>
      </w:r>
      <w:r>
        <w:t>180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New certificates of title on subdivision of land</w:t>
      </w:r>
      <w:r>
        <w:tab/>
      </w:r>
      <w:r>
        <w:fldChar w:fldCharType="begin"/>
      </w:r>
      <w:r>
        <w:instrText xml:space="preserve"> PAGEREF _Toc440888903 \h </w:instrText>
      </w:r>
      <w:r>
        <w:fldChar w:fldCharType="separate"/>
      </w:r>
      <w:r>
        <w:t>180</w:t>
      </w:r>
      <w:r>
        <w:fldChar w:fldCharType="end"/>
      </w:r>
    </w:p>
    <w:p>
      <w:pPr>
        <w:pStyle w:val="TOC8"/>
        <w:rPr>
          <w:rFonts w:asciiTheme="minorHAnsi" w:eastAsiaTheme="minorEastAsia" w:hAnsiTheme="minorHAnsi" w:cstheme="minorBidi"/>
          <w:szCs w:val="22"/>
        </w:rPr>
      </w:pPr>
      <w:r>
        <w:t>166A.</w:t>
      </w:r>
      <w:r>
        <w:tab/>
        <w:t>Subdivisions of Crown land</w:t>
      </w:r>
      <w:r>
        <w:tab/>
      </w:r>
      <w:r>
        <w:fldChar w:fldCharType="begin"/>
      </w:r>
      <w:r>
        <w:instrText xml:space="preserve"> PAGEREF _Toc440888904 \h </w:instrText>
      </w:r>
      <w:r>
        <w:fldChar w:fldCharType="separate"/>
      </w:r>
      <w:r>
        <w:t>181</w:t>
      </w:r>
      <w:r>
        <w:fldChar w:fldCharType="end"/>
      </w:r>
    </w:p>
    <w:p>
      <w:pPr>
        <w:pStyle w:val="TOC8"/>
        <w:rPr>
          <w:rFonts w:asciiTheme="minorHAnsi" w:eastAsiaTheme="minorEastAsia" w:hAnsiTheme="minorHAnsi" w:cstheme="minorBidi"/>
          <w:szCs w:val="22"/>
        </w:rPr>
      </w:pPr>
      <w:r>
        <w:t>166B.</w:t>
      </w:r>
      <w:r>
        <w:tab/>
        <w:t>Subsidiary certificates of Crown land title</w:t>
      </w:r>
      <w:r>
        <w:tab/>
      </w:r>
      <w:r>
        <w:fldChar w:fldCharType="begin"/>
      </w:r>
      <w:r>
        <w:instrText xml:space="preserve"> PAGEREF _Toc440888905 \h </w:instrText>
      </w:r>
      <w:r>
        <w:fldChar w:fldCharType="separate"/>
      </w:r>
      <w:r>
        <w:t>182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Number of allotment on plan of subdivision sufficient description for purposes of dealing</w:t>
      </w:r>
      <w:r>
        <w:tab/>
      </w:r>
      <w:r>
        <w:fldChar w:fldCharType="begin"/>
      </w:r>
      <w:r>
        <w:instrText xml:space="preserve"> PAGEREF _Toc440888906 \h </w:instrText>
      </w:r>
      <w:r>
        <w:fldChar w:fldCharType="separate"/>
      </w:r>
      <w:r>
        <w:t>183</w:t>
      </w:r>
      <w:r>
        <w:fldChar w:fldCharType="end"/>
      </w:r>
    </w:p>
    <w:p>
      <w:pPr>
        <w:pStyle w:val="TOC8"/>
        <w:rPr>
          <w:rFonts w:asciiTheme="minorHAnsi" w:eastAsiaTheme="minorEastAsia" w:hAnsiTheme="minorHAnsi" w:cstheme="minorBidi"/>
          <w:szCs w:val="22"/>
        </w:rPr>
      </w:pPr>
      <w:r>
        <w:t>167A</w:t>
      </w:r>
      <w:r>
        <w:rPr>
          <w:snapToGrid w:val="0"/>
        </w:rPr>
        <w:t>.</w:t>
      </w:r>
      <w:r>
        <w:rPr>
          <w:snapToGrid w:val="0"/>
        </w:rPr>
        <w:tab/>
        <w:t>Rights of way generally not public ways or thoroughfares</w:t>
      </w:r>
      <w:r>
        <w:tab/>
      </w:r>
      <w:r>
        <w:fldChar w:fldCharType="begin"/>
      </w:r>
      <w:r>
        <w:instrText xml:space="preserve"> PAGEREF _Toc440888907 \h </w:instrText>
      </w:r>
      <w:r>
        <w:fldChar w:fldCharType="separate"/>
      </w:r>
      <w:r>
        <w:t>183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Abuttals may be used in description of land in certificate</w:t>
      </w:r>
      <w:r>
        <w:tab/>
      </w:r>
      <w:r>
        <w:fldChar w:fldCharType="begin"/>
      </w:r>
      <w:r>
        <w:instrText xml:space="preserve"> PAGEREF _Toc440888908 \h </w:instrText>
      </w:r>
      <w:r>
        <w:fldChar w:fldCharType="separate"/>
      </w:r>
      <w:r>
        <w:t>184</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Objects which may constitute abuttals</w:t>
      </w:r>
      <w:r>
        <w:tab/>
      </w:r>
      <w:r>
        <w:fldChar w:fldCharType="begin"/>
      </w:r>
      <w:r>
        <w:instrText xml:space="preserve"> PAGEREF _Toc440888909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IX — Amendment of certificates and amendment or replacement of graphics</w:t>
      </w:r>
    </w:p>
    <w:p>
      <w:pPr>
        <w:pStyle w:val="TOC8"/>
        <w:rPr>
          <w:rFonts w:asciiTheme="minorHAnsi" w:eastAsiaTheme="minorEastAsia" w:hAnsiTheme="minorHAnsi" w:cstheme="minorBidi"/>
          <w:szCs w:val="22"/>
        </w:rPr>
      </w:pPr>
      <w:r>
        <w:t>169A.</w:t>
      </w:r>
      <w:r>
        <w:tab/>
        <w:t>Only Minister for Lands may alter areas, boundaries or positions of parcels of Crown land</w:t>
      </w:r>
      <w:r>
        <w:tab/>
      </w:r>
      <w:r>
        <w:fldChar w:fldCharType="begin"/>
      </w:r>
      <w:r>
        <w:instrText xml:space="preserve"> PAGEREF _Toc440888911 \h </w:instrText>
      </w:r>
      <w:r>
        <w:fldChar w:fldCharType="separate"/>
      </w:r>
      <w:r>
        <w:t>186</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Proprietor may apply for amendment of certificate to make boundaries coincide with land occupied under certificate</w:t>
      </w:r>
      <w:r>
        <w:tab/>
      </w:r>
      <w:r>
        <w:fldChar w:fldCharType="begin"/>
      </w:r>
      <w:r>
        <w:instrText xml:space="preserve"> PAGEREF _Toc440888912 \h </w:instrText>
      </w:r>
      <w:r>
        <w:fldChar w:fldCharType="separate"/>
      </w:r>
      <w:r>
        <w:t>186</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Proprietor may apply to have other certificates amended where inconsistent with description of land in his certificate and occupied by him</w:t>
      </w:r>
      <w:r>
        <w:tab/>
      </w:r>
      <w:r>
        <w:fldChar w:fldCharType="begin"/>
      </w:r>
      <w:r>
        <w:instrText xml:space="preserve"> PAGEREF _Toc440888913 \h </w:instrText>
      </w:r>
      <w:r>
        <w:fldChar w:fldCharType="separate"/>
      </w:r>
      <w:r>
        <w:t>186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Form of application under s. 170 or 171</w:t>
      </w:r>
      <w:r>
        <w:tab/>
      </w:r>
      <w:r>
        <w:fldChar w:fldCharType="begin"/>
      </w:r>
      <w:r>
        <w:instrText xml:space="preserve"> PAGEREF _Toc440888914 \h </w:instrText>
      </w:r>
      <w:r>
        <w:fldChar w:fldCharType="separate"/>
      </w:r>
      <w:r>
        <w:t>187</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How application under s. 170 or 171 to be dealt with</w:t>
      </w:r>
      <w:r>
        <w:tab/>
      </w:r>
      <w:r>
        <w:fldChar w:fldCharType="begin"/>
      </w:r>
      <w:r>
        <w:instrText xml:space="preserve"> PAGEREF _Toc440888915 \h </w:instrText>
      </w:r>
      <w:r>
        <w:fldChar w:fldCharType="separate"/>
      </w:r>
      <w:r>
        <w:t>187</w:t>
      </w:r>
      <w:r>
        <w:fldChar w:fldCharType="end"/>
      </w:r>
    </w:p>
    <w:p>
      <w:pPr>
        <w:pStyle w:val="TOC8"/>
        <w:rPr>
          <w:rFonts w:asciiTheme="minorHAnsi" w:eastAsiaTheme="minorEastAsia" w:hAnsiTheme="minorHAnsi" w:cstheme="minorBidi"/>
          <w:szCs w:val="22"/>
        </w:rPr>
      </w:pPr>
      <w:r>
        <w:t>174.</w:t>
      </w:r>
      <w:r>
        <w:tab/>
        <w:t>Notice of s. 170 or 171 application to be given to owners etc. of adjourning land affected by it</w:t>
      </w:r>
      <w:r>
        <w:tab/>
      </w:r>
      <w:r>
        <w:fldChar w:fldCharType="begin"/>
      </w:r>
      <w:r>
        <w:instrText xml:space="preserve"> PAGEREF _Toc440888916 \h </w:instrText>
      </w:r>
      <w:r>
        <w:fldChar w:fldCharType="separate"/>
      </w:r>
      <w:r>
        <w:t>188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Notice of s. 170 or 171 application to be published and publicly displayed</w:t>
      </w:r>
      <w:r>
        <w:tab/>
      </w:r>
      <w:r>
        <w:fldChar w:fldCharType="begin"/>
      </w:r>
      <w:r>
        <w:instrText xml:space="preserve"> PAGEREF _Toc440888917 \h </w:instrText>
      </w:r>
      <w:r>
        <w:fldChar w:fldCharType="separate"/>
      </w:r>
      <w:r>
        <w:t>188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Person opposing s. 170 or 171 application may lodge caveat</w:t>
      </w:r>
      <w:r>
        <w:tab/>
      </w:r>
      <w:r>
        <w:fldChar w:fldCharType="begin"/>
      </w:r>
      <w:r>
        <w:instrText xml:space="preserve"> PAGEREF _Toc440888918 \h </w:instrText>
      </w:r>
      <w:r>
        <w:fldChar w:fldCharType="separate"/>
      </w:r>
      <w:r>
        <w:t>189</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Applications under s. 170, 171 or 20 may be granted although other certificates may be affected</w:t>
      </w:r>
      <w:r>
        <w:tab/>
      </w:r>
      <w:r>
        <w:fldChar w:fldCharType="begin"/>
      </w:r>
      <w:r>
        <w:instrText xml:space="preserve"> PAGEREF _Toc440888919 \h </w:instrText>
      </w:r>
      <w:r>
        <w:fldChar w:fldCharType="separate"/>
      </w:r>
      <w:r>
        <w:t>189</w:t>
      </w:r>
      <w:r>
        <w:fldChar w:fldCharType="end"/>
      </w:r>
    </w:p>
    <w:p>
      <w:pPr>
        <w:pStyle w:val="TOC8"/>
        <w:rPr>
          <w:rFonts w:asciiTheme="minorHAnsi" w:eastAsiaTheme="minorEastAsia" w:hAnsiTheme="minorHAnsi" w:cstheme="minorBidi"/>
          <w:szCs w:val="22"/>
        </w:rPr>
      </w:pPr>
      <w:r>
        <w:t>178.</w:t>
      </w:r>
      <w:r>
        <w:tab/>
        <w:t>On granting application other certificates, relevant graphics and duplicate certificates may be amended, replaced or reissued</w:t>
      </w:r>
      <w:r>
        <w:tab/>
      </w:r>
      <w:r>
        <w:fldChar w:fldCharType="begin"/>
      </w:r>
      <w:r>
        <w:instrText xml:space="preserve"> PAGEREF _Toc440888920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X — Special powers and duties of the Commissioner and Registrar</w:t>
      </w:r>
    </w:p>
    <w:p>
      <w:pPr>
        <w:pStyle w:val="TOC8"/>
        <w:rPr>
          <w:rFonts w:asciiTheme="minorHAnsi" w:eastAsiaTheme="minorEastAsia" w:hAnsiTheme="minorHAnsi" w:cstheme="minorBidi"/>
          <w:szCs w:val="22"/>
        </w:rPr>
      </w:pPr>
      <w:r>
        <w:t>180.</w:t>
      </w:r>
      <w:r>
        <w:tab/>
        <w:t>Commissioner may summons people to provide information</w:t>
      </w:r>
      <w:r>
        <w:tab/>
      </w:r>
      <w:r>
        <w:fldChar w:fldCharType="begin"/>
      </w:r>
      <w:r>
        <w:instrText xml:space="preserve"> PAGEREF _Toc440888922 \h </w:instrText>
      </w:r>
      <w:r>
        <w:fldChar w:fldCharType="separate"/>
      </w:r>
      <w:r>
        <w:t>191</w:t>
      </w:r>
      <w:r>
        <w:fldChar w:fldCharType="end"/>
      </w:r>
    </w:p>
    <w:p>
      <w:pPr>
        <w:pStyle w:val="TOC8"/>
        <w:rPr>
          <w:rFonts w:asciiTheme="minorHAnsi" w:eastAsiaTheme="minorEastAsia" w:hAnsiTheme="minorHAnsi" w:cstheme="minorBidi"/>
          <w:szCs w:val="22"/>
        </w:rPr>
      </w:pPr>
      <w:r>
        <w:t>181A.</w:t>
      </w:r>
      <w:r>
        <w:tab/>
        <w:t>Commissioner and Registrar may require supporting documentation or evidence or verification</w:t>
      </w:r>
      <w:r>
        <w:tab/>
      </w:r>
      <w:r>
        <w:fldChar w:fldCharType="begin"/>
      </w:r>
      <w:r>
        <w:instrText xml:space="preserve"> PAGEREF _Toc440888923 \h </w:instrText>
      </w:r>
      <w:r>
        <w:fldChar w:fldCharType="separate"/>
      </w:r>
      <w:r>
        <w:t>193</w:t>
      </w:r>
      <w:r>
        <w:fldChar w:fldCharType="end"/>
      </w:r>
    </w:p>
    <w:p>
      <w:pPr>
        <w:pStyle w:val="TOC8"/>
        <w:rPr>
          <w:rFonts w:asciiTheme="minorHAnsi" w:eastAsiaTheme="minorEastAsia" w:hAnsiTheme="minorHAnsi" w:cstheme="minorBidi"/>
          <w:szCs w:val="22"/>
        </w:rPr>
      </w:pPr>
      <w:r>
        <w:t>181B.</w:t>
      </w:r>
      <w:r>
        <w:tab/>
        <w:t>Commissioner and Registrar may require verification by statutory declaration</w:t>
      </w:r>
      <w:r>
        <w:tab/>
      </w:r>
      <w:r>
        <w:fldChar w:fldCharType="begin"/>
      </w:r>
      <w:r>
        <w:instrText xml:space="preserve"> PAGEREF _Toc440888924 \h </w:instrText>
      </w:r>
      <w:r>
        <w:fldChar w:fldCharType="separate"/>
      </w:r>
      <w:r>
        <w:t>195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Regulations</w:t>
      </w:r>
      <w:r>
        <w:tab/>
      </w:r>
      <w:r>
        <w:fldChar w:fldCharType="begin"/>
      </w:r>
      <w:r>
        <w:instrText xml:space="preserve"> PAGEREF _Toc440888925 \h </w:instrText>
      </w:r>
      <w:r>
        <w:fldChar w:fldCharType="separate"/>
      </w:r>
      <w:r>
        <w:t>195</w:t>
      </w:r>
      <w:r>
        <w:fldChar w:fldCharType="end"/>
      </w:r>
    </w:p>
    <w:p>
      <w:pPr>
        <w:pStyle w:val="TOC8"/>
        <w:rPr>
          <w:rFonts w:asciiTheme="minorHAnsi" w:eastAsiaTheme="minorEastAsia" w:hAnsiTheme="minorHAnsi" w:cstheme="minorBidi"/>
          <w:szCs w:val="22"/>
        </w:rPr>
      </w:pPr>
      <w:r>
        <w:t>182AA.</w:t>
      </w:r>
      <w:r>
        <w:tab/>
        <w:t>Prescribed fees may exceed cost recovery</w:t>
      </w:r>
      <w:r>
        <w:tab/>
      </w:r>
      <w:r>
        <w:fldChar w:fldCharType="begin"/>
      </w:r>
      <w:r>
        <w:instrText xml:space="preserve"> PAGEREF _Toc440888926 \h </w:instrText>
      </w:r>
      <w:r>
        <w:fldChar w:fldCharType="separate"/>
      </w:r>
      <w:r>
        <w:t>200</w:t>
      </w:r>
      <w:r>
        <w:fldChar w:fldCharType="end"/>
      </w:r>
    </w:p>
    <w:p>
      <w:pPr>
        <w:pStyle w:val="TOC8"/>
        <w:rPr>
          <w:rFonts w:asciiTheme="minorHAnsi" w:eastAsiaTheme="minorEastAsia" w:hAnsiTheme="minorHAnsi" w:cstheme="minorBidi"/>
          <w:szCs w:val="22"/>
        </w:rPr>
      </w:pPr>
      <w:r>
        <w:t>182AB.</w:t>
      </w:r>
      <w:r>
        <w:tab/>
        <w:t>Expiry of s. 182AA</w:t>
      </w:r>
      <w:r>
        <w:tab/>
      </w:r>
      <w:r>
        <w:fldChar w:fldCharType="begin"/>
      </w:r>
      <w:r>
        <w:instrText xml:space="preserve"> PAGEREF _Toc440888927 \h </w:instrText>
      </w:r>
      <w:r>
        <w:fldChar w:fldCharType="separate"/>
      </w:r>
      <w:r>
        <w:t>201</w:t>
      </w:r>
      <w:r>
        <w:fldChar w:fldCharType="end"/>
      </w:r>
    </w:p>
    <w:p>
      <w:pPr>
        <w:pStyle w:val="TOC8"/>
        <w:rPr>
          <w:rFonts w:asciiTheme="minorHAnsi" w:eastAsiaTheme="minorEastAsia" w:hAnsiTheme="minorHAnsi" w:cstheme="minorBidi"/>
          <w:szCs w:val="22"/>
        </w:rPr>
      </w:pPr>
      <w:r>
        <w:t>182A.</w:t>
      </w:r>
      <w:r>
        <w:tab/>
        <w:t>Commissioner and Registrar may determine requirements</w:t>
      </w:r>
      <w:r>
        <w:tab/>
      </w:r>
      <w:r>
        <w:fldChar w:fldCharType="begin"/>
      </w:r>
      <w:r>
        <w:instrText xml:space="preserve"> PAGEREF _Toc440888928 \h </w:instrText>
      </w:r>
      <w:r>
        <w:fldChar w:fldCharType="separate"/>
      </w:r>
      <w:r>
        <w:t>202</w:t>
      </w:r>
      <w:r>
        <w:fldChar w:fldCharType="end"/>
      </w:r>
    </w:p>
    <w:p>
      <w:pPr>
        <w:pStyle w:val="TOC8"/>
        <w:rPr>
          <w:rFonts w:asciiTheme="minorHAnsi" w:eastAsiaTheme="minorEastAsia" w:hAnsiTheme="minorHAnsi" w:cstheme="minorBidi"/>
          <w:szCs w:val="22"/>
        </w:rPr>
      </w:pPr>
      <w:r>
        <w:t>182B.</w:t>
      </w:r>
      <w:r>
        <w:tab/>
        <w:t>Publication of requirements</w:t>
      </w:r>
      <w:r>
        <w:tab/>
      </w:r>
      <w:r>
        <w:fldChar w:fldCharType="begin"/>
      </w:r>
      <w:r>
        <w:instrText xml:space="preserve"> PAGEREF _Toc440888929 \h </w:instrText>
      </w:r>
      <w:r>
        <w:fldChar w:fldCharType="separate"/>
      </w:r>
      <w:r>
        <w:t>205</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Orders vesting trust estate</w:t>
      </w:r>
      <w:r>
        <w:tab/>
      </w:r>
      <w:r>
        <w:fldChar w:fldCharType="begin"/>
      </w:r>
      <w:r>
        <w:instrText xml:space="preserve"> PAGEREF _Toc440888930 \h </w:instrText>
      </w:r>
      <w:r>
        <w:fldChar w:fldCharType="separate"/>
      </w:r>
      <w:r>
        <w:t>206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Commissioner may make vesting order in cases of completed purchase</w:t>
      </w:r>
      <w:r>
        <w:tab/>
      </w:r>
      <w:r>
        <w:fldChar w:fldCharType="begin"/>
      </w:r>
      <w:r>
        <w:instrText xml:space="preserve"> PAGEREF _Toc440888931 \h </w:instrText>
      </w:r>
      <w:r>
        <w:fldChar w:fldCharType="separate"/>
      </w:r>
      <w:r>
        <w:t>207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Encumbrances which no longer affect title, powers to deal with</w:t>
      </w:r>
      <w:r>
        <w:tab/>
      </w:r>
      <w:r>
        <w:fldChar w:fldCharType="begin"/>
      </w:r>
      <w:r>
        <w:instrText xml:space="preserve"> PAGEREF _Toc440888932 \h </w:instrText>
      </w:r>
      <w:r>
        <w:fldChar w:fldCharType="separate"/>
      </w:r>
      <w:r>
        <w:t>207</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Appointment of executor, administrator or Public Trustee, entry on Register and effect</w:t>
      </w:r>
      <w:r>
        <w:tab/>
      </w:r>
      <w:r>
        <w:fldChar w:fldCharType="begin"/>
      </w:r>
      <w:r>
        <w:instrText xml:space="preserve"> PAGEREF _Toc440888933 \h </w:instrText>
      </w:r>
      <w:r>
        <w:fldChar w:fldCharType="separate"/>
      </w:r>
      <w:r>
        <w:t>208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Powers of Registrar</w:t>
      </w:r>
      <w:r>
        <w:tab/>
      </w:r>
      <w:r>
        <w:fldChar w:fldCharType="begin"/>
      </w:r>
      <w:r>
        <w:instrText xml:space="preserve"> PAGEREF _Toc440888934 \h </w:instrText>
      </w:r>
      <w:r>
        <w:fldChar w:fldCharType="separate"/>
      </w:r>
      <w:r>
        <w:t>209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Registrar may correct apparent errors in instruments without direction of Commissioner</w:t>
      </w:r>
      <w:r>
        <w:tab/>
      </w:r>
      <w:r>
        <w:fldChar w:fldCharType="begin"/>
      </w:r>
      <w:r>
        <w:instrText xml:space="preserve"> PAGEREF _Toc440888935 \h </w:instrText>
      </w:r>
      <w:r>
        <w:fldChar w:fldCharType="separate"/>
      </w:r>
      <w:r>
        <w:t>211</w:t>
      </w:r>
      <w:r>
        <w:fldChar w:fldCharType="end"/>
      </w:r>
    </w:p>
    <w:p>
      <w:pPr>
        <w:pStyle w:val="TOC8"/>
        <w:rPr>
          <w:rFonts w:asciiTheme="minorHAnsi" w:eastAsiaTheme="minorEastAsia" w:hAnsiTheme="minorHAnsi" w:cstheme="minorBidi"/>
          <w:szCs w:val="22"/>
        </w:rPr>
      </w:pPr>
      <w:r>
        <w:t>190.</w:t>
      </w:r>
      <w:r>
        <w:tab/>
        <w:t>Money received by Registrar</w:t>
      </w:r>
      <w:r>
        <w:tab/>
      </w:r>
      <w:r>
        <w:fldChar w:fldCharType="begin"/>
      </w:r>
      <w:r>
        <w:instrText xml:space="preserve"> PAGEREF _Toc440888936 \h </w:instrText>
      </w:r>
      <w:r>
        <w:fldChar w:fldCharType="separate"/>
      </w:r>
      <w:r>
        <w:t>211</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Registrar may demand prescribed fees</w:t>
      </w:r>
      <w:r>
        <w:tab/>
      </w:r>
      <w:r>
        <w:fldChar w:fldCharType="begin"/>
      </w:r>
      <w:r>
        <w:instrText xml:space="preserve"> PAGEREF _Toc440888937 \h </w:instrText>
      </w:r>
      <w:r>
        <w:fldChar w:fldCharType="separate"/>
      </w:r>
      <w:r>
        <w:t>211</w:t>
      </w:r>
      <w:r>
        <w:fldChar w:fldCharType="end"/>
      </w:r>
    </w:p>
    <w:p>
      <w:pPr>
        <w:pStyle w:val="TOC8"/>
        <w:rPr>
          <w:rFonts w:asciiTheme="minorHAnsi" w:eastAsiaTheme="minorEastAsia" w:hAnsiTheme="minorHAnsi" w:cstheme="minorBidi"/>
          <w:szCs w:val="22"/>
        </w:rPr>
      </w:pPr>
      <w:r>
        <w:t>192A.</w:t>
      </w:r>
      <w:r>
        <w:tab/>
        <w:t>Registrar entitled to assume that lodging party has certain authorities from other interested parties</w:t>
      </w:r>
      <w:r>
        <w:tab/>
      </w:r>
      <w:r>
        <w:fldChar w:fldCharType="begin"/>
      </w:r>
      <w:r>
        <w:instrText xml:space="preserve"> PAGEREF _Toc440888938 \h </w:instrText>
      </w:r>
      <w:r>
        <w:fldChar w:fldCharType="separate"/>
      </w:r>
      <w:r>
        <w:t>211</w:t>
      </w:r>
      <w:r>
        <w:fldChar w:fldCharType="end"/>
      </w:r>
    </w:p>
    <w:p>
      <w:pPr>
        <w:pStyle w:val="TOC8"/>
        <w:rPr>
          <w:rFonts w:asciiTheme="minorHAnsi" w:eastAsiaTheme="minorEastAsia" w:hAnsiTheme="minorHAnsi" w:cstheme="minorBidi"/>
          <w:szCs w:val="22"/>
        </w:rPr>
      </w:pPr>
      <w:r>
        <w:t>192B.</w:t>
      </w:r>
      <w:r>
        <w:tab/>
        <w:t>Registrar may refuse lodgment for non</w:t>
      </w:r>
      <w:r>
        <w:noBreakHyphen/>
        <w:t>compliance with certain requirements</w:t>
      </w:r>
      <w:r>
        <w:tab/>
      </w:r>
      <w:r>
        <w:fldChar w:fldCharType="begin"/>
      </w:r>
      <w:r>
        <w:instrText xml:space="preserve"> PAGEREF _Toc440888939 \h </w:instrText>
      </w:r>
      <w:r>
        <w:fldChar w:fldCharType="separate"/>
      </w:r>
      <w:r>
        <w:t>212</w:t>
      </w:r>
      <w:r>
        <w:fldChar w:fldCharType="end"/>
      </w:r>
    </w:p>
    <w:p>
      <w:pPr>
        <w:pStyle w:val="TOC8"/>
        <w:rPr>
          <w:rFonts w:asciiTheme="minorHAnsi" w:eastAsiaTheme="minorEastAsia" w:hAnsiTheme="minorHAnsi" w:cstheme="minorBidi"/>
          <w:szCs w:val="22"/>
        </w:rPr>
      </w:pPr>
      <w:r>
        <w:t>192C.</w:t>
      </w:r>
      <w:r>
        <w:tab/>
        <w:t>Commissioner may refuse to take action if requirements not complied with</w:t>
      </w:r>
      <w:r>
        <w:tab/>
      </w:r>
      <w:r>
        <w:fldChar w:fldCharType="begin"/>
      </w:r>
      <w:r>
        <w:instrText xml:space="preserve"> PAGEREF _Toc440888940 \h </w:instrText>
      </w:r>
      <w:r>
        <w:fldChar w:fldCharType="separate"/>
      </w:r>
      <w:r>
        <w:t>213</w:t>
      </w:r>
      <w:r>
        <w:fldChar w:fldCharType="end"/>
      </w:r>
    </w:p>
    <w:p>
      <w:pPr>
        <w:pStyle w:val="TOC8"/>
        <w:rPr>
          <w:rFonts w:asciiTheme="minorHAnsi" w:eastAsiaTheme="minorEastAsia" w:hAnsiTheme="minorHAnsi" w:cstheme="minorBidi"/>
          <w:szCs w:val="22"/>
        </w:rPr>
      </w:pPr>
      <w:r>
        <w:t>192D.</w:t>
      </w:r>
      <w:r>
        <w:tab/>
        <w:t>Registrar may refuse registration, noting or recording for non</w:t>
      </w:r>
      <w:r>
        <w:noBreakHyphen/>
        <w:t>compliance with requirements</w:t>
      </w:r>
      <w:r>
        <w:tab/>
      </w:r>
      <w:r>
        <w:fldChar w:fldCharType="begin"/>
      </w:r>
      <w:r>
        <w:instrText xml:space="preserve"> PAGEREF _Toc440888941 \h </w:instrText>
      </w:r>
      <w:r>
        <w:fldChar w:fldCharType="separate"/>
      </w:r>
      <w:r>
        <w:t>214</w:t>
      </w:r>
      <w:r>
        <w:fldChar w:fldCharType="end"/>
      </w:r>
    </w:p>
    <w:p>
      <w:pPr>
        <w:pStyle w:val="TOC8"/>
        <w:rPr>
          <w:rFonts w:asciiTheme="minorHAnsi" w:eastAsiaTheme="minorEastAsia" w:hAnsiTheme="minorHAnsi" w:cstheme="minorBidi"/>
          <w:szCs w:val="22"/>
        </w:rPr>
      </w:pPr>
      <w:r>
        <w:t>192E.</w:t>
      </w:r>
      <w:r>
        <w:tab/>
        <w:t>Notice of non</w:t>
      </w:r>
      <w:r>
        <w:noBreakHyphen/>
        <w:t>compliance under s. 192D</w:t>
      </w:r>
      <w:r>
        <w:tab/>
      </w:r>
      <w:r>
        <w:fldChar w:fldCharType="begin"/>
      </w:r>
      <w:r>
        <w:instrText xml:space="preserve"> PAGEREF _Toc440888942 \h </w:instrText>
      </w:r>
      <w:r>
        <w:fldChar w:fldCharType="separate"/>
      </w:r>
      <w:r>
        <w:t>215</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Defective documents, rejection of</w:t>
      </w:r>
      <w:r>
        <w:tab/>
      </w:r>
      <w:r>
        <w:fldChar w:fldCharType="begin"/>
      </w:r>
      <w:r>
        <w:instrText xml:space="preserve"> PAGEREF _Toc440888943 \h </w:instrText>
      </w:r>
      <w:r>
        <w:fldChar w:fldCharType="separate"/>
      </w:r>
      <w:r>
        <w:t>216</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 to state case for Supreme Court</w:t>
      </w:r>
      <w:r>
        <w:tab/>
      </w:r>
      <w:r>
        <w:fldChar w:fldCharType="begin"/>
      </w:r>
      <w:r>
        <w:instrText xml:space="preserve"> PAGEREF _Toc440888944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XI — Restrictions on, and recovery of, payments of compensation by State</w:t>
      </w:r>
    </w:p>
    <w:p>
      <w:pPr>
        <w:pStyle w:val="TOC8"/>
        <w:rPr>
          <w:rFonts w:asciiTheme="minorHAnsi" w:eastAsiaTheme="minorEastAsia" w:hAnsiTheme="minorHAnsi" w:cstheme="minorBidi"/>
          <w:szCs w:val="22"/>
        </w:rPr>
      </w:pPr>
      <w:r>
        <w:t>195</w:t>
      </w:r>
      <w:r>
        <w:rPr>
          <w:snapToGrid w:val="0"/>
        </w:rPr>
        <w:t>.</w:t>
      </w:r>
      <w:r>
        <w:rPr>
          <w:snapToGrid w:val="0"/>
        </w:rPr>
        <w:tab/>
        <w:t>Moneys paid by State under s. 201 may be recovered</w:t>
      </w:r>
      <w:r>
        <w:tab/>
      </w:r>
      <w:r>
        <w:fldChar w:fldCharType="begin"/>
      </w:r>
      <w:r>
        <w:instrText xml:space="preserve"> PAGEREF _Toc440888946 \h </w:instrText>
      </w:r>
      <w:r>
        <w:fldChar w:fldCharType="separate"/>
      </w:r>
      <w:r>
        <w:t>218</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State not liable in certain cases</w:t>
      </w:r>
      <w:r>
        <w:tab/>
      </w:r>
      <w:r>
        <w:fldChar w:fldCharType="begin"/>
      </w:r>
      <w:r>
        <w:instrText xml:space="preserve"> PAGEREF _Toc440888947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XII — Actions and other remedies</w:t>
      </w:r>
    </w:p>
    <w:p>
      <w:pPr>
        <w:pStyle w:val="TOC8"/>
        <w:rPr>
          <w:rFonts w:asciiTheme="minorHAnsi" w:eastAsiaTheme="minorEastAsia" w:hAnsiTheme="minorHAnsi" w:cstheme="minorBidi"/>
          <w:szCs w:val="22"/>
        </w:rPr>
      </w:pPr>
      <w:r>
        <w:t>198</w:t>
      </w:r>
      <w:r>
        <w:rPr>
          <w:snapToGrid w:val="0"/>
        </w:rPr>
        <w:t>.</w:t>
      </w:r>
      <w:r>
        <w:rPr>
          <w:snapToGrid w:val="0"/>
        </w:rPr>
        <w:tab/>
        <w:t>Officers not to be liable for acts done bona fide</w:t>
      </w:r>
      <w:r>
        <w:tab/>
      </w:r>
      <w:r>
        <w:fldChar w:fldCharType="begin"/>
      </w:r>
      <w:r>
        <w:instrText xml:space="preserve"> PAGEREF _Toc440888949 \h </w:instrText>
      </w:r>
      <w:r>
        <w:fldChar w:fldCharType="separate"/>
      </w:r>
      <w:r>
        <w:t>221</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Registered proprietor protected against ejectment except in certain cases</w:t>
      </w:r>
      <w:r>
        <w:tab/>
      </w:r>
      <w:r>
        <w:fldChar w:fldCharType="begin"/>
      </w:r>
      <w:r>
        <w:instrText xml:space="preserve"> PAGEREF _Toc440888950 \h </w:instrText>
      </w:r>
      <w:r>
        <w:fldChar w:fldCharType="separate"/>
      </w:r>
      <w:r>
        <w:t>221</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Court may direct cancellation of certificate or entry in Register in certain cases</w:t>
      </w:r>
      <w:r>
        <w:tab/>
      </w:r>
      <w:r>
        <w:fldChar w:fldCharType="begin"/>
      </w:r>
      <w:r>
        <w:instrText xml:space="preserve"> PAGEREF _Toc440888951 \h </w:instrText>
      </w:r>
      <w:r>
        <w:fldChar w:fldCharType="separate"/>
      </w:r>
      <w:r>
        <w:t>222</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Compensation of person deprived of land</w:t>
      </w:r>
      <w:r>
        <w:tab/>
      </w:r>
      <w:r>
        <w:fldChar w:fldCharType="begin"/>
      </w:r>
      <w:r>
        <w:instrText xml:space="preserve"> PAGEREF _Toc440888952 \h </w:instrText>
      </w:r>
      <w:r>
        <w:fldChar w:fldCharType="separate"/>
      </w:r>
      <w:r>
        <w:t>222</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Purchasers protected</w:t>
      </w:r>
      <w:r>
        <w:tab/>
      </w:r>
      <w:r>
        <w:fldChar w:fldCharType="begin"/>
      </w:r>
      <w:r>
        <w:instrText xml:space="preserve"> PAGEREF _Toc440888953 \h </w:instrText>
      </w:r>
      <w:r>
        <w:fldChar w:fldCharType="separate"/>
      </w:r>
      <w:r>
        <w:t>223</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Owner may require Commissioner or Registrar to substantiate decision before Supreme Court</w:t>
      </w:r>
      <w:r>
        <w:tab/>
      </w:r>
      <w:r>
        <w:fldChar w:fldCharType="begin"/>
      </w:r>
      <w:r>
        <w:instrText xml:space="preserve"> PAGEREF _Toc440888954 \h </w:instrText>
      </w:r>
      <w:r>
        <w:fldChar w:fldCharType="separate"/>
      </w:r>
      <w:r>
        <w:t>224</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Cost of summons and proceedings under s. 203 to be in discretion of court</w:t>
      </w:r>
      <w:r>
        <w:tab/>
      </w:r>
      <w:r>
        <w:fldChar w:fldCharType="begin"/>
      </w:r>
      <w:r>
        <w:instrText xml:space="preserve"> PAGEREF _Toc440888955 \h </w:instrText>
      </w:r>
      <w:r>
        <w:fldChar w:fldCharType="separate"/>
      </w:r>
      <w:r>
        <w:t>225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Actions for damages may in some cases be brought against Registrar as nominal defendant</w:t>
      </w:r>
      <w:r>
        <w:tab/>
      </w:r>
      <w:r>
        <w:fldChar w:fldCharType="begin"/>
      </w:r>
      <w:r>
        <w:instrText xml:space="preserve"> PAGEREF _Toc440888956 \h </w:instrText>
      </w:r>
      <w:r>
        <w:fldChar w:fldCharType="separate"/>
      </w:r>
      <w:r>
        <w:t>225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Actions for damages for loss due to inaccurate survey</w:t>
      </w:r>
      <w:r>
        <w:tab/>
      </w:r>
      <w:r>
        <w:fldChar w:fldCharType="begin"/>
      </w:r>
      <w:r>
        <w:instrText xml:space="preserve"> PAGEREF _Toc440888957 \h </w:instrText>
      </w:r>
      <w:r>
        <w:fldChar w:fldCharType="separate"/>
      </w:r>
      <w:r>
        <w:t>226</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Actions for damages in certain other cases</w:t>
      </w:r>
      <w:r>
        <w:tab/>
      </w:r>
      <w:r>
        <w:fldChar w:fldCharType="begin"/>
      </w:r>
      <w:r>
        <w:instrText xml:space="preserve"> PAGEREF _Toc440888958 \h </w:instrText>
      </w:r>
      <w:r>
        <w:fldChar w:fldCharType="separate"/>
      </w:r>
      <w:r>
        <w:t>226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Claims for damages may be made to Commissioner before commencing court action</w:t>
      </w:r>
      <w:r>
        <w:tab/>
      </w:r>
      <w:r>
        <w:fldChar w:fldCharType="begin"/>
      </w:r>
      <w:r>
        <w:instrText xml:space="preserve"> PAGEREF _Toc440888959 \h </w:instrText>
      </w:r>
      <w:r>
        <w:fldChar w:fldCharType="separate"/>
      </w:r>
      <w:r>
        <w:t>227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Notice of action to be served</w:t>
      </w:r>
      <w:r>
        <w:tab/>
      </w:r>
      <w:r>
        <w:fldChar w:fldCharType="begin"/>
      </w:r>
      <w:r>
        <w:instrText xml:space="preserve"> PAGEREF _Toc440888960 \h </w:instrText>
      </w:r>
      <w:r>
        <w:fldChar w:fldCharType="separate"/>
      </w:r>
      <w:r>
        <w:t>227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Damages etc. awarded to be charged to Consolidated Account</w:t>
      </w:r>
      <w:r>
        <w:tab/>
      </w:r>
      <w:r>
        <w:fldChar w:fldCharType="begin"/>
      </w:r>
      <w:r>
        <w:instrText xml:space="preserve"> PAGEREF _Toc440888961 \h </w:instrText>
      </w:r>
      <w:r>
        <w:fldChar w:fldCharType="separate"/>
      </w:r>
      <w:r>
        <w:t>228</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Limitation of actions</w:t>
      </w:r>
      <w:r>
        <w:tab/>
      </w:r>
      <w:r>
        <w:fldChar w:fldCharType="begin"/>
      </w:r>
      <w:r>
        <w:instrText xml:space="preserve"> PAGEREF _Toc440888962 \h </w:instrText>
      </w:r>
      <w:r>
        <w:fldChar w:fldCharType="separate"/>
      </w:r>
      <w:r>
        <w:t>228</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Rules of Supreme Court to apply and same right of appeal as in ordinary actions</w:t>
      </w:r>
      <w:r>
        <w:tab/>
      </w:r>
      <w:r>
        <w:fldChar w:fldCharType="begin"/>
      </w:r>
      <w:r>
        <w:instrText xml:space="preserve"> PAGEREF _Toc440888963 \h </w:instrText>
      </w:r>
      <w:r>
        <w:fldChar w:fldCharType="separate"/>
      </w:r>
      <w:r>
        <w:t>229</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Obligation to make discovery not excluded</w:t>
      </w:r>
      <w:r>
        <w:tab/>
      </w:r>
      <w:r>
        <w:fldChar w:fldCharType="begin"/>
      </w:r>
      <w:r>
        <w:instrText xml:space="preserve"> PAGEREF _Toc440888964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Part XIII — Offences</w:t>
      </w:r>
    </w:p>
    <w:p>
      <w:pPr>
        <w:pStyle w:val="TOC8"/>
        <w:rPr>
          <w:rFonts w:asciiTheme="minorHAnsi" w:eastAsiaTheme="minorEastAsia" w:hAnsiTheme="minorHAnsi" w:cstheme="minorBidi"/>
          <w:szCs w:val="22"/>
        </w:rPr>
      </w:pPr>
      <w:r>
        <w:t>214.</w:t>
      </w:r>
      <w:r>
        <w:tab/>
        <w:t>Offences</w:t>
      </w:r>
      <w:r>
        <w:tab/>
      </w:r>
      <w:r>
        <w:fldChar w:fldCharType="begin"/>
      </w:r>
      <w:r>
        <w:instrText xml:space="preserve"> PAGEREF _Toc440888966 \h </w:instrText>
      </w:r>
      <w:r>
        <w:fldChar w:fldCharType="separate"/>
      </w:r>
      <w:r>
        <w:t>231</w:t>
      </w:r>
      <w:r>
        <w:fldChar w:fldCharType="end"/>
      </w:r>
    </w:p>
    <w:p>
      <w:pPr>
        <w:pStyle w:val="TOC8"/>
        <w:rPr>
          <w:rFonts w:asciiTheme="minorHAnsi" w:eastAsiaTheme="minorEastAsia" w:hAnsiTheme="minorHAnsi" w:cstheme="minorBidi"/>
          <w:szCs w:val="22"/>
        </w:rPr>
      </w:pPr>
      <w:r>
        <w:t>214A.</w:t>
      </w:r>
      <w:r>
        <w:tab/>
        <w:t>Effect of fraud</w:t>
      </w:r>
      <w:r>
        <w:tab/>
      </w:r>
      <w:r>
        <w:fldChar w:fldCharType="begin"/>
      </w:r>
      <w:r>
        <w:instrText xml:space="preserve"> PAGEREF _Toc440888967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Part XIV — Miscellaneous</w:t>
      </w:r>
    </w:p>
    <w:p>
      <w:pPr>
        <w:pStyle w:val="TOC8"/>
        <w:rPr>
          <w:rFonts w:asciiTheme="minorHAnsi" w:eastAsiaTheme="minorEastAsia" w:hAnsiTheme="minorHAnsi" w:cstheme="minorBidi"/>
          <w:szCs w:val="22"/>
        </w:rPr>
      </w:pPr>
      <w:r>
        <w:t>219</w:t>
      </w:r>
      <w:r>
        <w:rPr>
          <w:snapToGrid w:val="0"/>
        </w:rPr>
        <w:t>.</w:t>
      </w:r>
      <w:r>
        <w:rPr>
          <w:snapToGrid w:val="0"/>
        </w:rPr>
        <w:tab/>
        <w:t>Person entitled under will etc. may apply to be registered</w:t>
      </w:r>
      <w:r>
        <w:tab/>
      </w:r>
      <w:r>
        <w:fldChar w:fldCharType="begin"/>
      </w:r>
      <w:r>
        <w:instrText xml:space="preserve"> PAGEREF _Toc440888969 \h </w:instrText>
      </w:r>
      <w:r>
        <w:fldChar w:fldCharType="separate"/>
      </w:r>
      <w:r>
        <w:t>233</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Application under s. 219, how dealt with</w:t>
      </w:r>
      <w:r>
        <w:tab/>
      </w:r>
      <w:r>
        <w:fldChar w:fldCharType="begin"/>
      </w:r>
      <w:r>
        <w:instrText xml:space="preserve"> PAGEREF _Toc440888970 \h </w:instrText>
      </w:r>
      <w:r>
        <w:fldChar w:fldCharType="separate"/>
      </w:r>
      <w:r>
        <w:t>233</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Remainder</w:t>
      </w:r>
      <w:r>
        <w:rPr>
          <w:snapToGrid w:val="0"/>
        </w:rPr>
        <w:noBreakHyphen/>
        <w:t>man or reversioner may apply to be registered</w:t>
      </w:r>
      <w:r>
        <w:tab/>
      </w:r>
      <w:r>
        <w:fldChar w:fldCharType="begin"/>
      </w:r>
      <w:r>
        <w:instrText xml:space="preserve"> PAGEREF _Toc440888971 \h </w:instrText>
      </w:r>
      <w:r>
        <w:fldChar w:fldCharType="separate"/>
      </w:r>
      <w:r>
        <w:t>234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Person claiming title under statute of limitations may apply to be registered</w:t>
      </w:r>
      <w:r>
        <w:tab/>
      </w:r>
      <w:r>
        <w:fldChar w:fldCharType="begin"/>
      </w:r>
      <w:r>
        <w:instrText xml:space="preserve"> PAGEREF _Toc440888972 \h </w:instrText>
      </w:r>
      <w:r>
        <w:fldChar w:fldCharType="separate"/>
      </w:r>
      <w:r>
        <w:t>235</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Application under s. 222, how dealt with</w:t>
      </w:r>
      <w:r>
        <w:tab/>
      </w:r>
      <w:r>
        <w:fldChar w:fldCharType="begin"/>
      </w:r>
      <w:r>
        <w:instrText xml:space="preserve"> PAGEREF _Toc440888973 \h </w:instrText>
      </w:r>
      <w:r>
        <w:fldChar w:fldCharType="separate"/>
      </w:r>
      <w:r>
        <w:t>235</w:t>
      </w:r>
      <w:r>
        <w:fldChar w:fldCharType="end"/>
      </w:r>
    </w:p>
    <w:p>
      <w:pPr>
        <w:pStyle w:val="TOC8"/>
        <w:rPr>
          <w:rFonts w:asciiTheme="minorHAnsi" w:eastAsiaTheme="minorEastAsia" w:hAnsiTheme="minorHAnsi" w:cstheme="minorBidi"/>
          <w:szCs w:val="22"/>
        </w:rPr>
      </w:pPr>
      <w:r>
        <w:t>223A</w:t>
      </w:r>
      <w:r>
        <w:rPr>
          <w:snapToGrid w:val="0"/>
        </w:rPr>
        <w:t>.</w:t>
      </w:r>
      <w:r>
        <w:rPr>
          <w:snapToGrid w:val="0"/>
        </w:rPr>
        <w:tab/>
        <w:t>Caveat against application</w:t>
      </w:r>
      <w:r>
        <w:tab/>
      </w:r>
      <w:r>
        <w:fldChar w:fldCharType="begin"/>
      </w:r>
      <w:r>
        <w:instrText xml:space="preserve"> PAGEREF _Toc440888974 \h </w:instrText>
      </w:r>
      <w:r>
        <w:fldChar w:fldCharType="separate"/>
      </w:r>
      <w:r>
        <w:t>236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Survivor of joint proprietors may apply to be registered</w:t>
      </w:r>
      <w:r>
        <w:tab/>
      </w:r>
      <w:r>
        <w:fldChar w:fldCharType="begin"/>
      </w:r>
      <w:r>
        <w:instrText xml:space="preserve"> PAGEREF _Toc440888975 \h </w:instrText>
      </w:r>
      <w:r>
        <w:fldChar w:fldCharType="separate"/>
      </w:r>
      <w:r>
        <w:t>236</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Proprietors and transferees for time being to stand in place of previous owners</w:t>
      </w:r>
      <w:r>
        <w:tab/>
      </w:r>
      <w:r>
        <w:fldChar w:fldCharType="begin"/>
      </w:r>
      <w:r>
        <w:instrText xml:space="preserve"> PAGEREF _Toc440888976 \h </w:instrText>
      </w:r>
      <w:r>
        <w:fldChar w:fldCharType="separate"/>
      </w:r>
      <w:r>
        <w:t>237</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Proprietor’s name, use of in court action by beneficiary etc.</w:t>
      </w:r>
      <w:r>
        <w:tab/>
      </w:r>
      <w:r>
        <w:fldChar w:fldCharType="begin"/>
      </w:r>
      <w:r>
        <w:instrText xml:space="preserve"> PAGEREF _Toc440888977 \h </w:instrText>
      </w:r>
      <w:r>
        <w:fldChar w:fldCharType="separate"/>
      </w:r>
      <w:r>
        <w:t>237</w:t>
      </w:r>
      <w:r>
        <w:fldChar w:fldCharType="end"/>
      </w:r>
    </w:p>
    <w:p>
      <w:pPr>
        <w:pStyle w:val="TOC8"/>
        <w:rPr>
          <w:rFonts w:asciiTheme="minorHAnsi" w:eastAsiaTheme="minorEastAsia" w:hAnsiTheme="minorHAnsi" w:cstheme="minorBidi"/>
          <w:szCs w:val="22"/>
        </w:rPr>
      </w:pPr>
      <w:r>
        <w:t>229A</w:t>
      </w:r>
      <w:r>
        <w:rPr>
          <w:snapToGrid w:val="0"/>
        </w:rPr>
        <w:t>.</w:t>
      </w:r>
      <w:r>
        <w:rPr>
          <w:snapToGrid w:val="0"/>
        </w:rPr>
        <w:tab/>
        <w:t>Easement not used or enjoyed for 20 years, removal of</w:t>
      </w:r>
      <w:r>
        <w:tab/>
      </w:r>
      <w:r>
        <w:fldChar w:fldCharType="begin"/>
      </w:r>
      <w:r>
        <w:instrText xml:space="preserve"> PAGEREF _Toc440888978 \h </w:instrText>
      </w:r>
      <w:r>
        <w:fldChar w:fldCharType="separate"/>
      </w:r>
      <w:r>
        <w:t>238</w:t>
      </w:r>
      <w:r>
        <w:fldChar w:fldCharType="end"/>
      </w:r>
    </w:p>
    <w:p>
      <w:pPr>
        <w:pStyle w:val="TOC8"/>
        <w:rPr>
          <w:rFonts w:asciiTheme="minorHAnsi" w:eastAsiaTheme="minorEastAsia" w:hAnsiTheme="minorHAnsi" w:cstheme="minorBidi"/>
          <w:szCs w:val="22"/>
        </w:rPr>
      </w:pPr>
      <w:r>
        <w:t>229B</w:t>
      </w:r>
      <w:r>
        <w:rPr>
          <w:snapToGrid w:val="0"/>
        </w:rPr>
        <w:t>.</w:t>
      </w:r>
      <w:r>
        <w:rPr>
          <w:snapToGrid w:val="0"/>
        </w:rPr>
        <w:tab/>
        <w:t>Orders made under s. 229A, effect of</w:t>
      </w:r>
      <w:r>
        <w:tab/>
      </w:r>
      <w:r>
        <w:fldChar w:fldCharType="begin"/>
      </w:r>
      <w:r>
        <w:instrText xml:space="preserve"> PAGEREF _Toc440888979 \h </w:instrText>
      </w:r>
      <w:r>
        <w:fldChar w:fldCharType="separate"/>
      </w:r>
      <w:r>
        <w:t>239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On s. 20 applications, easements not used for 20 years or more may be omitted from certificate</w:t>
      </w:r>
      <w:r>
        <w:tab/>
      </w:r>
      <w:r>
        <w:fldChar w:fldCharType="begin"/>
      </w:r>
      <w:r>
        <w:instrText xml:space="preserve"> PAGEREF _Toc440888980 \h </w:instrText>
      </w:r>
      <w:r>
        <w:fldChar w:fldCharType="separate"/>
      </w:r>
      <w:r>
        <w:t>239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Buildings on public roads etc. in Perth or Fremantle for 20 years or more</w:t>
      </w:r>
      <w:r>
        <w:tab/>
      </w:r>
      <w:r>
        <w:fldChar w:fldCharType="begin"/>
      </w:r>
      <w:r>
        <w:instrText xml:space="preserve"> PAGEREF _Toc440888981 \h </w:instrText>
      </w:r>
      <w:r>
        <w:fldChar w:fldCharType="separate"/>
      </w:r>
      <w:r>
        <w:t>240</w:t>
      </w:r>
      <w:r>
        <w:fldChar w:fldCharType="end"/>
      </w:r>
    </w:p>
    <w:p>
      <w:pPr>
        <w:pStyle w:val="TOC8"/>
        <w:rPr>
          <w:rFonts w:asciiTheme="minorHAnsi" w:eastAsiaTheme="minorEastAsia" w:hAnsiTheme="minorHAnsi" w:cstheme="minorBidi"/>
          <w:szCs w:val="22"/>
        </w:rPr>
      </w:pPr>
      <w:r>
        <w:t>232A.</w:t>
      </w:r>
      <w:r>
        <w:tab/>
        <w:t>Effect of dealing with duplicate certificate of title in accordance with requirements as alternative to production</w:t>
      </w:r>
      <w:r>
        <w:tab/>
      </w:r>
      <w:r>
        <w:fldChar w:fldCharType="begin"/>
      </w:r>
      <w:r>
        <w:instrText xml:space="preserve"> PAGEREF _Toc440888982 \h </w:instrText>
      </w:r>
      <w:r>
        <w:fldChar w:fldCharType="separate"/>
      </w:r>
      <w:r>
        <w:t>241</w:t>
      </w:r>
      <w:r>
        <w:fldChar w:fldCharType="end"/>
      </w:r>
    </w:p>
    <w:p>
      <w:pPr>
        <w:pStyle w:val="TOC8"/>
        <w:rPr>
          <w:rFonts w:asciiTheme="minorHAnsi" w:eastAsiaTheme="minorEastAsia" w:hAnsiTheme="minorHAnsi" w:cstheme="minorBidi"/>
          <w:szCs w:val="22"/>
        </w:rPr>
      </w:pPr>
      <w:r>
        <w:t>232B.</w:t>
      </w:r>
      <w:r>
        <w:tab/>
        <w:t>Effect of using alternative means to provide consent, permission or approval</w:t>
      </w:r>
      <w:r>
        <w:tab/>
      </w:r>
      <w:r>
        <w:fldChar w:fldCharType="begin"/>
      </w:r>
      <w:r>
        <w:instrText xml:space="preserve"> PAGEREF _Toc440888983 \h </w:instrText>
      </w:r>
      <w:r>
        <w:fldChar w:fldCharType="separate"/>
      </w:r>
      <w:r>
        <w:t>242</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Receipt for documents lodged</w:t>
      </w:r>
      <w:r>
        <w:tab/>
      </w:r>
      <w:r>
        <w:fldChar w:fldCharType="begin"/>
      </w:r>
      <w:r>
        <w:instrText xml:space="preserve"> PAGEREF _Toc440888984 \h </w:instrText>
      </w:r>
      <w:r>
        <w:fldChar w:fldCharType="separate"/>
      </w:r>
      <w:r>
        <w:t>243</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Pending actions etc. not to affect dealings</w:t>
      </w:r>
      <w:r>
        <w:tab/>
      </w:r>
      <w:r>
        <w:fldChar w:fldCharType="begin"/>
      </w:r>
      <w:r>
        <w:instrText xml:space="preserve"> PAGEREF _Toc440888985 \h </w:instrText>
      </w:r>
      <w:r>
        <w:fldChar w:fldCharType="separate"/>
      </w:r>
      <w:r>
        <w:t>243</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Trustees etc. of bankrupts etc. may apply to be registered</w:t>
      </w:r>
      <w:r>
        <w:tab/>
      </w:r>
      <w:r>
        <w:fldChar w:fldCharType="begin"/>
      </w:r>
      <w:r>
        <w:instrText xml:space="preserve"> PAGEREF _Toc440888986 \h </w:instrText>
      </w:r>
      <w:r>
        <w:fldChar w:fldCharType="separate"/>
      </w:r>
      <w:r>
        <w:t>244</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Bankruptcy of proprietor not to affect dealings until s. 234 application or caveat lodged</w:t>
      </w:r>
      <w:r>
        <w:tab/>
      </w:r>
      <w:r>
        <w:fldChar w:fldCharType="begin"/>
      </w:r>
      <w:r>
        <w:instrText xml:space="preserve"> PAGEREF _Toc440888987 \h </w:instrText>
      </w:r>
      <w:r>
        <w:fldChar w:fldCharType="separate"/>
      </w:r>
      <w:r>
        <w:t>244</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Tenant in tail</w:t>
      </w:r>
      <w:r>
        <w:tab/>
      </w:r>
      <w:r>
        <w:fldChar w:fldCharType="begin"/>
      </w:r>
      <w:r>
        <w:instrText xml:space="preserve"> PAGEREF _Toc440888988 \h </w:instrText>
      </w:r>
      <w:r>
        <w:fldChar w:fldCharType="separate"/>
      </w:r>
      <w:r>
        <w:t>244</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Conditions of sale in Twenty</w:t>
      </w:r>
      <w:r>
        <w:rPr>
          <w:snapToGrid w:val="0"/>
        </w:rPr>
        <w:noBreakHyphen/>
        <w:t>sixth Schedule, adoption of</w:t>
      </w:r>
      <w:r>
        <w:tab/>
      </w:r>
      <w:r>
        <w:fldChar w:fldCharType="begin"/>
      </w:r>
      <w:r>
        <w:instrText xml:space="preserve"> PAGEREF _Toc440888989 \h </w:instrText>
      </w:r>
      <w:r>
        <w:fldChar w:fldCharType="separate"/>
      </w:r>
      <w:r>
        <w:t>245</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Forms may be modified</w:t>
      </w:r>
      <w:r>
        <w:tab/>
      </w:r>
      <w:r>
        <w:fldChar w:fldCharType="begin"/>
      </w:r>
      <w:r>
        <w:instrText xml:space="preserve"> PAGEREF _Toc440888990 \h </w:instrText>
      </w:r>
      <w:r>
        <w:fldChar w:fldCharType="separate"/>
      </w:r>
      <w:r>
        <w:t>245</w:t>
      </w:r>
      <w:r>
        <w:fldChar w:fldCharType="end"/>
      </w:r>
    </w:p>
    <w:p>
      <w:pPr>
        <w:pStyle w:val="TOC8"/>
        <w:rPr>
          <w:rFonts w:asciiTheme="minorHAnsi" w:eastAsiaTheme="minorEastAsia" w:hAnsiTheme="minorHAnsi" w:cstheme="minorBidi"/>
          <w:szCs w:val="22"/>
        </w:rPr>
      </w:pPr>
      <w:r>
        <w:t>238A.</w:t>
      </w:r>
      <w:r>
        <w:tab/>
        <w:t>Registrar’s copy to be definitive</w:t>
      </w:r>
      <w:r>
        <w:tab/>
      </w:r>
      <w:r>
        <w:fldChar w:fldCharType="begin"/>
      </w:r>
      <w:r>
        <w:instrText xml:space="preserve"> PAGEREF _Toc440888991 \h </w:instrText>
      </w:r>
      <w:r>
        <w:fldChar w:fldCharType="separate"/>
      </w:r>
      <w:r>
        <w:t>245</w:t>
      </w:r>
      <w:r>
        <w:fldChar w:fldCharType="end"/>
      </w:r>
    </w:p>
    <w:p>
      <w:pPr>
        <w:pStyle w:val="TOC8"/>
        <w:rPr>
          <w:rFonts w:asciiTheme="minorHAnsi" w:eastAsiaTheme="minorEastAsia" w:hAnsiTheme="minorHAnsi" w:cstheme="minorBidi"/>
          <w:szCs w:val="22"/>
        </w:rPr>
      </w:pPr>
      <w:r>
        <w:t>238B.</w:t>
      </w:r>
      <w:r>
        <w:tab/>
        <w:t>Resubmission of document lodged electronically if data capture defective</w:t>
      </w:r>
      <w:r>
        <w:tab/>
      </w:r>
      <w:r>
        <w:fldChar w:fldCharType="begin"/>
      </w:r>
      <w:r>
        <w:instrText xml:space="preserve"> PAGEREF _Toc440888992 \h </w:instrText>
      </w:r>
      <w:r>
        <w:fldChar w:fldCharType="separate"/>
      </w:r>
      <w:r>
        <w:t>246</w:t>
      </w:r>
      <w:r>
        <w:fldChar w:fldCharType="end"/>
      </w:r>
    </w:p>
    <w:p>
      <w:pPr>
        <w:pStyle w:val="TOC8"/>
        <w:rPr>
          <w:rFonts w:asciiTheme="minorHAnsi" w:eastAsiaTheme="minorEastAsia" w:hAnsiTheme="minorHAnsi" w:cstheme="minorBidi"/>
          <w:szCs w:val="22"/>
        </w:rPr>
      </w:pPr>
      <w:r>
        <w:t>239.</w:t>
      </w:r>
      <w:r>
        <w:tab/>
        <w:t>Inspection of Register and related documents; obtaining copies and print</w:t>
      </w:r>
      <w:r>
        <w:noBreakHyphen/>
        <w:t>outs</w:t>
      </w:r>
      <w:r>
        <w:tab/>
      </w:r>
      <w:r>
        <w:fldChar w:fldCharType="begin"/>
      </w:r>
      <w:r>
        <w:instrText xml:space="preserve"> PAGEREF _Toc440888993 \h </w:instrText>
      </w:r>
      <w:r>
        <w:fldChar w:fldCharType="separate"/>
      </w:r>
      <w:r>
        <w:t>248</w:t>
      </w:r>
      <w:r>
        <w:fldChar w:fldCharType="end"/>
      </w:r>
    </w:p>
    <w:p>
      <w:pPr>
        <w:pStyle w:val="TOC8"/>
        <w:rPr>
          <w:rFonts w:asciiTheme="minorHAnsi" w:eastAsiaTheme="minorEastAsia" w:hAnsiTheme="minorHAnsi" w:cstheme="minorBidi"/>
          <w:szCs w:val="22"/>
        </w:rPr>
      </w:pPr>
      <w:r>
        <w:t>239B.</w:t>
      </w:r>
      <w:r>
        <w:tab/>
        <w:t>Evidentiary documents as to current and historical matters</w:t>
      </w:r>
      <w:r>
        <w:tab/>
      </w:r>
      <w:r>
        <w:fldChar w:fldCharType="begin"/>
      </w:r>
      <w:r>
        <w:instrText xml:space="preserve"> PAGEREF _Toc440888994 \h </w:instrText>
      </w:r>
      <w:r>
        <w:fldChar w:fldCharType="separate"/>
      </w:r>
      <w:r>
        <w:t>250</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Service of notices</w:t>
      </w:r>
      <w:r>
        <w:tab/>
      </w:r>
      <w:r>
        <w:fldChar w:fldCharType="begin"/>
      </w:r>
      <w:r>
        <w:instrText xml:space="preserve"> PAGEREF _Toc440888995 \h </w:instrText>
      </w:r>
      <w:r>
        <w:fldChar w:fldCharType="separate"/>
      </w:r>
      <w:r>
        <w:t>250</w:t>
      </w:r>
      <w:r>
        <w:fldChar w:fldCharType="end"/>
      </w:r>
    </w:p>
    <w:p>
      <w:pPr>
        <w:pStyle w:val="TOC8"/>
        <w:rPr>
          <w:rFonts w:asciiTheme="minorHAnsi" w:eastAsiaTheme="minorEastAsia" w:hAnsiTheme="minorHAnsi" w:cstheme="minorBidi"/>
          <w:szCs w:val="22"/>
        </w:rPr>
      </w:pPr>
      <w:r>
        <w:t>240A.</w:t>
      </w:r>
      <w:r>
        <w:tab/>
        <w:t>Notification of change of address, fax number or way of receiving notices electronically</w:t>
      </w:r>
      <w:r>
        <w:tab/>
      </w:r>
      <w:r>
        <w:fldChar w:fldCharType="begin"/>
      </w:r>
      <w:r>
        <w:instrText xml:space="preserve"> PAGEREF _Toc440888996 \h </w:instrText>
      </w:r>
      <w:r>
        <w:fldChar w:fldCharType="separate"/>
      </w:r>
      <w:r>
        <w:t>253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Interests disposed of or created by court order etc., registration of</w:t>
      </w:r>
      <w:r>
        <w:tab/>
      </w:r>
      <w:r>
        <w:fldChar w:fldCharType="begin"/>
      </w:r>
      <w:r>
        <w:instrText xml:space="preserve"> PAGEREF _Toc440888997 \h </w:instrText>
      </w:r>
      <w:r>
        <w:fldChar w:fldCharType="separate"/>
      </w:r>
      <w:r>
        <w:t>253</w:t>
      </w:r>
      <w:r>
        <w:fldChar w:fldCharType="end"/>
      </w:r>
    </w:p>
    <w:p>
      <w:pPr>
        <w:pStyle w:val="TOC8"/>
        <w:rPr>
          <w:rFonts w:asciiTheme="minorHAnsi" w:eastAsiaTheme="minorEastAsia" w:hAnsiTheme="minorHAnsi" w:cstheme="minorBidi"/>
          <w:szCs w:val="22"/>
        </w:rPr>
      </w:pPr>
      <w:r>
        <w:t>243.</w:t>
      </w:r>
      <w:r>
        <w:tab/>
        <w:t>Revesting of land held by Crown in fee simple as Crown land</w:t>
      </w:r>
      <w:r>
        <w:tab/>
      </w:r>
      <w:r>
        <w:fldChar w:fldCharType="begin"/>
      </w:r>
      <w:r>
        <w:instrText xml:space="preserve"> PAGEREF _Toc440888998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 xml:space="preserve">Transitional provisions for </w:t>
      </w:r>
      <w:r>
        <w:rPr>
          <w:i/>
        </w:rPr>
        <w:t>Electronic Conveyancing Act 2014</w:t>
      </w:r>
    </w:p>
    <w:p>
      <w:pPr>
        <w:pStyle w:val="TOC8"/>
        <w:rPr>
          <w:rFonts w:asciiTheme="minorHAnsi" w:eastAsiaTheme="minorEastAsia" w:hAnsiTheme="minorHAnsi" w:cstheme="minorBidi"/>
          <w:szCs w:val="22"/>
        </w:rPr>
      </w:pPr>
      <w:r>
        <w:t>244.</w:t>
      </w:r>
      <w:r>
        <w:tab/>
        <w:t>Term used: amending Act</w:t>
      </w:r>
      <w:r>
        <w:tab/>
      </w:r>
      <w:r>
        <w:fldChar w:fldCharType="begin"/>
      </w:r>
      <w:r>
        <w:instrText xml:space="preserve"> PAGEREF _Toc440889000 \h </w:instrText>
      </w:r>
      <w:r>
        <w:fldChar w:fldCharType="separate"/>
      </w:r>
      <w:r>
        <w:t>256</w:t>
      </w:r>
      <w:r>
        <w:fldChar w:fldCharType="end"/>
      </w:r>
    </w:p>
    <w:p>
      <w:pPr>
        <w:pStyle w:val="TOC8"/>
        <w:rPr>
          <w:rFonts w:asciiTheme="minorHAnsi" w:eastAsiaTheme="minorEastAsia" w:hAnsiTheme="minorHAnsi" w:cstheme="minorBidi"/>
          <w:szCs w:val="22"/>
        </w:rPr>
      </w:pPr>
      <w:r>
        <w:t>245.</w:t>
      </w:r>
      <w:r>
        <w:tab/>
        <w:t>Transitional provision for s. 52(2)</w:t>
      </w:r>
      <w:r>
        <w:tab/>
      </w:r>
      <w:r>
        <w:fldChar w:fldCharType="begin"/>
      </w:r>
      <w:r>
        <w:instrText xml:space="preserve"> PAGEREF _Toc440889001 \h </w:instrText>
      </w:r>
      <w:r>
        <w:fldChar w:fldCharType="separate"/>
      </w:r>
      <w:r>
        <w:t>256</w:t>
      </w:r>
      <w:r>
        <w:fldChar w:fldCharType="end"/>
      </w:r>
    </w:p>
    <w:p>
      <w:pPr>
        <w:pStyle w:val="TOC8"/>
        <w:rPr>
          <w:rFonts w:asciiTheme="minorHAnsi" w:eastAsiaTheme="minorEastAsia" w:hAnsiTheme="minorHAnsi" w:cstheme="minorBidi"/>
          <w:szCs w:val="22"/>
        </w:rPr>
      </w:pPr>
      <w:r>
        <w:t>246.</w:t>
      </w:r>
      <w:r>
        <w:tab/>
        <w:t>Transitional provision for s. 105(4)</w:t>
      </w:r>
      <w:r>
        <w:tab/>
      </w:r>
      <w:r>
        <w:fldChar w:fldCharType="begin"/>
      </w:r>
      <w:r>
        <w:instrText xml:space="preserve"> PAGEREF _Toc440889002 \h </w:instrText>
      </w:r>
      <w:r>
        <w:fldChar w:fldCharType="separate"/>
      </w:r>
      <w:r>
        <w:t>256</w:t>
      </w:r>
      <w:r>
        <w:fldChar w:fldCharType="end"/>
      </w:r>
    </w:p>
    <w:p>
      <w:pPr>
        <w:pStyle w:val="TOC8"/>
        <w:rPr>
          <w:rFonts w:asciiTheme="minorHAnsi" w:eastAsiaTheme="minorEastAsia" w:hAnsiTheme="minorHAnsi" w:cstheme="minorBidi"/>
          <w:szCs w:val="22"/>
        </w:rPr>
      </w:pPr>
      <w:r>
        <w:t>247.</w:t>
      </w:r>
      <w:r>
        <w:tab/>
        <w:t>Transitional provision for s. 182A (requirements)</w:t>
      </w:r>
      <w:r>
        <w:tab/>
      </w:r>
      <w:r>
        <w:fldChar w:fldCharType="begin"/>
      </w:r>
      <w:r>
        <w:instrText xml:space="preserve"> PAGEREF _Toc440889003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First Schedule — Acts repealed</w:t>
      </w:r>
    </w:p>
    <w:p>
      <w:pPr>
        <w:pStyle w:val="TOC2"/>
        <w:tabs>
          <w:tab w:val="right" w:leader="dot" w:pos="7077"/>
        </w:tabs>
        <w:rPr>
          <w:rFonts w:asciiTheme="minorHAnsi" w:eastAsiaTheme="minorEastAsia" w:hAnsiTheme="minorHAnsi" w:cstheme="minorBidi"/>
          <w:b w:val="0"/>
          <w:sz w:val="22"/>
          <w:szCs w:val="22"/>
        </w:rPr>
      </w:pPr>
      <w:r>
        <w:rPr>
          <w:rFonts w:eastAsia="MS Mincho"/>
        </w:rPr>
        <w:t>Second Schedule — Application to bring land under Act</w:t>
      </w:r>
    </w:p>
    <w:p>
      <w:pPr>
        <w:pStyle w:val="TOC2"/>
        <w:tabs>
          <w:tab w:val="right" w:leader="dot" w:pos="7077"/>
        </w:tabs>
        <w:rPr>
          <w:rFonts w:asciiTheme="minorHAnsi" w:eastAsiaTheme="minorEastAsia" w:hAnsiTheme="minorHAnsi" w:cstheme="minorBidi"/>
          <w:b w:val="0"/>
          <w:sz w:val="22"/>
          <w:szCs w:val="22"/>
        </w:rPr>
      </w:pPr>
      <w:r>
        <w:rPr>
          <w:rFonts w:eastAsia="MS Mincho"/>
        </w:rPr>
        <w:t>Third Schedule — Notice to be posted on land</w:t>
      </w:r>
    </w:p>
    <w:p>
      <w:pPr>
        <w:pStyle w:val="TOC2"/>
        <w:tabs>
          <w:tab w:val="right" w:leader="dot" w:pos="7077"/>
        </w:tabs>
        <w:rPr>
          <w:rFonts w:asciiTheme="minorHAnsi" w:eastAsiaTheme="minorEastAsia" w:hAnsiTheme="minorHAnsi" w:cstheme="minorBidi"/>
          <w:b w:val="0"/>
          <w:sz w:val="22"/>
          <w:szCs w:val="22"/>
        </w:rPr>
      </w:pPr>
      <w:r>
        <w:rPr>
          <w:rFonts w:eastAsia="MS Mincho"/>
        </w:rPr>
        <w:t>Fourth Schedule — Application to be registered as proprietor by possession</w:t>
      </w:r>
    </w:p>
    <w:p>
      <w:pPr>
        <w:pStyle w:val="TOC2"/>
        <w:tabs>
          <w:tab w:val="right" w:leader="dot" w:pos="7077"/>
        </w:tabs>
        <w:rPr>
          <w:rFonts w:asciiTheme="minorHAnsi" w:eastAsiaTheme="minorEastAsia" w:hAnsiTheme="minorHAnsi" w:cstheme="minorBidi"/>
          <w:b w:val="0"/>
          <w:sz w:val="22"/>
          <w:szCs w:val="22"/>
        </w:rPr>
      </w:pPr>
      <w:r>
        <w:rPr>
          <w:rFonts w:eastAsia="MS Mincho"/>
        </w:rPr>
        <w:t>Ninth Schedule — Creation of rights of carriage</w:t>
      </w:r>
      <w:r>
        <w:rPr>
          <w:rFonts w:eastAsia="MS Mincho"/>
        </w:rPr>
        <w:noBreakHyphen/>
        <w:t>way</w:t>
      </w:r>
    </w:p>
    <w:p>
      <w:pPr>
        <w:pStyle w:val="TOC2"/>
        <w:tabs>
          <w:tab w:val="right" w:leader="dot" w:pos="7077"/>
        </w:tabs>
        <w:rPr>
          <w:rFonts w:asciiTheme="minorHAnsi" w:eastAsiaTheme="minorEastAsia" w:hAnsiTheme="minorHAnsi" w:cstheme="minorBidi"/>
          <w:b w:val="0"/>
          <w:sz w:val="22"/>
          <w:szCs w:val="22"/>
        </w:rPr>
      </w:pPr>
      <w:r>
        <w:rPr>
          <w:rFonts w:eastAsia="MS Mincho"/>
        </w:rPr>
        <w:t>Tenth Schedule — Short and long forms of certain easements</w:t>
      </w:r>
    </w:p>
    <w:p>
      <w:pPr>
        <w:pStyle w:val="TOC2"/>
        <w:tabs>
          <w:tab w:val="right" w:leader="dot" w:pos="7077"/>
        </w:tabs>
        <w:rPr>
          <w:rFonts w:asciiTheme="minorHAnsi" w:eastAsiaTheme="minorEastAsia" w:hAnsiTheme="minorHAnsi" w:cstheme="minorBidi"/>
          <w:b w:val="0"/>
          <w:sz w:val="22"/>
          <w:szCs w:val="22"/>
        </w:rPr>
      </w:pPr>
      <w:r>
        <w:rPr>
          <w:rFonts w:eastAsia="MS Mincho"/>
        </w:rPr>
        <w:t>Twelfth Schedule — Short form of covenants by lessee</w:t>
      </w:r>
    </w:p>
    <w:p>
      <w:pPr>
        <w:pStyle w:val="TOC2"/>
        <w:tabs>
          <w:tab w:val="right" w:leader="dot" w:pos="7077"/>
        </w:tabs>
        <w:rPr>
          <w:rFonts w:asciiTheme="minorHAnsi" w:eastAsiaTheme="minorEastAsia" w:hAnsiTheme="minorHAnsi" w:cstheme="minorBidi"/>
          <w:b w:val="0"/>
          <w:sz w:val="22"/>
          <w:szCs w:val="22"/>
        </w:rPr>
      </w:pPr>
      <w:r>
        <w:rPr>
          <w:rFonts w:eastAsia="MS Mincho"/>
        </w:rPr>
        <w:t>Sixteenth Schedule — Short form of covenant by mortgagor to insure</w:t>
      </w:r>
    </w:p>
    <w:p>
      <w:pPr>
        <w:pStyle w:val="TOC2"/>
        <w:tabs>
          <w:tab w:val="right" w:leader="dot" w:pos="7077"/>
        </w:tabs>
        <w:rPr>
          <w:rFonts w:asciiTheme="minorHAnsi" w:eastAsiaTheme="minorEastAsia" w:hAnsiTheme="minorHAnsi" w:cstheme="minorBidi"/>
          <w:b w:val="0"/>
          <w:sz w:val="22"/>
          <w:szCs w:val="22"/>
        </w:rPr>
      </w:pPr>
      <w:r>
        <w:rPr>
          <w:rFonts w:eastAsia="MS Mincho"/>
        </w:rPr>
        <w:t>Nineteenth Schedule — Power of Attorney</w:t>
      </w:r>
    </w:p>
    <w:p>
      <w:pPr>
        <w:pStyle w:val="TOC2"/>
        <w:tabs>
          <w:tab w:val="right" w:leader="dot" w:pos="7077"/>
        </w:tabs>
        <w:rPr>
          <w:rFonts w:asciiTheme="minorHAnsi" w:eastAsiaTheme="minorEastAsia" w:hAnsiTheme="minorHAnsi" w:cstheme="minorBidi"/>
          <w:b w:val="0"/>
          <w:sz w:val="22"/>
          <w:szCs w:val="22"/>
        </w:rPr>
      </w:pPr>
      <w:r>
        <w:rPr>
          <w:rFonts w:eastAsia="MS Mincho"/>
        </w:rPr>
        <w:t>Twenty</w:t>
      </w:r>
      <w:r>
        <w:rPr>
          <w:rFonts w:eastAsia="MS Mincho"/>
        </w:rPr>
        <w:noBreakHyphen/>
        <w:t>fourth Schedule — Form of application to amend certificate or amend or replace relevant graphic</w:t>
      </w:r>
    </w:p>
    <w:p>
      <w:pPr>
        <w:pStyle w:val="TOC2"/>
        <w:tabs>
          <w:tab w:val="right" w:leader="dot" w:pos="7077"/>
        </w:tabs>
        <w:rPr>
          <w:rFonts w:asciiTheme="minorHAnsi" w:eastAsiaTheme="minorEastAsia" w:hAnsiTheme="minorHAnsi" w:cstheme="minorBidi"/>
          <w:b w:val="0"/>
          <w:sz w:val="22"/>
          <w:szCs w:val="22"/>
        </w:rPr>
      </w:pPr>
      <w:r>
        <w:t>Twenty</w:t>
      </w:r>
      <w:r>
        <w:noBreakHyphen/>
        <w:t>sixth Schedule — General conditions of sale</w:t>
      </w:r>
    </w:p>
    <w:p>
      <w:pPr>
        <w:pStyle w:val="TOC2"/>
        <w:tabs>
          <w:tab w:val="right" w:leader="dot" w:pos="7077"/>
        </w:tabs>
        <w:rPr>
          <w:rFonts w:asciiTheme="minorHAnsi" w:eastAsiaTheme="minorEastAsia" w:hAnsiTheme="minorHAnsi" w:cstheme="minorBidi"/>
          <w:b w:val="0"/>
          <w:sz w:val="22"/>
          <w:szCs w:val="22"/>
        </w:rPr>
      </w:pPr>
      <w:r>
        <w:t>Twenty</w:t>
      </w:r>
      <w:r>
        <w:noBreakHyphen/>
        <w:t>eighth Schedule — Application to register Crown lease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_Toc440889017 \h </w:instrText>
      </w:r>
      <w:r>
        <w:fldChar w:fldCharType="separate"/>
      </w:r>
      <w:r>
        <w:t>282</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_Toc440889018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NameofActReg"/>
        <w:spacing w:before="960" w:after="10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3" w:name="_Toc440888638"/>
      <w:r>
        <w:rPr>
          <w:rStyle w:val="CharPartNo"/>
        </w:rPr>
        <w:t>Part IA</w:t>
      </w:r>
      <w:r>
        <w:rPr>
          <w:rStyle w:val="CharDivNo"/>
        </w:rPr>
        <w:t> </w:t>
      </w:r>
      <w:r>
        <w:t>—</w:t>
      </w:r>
      <w:r>
        <w:rPr>
          <w:rStyle w:val="CharDivText"/>
        </w:rPr>
        <w:t> </w:t>
      </w:r>
      <w:r>
        <w:rPr>
          <w:rStyle w:val="CharPartText"/>
        </w:rPr>
        <w:t>Preliminary</w:t>
      </w:r>
      <w:bookmarkEnd w:id="3"/>
    </w:p>
    <w:p>
      <w:pPr>
        <w:pStyle w:val="Footnoteheading"/>
      </w:pPr>
      <w:r>
        <w:tab/>
        <w:t>[Heading inserted by No. 19 of 2010 s. 43(2).]</w:t>
      </w:r>
    </w:p>
    <w:p>
      <w:pPr>
        <w:pStyle w:val="Heading5"/>
        <w:rPr>
          <w:snapToGrid w:val="0"/>
        </w:rPr>
      </w:pPr>
      <w:bookmarkStart w:id="4" w:name="_Toc440888639"/>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rPr>
          <w:snapToGrid w:val="0"/>
        </w:rPr>
      </w:pPr>
      <w:bookmarkStart w:id="5" w:name="_Toc440888640"/>
      <w:r>
        <w:rPr>
          <w:rStyle w:val="CharSectno"/>
        </w:rPr>
        <w:t>2</w:t>
      </w:r>
      <w:r>
        <w:rPr>
          <w:snapToGrid w:val="0"/>
        </w:rPr>
        <w:t>.</w:t>
      </w:r>
      <w:r>
        <w:rPr>
          <w:snapToGrid w:val="0"/>
        </w:rPr>
        <w:tab/>
        <w:t>Repeals and savings</w:t>
      </w:r>
      <w:bookmarkEnd w:id="5"/>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by No. 19 of 2010 s. 51.]</w:t>
      </w:r>
    </w:p>
    <w:p>
      <w:pPr>
        <w:pStyle w:val="Heading5"/>
        <w:rPr>
          <w:snapToGrid w:val="0"/>
        </w:rPr>
      </w:pPr>
      <w:bookmarkStart w:id="6" w:name="_Toc440888641"/>
      <w:r>
        <w:rPr>
          <w:rStyle w:val="CharSectno"/>
        </w:rPr>
        <w:t>3</w:t>
      </w:r>
      <w:r>
        <w:rPr>
          <w:snapToGrid w:val="0"/>
        </w:rPr>
        <w:t>.</w:t>
      </w:r>
      <w:r>
        <w:rPr>
          <w:snapToGrid w:val="0"/>
        </w:rPr>
        <w:tab/>
        <w:t>Application of other laws etc. and this Act</w:t>
      </w:r>
      <w:bookmarkEnd w:id="6"/>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 No. 2 of 2014 s. 62.]</w:t>
      </w:r>
    </w:p>
    <w:p>
      <w:pPr>
        <w:pStyle w:val="Heading5"/>
        <w:spacing w:before="240"/>
        <w:rPr>
          <w:snapToGrid w:val="0"/>
        </w:rPr>
      </w:pPr>
      <w:bookmarkStart w:id="7" w:name="_Toc440888642"/>
      <w:r>
        <w:rPr>
          <w:rStyle w:val="CharSectno"/>
        </w:rPr>
        <w:t>4</w:t>
      </w:r>
      <w:r>
        <w:rPr>
          <w:snapToGrid w:val="0"/>
        </w:rPr>
        <w:t>.</w:t>
      </w:r>
      <w:r>
        <w:rPr>
          <w:snapToGrid w:val="0"/>
        </w:rPr>
        <w:tab/>
        <w:t>Terms used; application of Act to Crown land</w:t>
      </w:r>
      <w:bookmarkEnd w:id="7"/>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contain exactly the same data or information, apart from all or any of the following — </w:t>
      </w:r>
    </w:p>
    <w:p>
      <w:pPr>
        <w:pStyle w:val="Indenti"/>
      </w:pPr>
      <w:r>
        <w:tab/>
        <w:t>(i)</w:t>
      </w:r>
      <w:r>
        <w:tab/>
        <w:t>any signature created for or appearing on each document;</w:t>
      </w:r>
    </w:p>
    <w:p>
      <w:pPr>
        <w:pStyle w:val="Indenti"/>
      </w:pPr>
      <w:r>
        <w:tab/>
        <w:t>(ii)</w:t>
      </w:r>
      <w:r>
        <w:tab/>
        <w:t>the details of any attesting witness;</w:t>
      </w:r>
    </w:p>
    <w:p>
      <w:pPr>
        <w:pStyle w:val="Indenti"/>
      </w:pPr>
      <w:r>
        <w:tab/>
        <w:t>(iii)</w:t>
      </w:r>
      <w:r>
        <w:tab/>
        <w:t>the date on which the documents were signed or witnessed;</w:t>
      </w:r>
    </w:p>
    <w:p>
      <w:pPr>
        <w:pStyle w:val="Indenti"/>
      </w:pPr>
      <w:r>
        <w:tab/>
        <w:t>(iv)</w:t>
      </w:r>
      <w:r>
        <w:tab/>
        <w:t xml:space="preserve">any data or information authorised or required by a taxation Act (as defined in the </w:t>
      </w:r>
      <w:r>
        <w:rPr>
          <w:i/>
        </w:rPr>
        <w:t>Taxation Administration Act 2003</w:t>
      </w:r>
      <w:r>
        <w:t xml:space="preserve"> Glossary);</w:t>
      </w:r>
    </w:p>
    <w:p>
      <w:pPr>
        <w:pStyle w:val="Indenti"/>
      </w:pPr>
      <w:r>
        <w:tab/>
        <w:t>(v)</w:t>
      </w:r>
      <w:r>
        <w:tab/>
        <w:t>anything else prescribed by the regulations for the purposes of this paragraph.</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w:t>
      </w:r>
    </w:p>
    <w:p>
      <w:pPr>
        <w:pStyle w:val="Heading5"/>
      </w:pPr>
      <w:bookmarkStart w:id="8" w:name="_Toc440888643"/>
      <w:r>
        <w:rPr>
          <w:rStyle w:val="CharSectno"/>
        </w:rPr>
        <w:t>4A</w:t>
      </w:r>
      <w:r>
        <w:t>.</w:t>
      </w:r>
      <w:r>
        <w:tab/>
        <w:t>Sections of this Act that do not apply to Crown land</w:t>
      </w:r>
      <w:bookmarkEnd w:id="8"/>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9" w:name="_Toc440888644"/>
      <w:r>
        <w:rPr>
          <w:rStyle w:val="CharPartNo"/>
        </w:rPr>
        <w:t>Part I</w:t>
      </w:r>
      <w:r>
        <w:rPr>
          <w:rStyle w:val="CharDivNo"/>
        </w:rPr>
        <w:t> </w:t>
      </w:r>
      <w:r>
        <w:t>—</w:t>
      </w:r>
      <w:r>
        <w:rPr>
          <w:rStyle w:val="CharDivText"/>
        </w:rPr>
        <w:t> </w:t>
      </w:r>
      <w:r>
        <w:rPr>
          <w:rStyle w:val="CharPartText"/>
        </w:rPr>
        <w:t>Officers</w:t>
      </w:r>
      <w:bookmarkEnd w:id="9"/>
    </w:p>
    <w:p>
      <w:pPr>
        <w:pStyle w:val="Heading5"/>
      </w:pPr>
      <w:bookmarkStart w:id="10" w:name="_Toc440888645"/>
      <w:r>
        <w:rPr>
          <w:rStyle w:val="CharSectno"/>
        </w:rPr>
        <w:t>5</w:t>
      </w:r>
      <w:r>
        <w:t>.</w:t>
      </w:r>
      <w:r>
        <w:tab/>
        <w:t>Commissioner of Titles</w:t>
      </w:r>
      <w:bookmarkEnd w:id="10"/>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11" w:name="_Toc440888646"/>
      <w:r>
        <w:rPr>
          <w:rStyle w:val="CharSectno"/>
        </w:rPr>
        <w:t>6</w:t>
      </w:r>
      <w:r>
        <w:rPr>
          <w:snapToGrid w:val="0"/>
        </w:rPr>
        <w:t>.</w:t>
      </w:r>
      <w:r>
        <w:rPr>
          <w:snapToGrid w:val="0"/>
        </w:rPr>
        <w:tab/>
        <w:t>Deputy Commissioner of Titles</w:t>
      </w:r>
      <w:bookmarkEnd w:id="11"/>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12" w:name="_Toc440888647"/>
      <w:r>
        <w:rPr>
          <w:rStyle w:val="CharSectno"/>
        </w:rPr>
        <w:t>7</w:t>
      </w:r>
      <w:r>
        <w:t>.</w:t>
      </w:r>
      <w:r>
        <w:tab/>
        <w:t>Registrar of Titles</w:t>
      </w:r>
      <w:bookmarkEnd w:id="12"/>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ind w:left="890" w:hanging="890"/>
      </w:pPr>
      <w:r>
        <w:tab/>
        <w:t>[Section 7 inserted by No. 60 of 2006 s. 106.]</w:t>
      </w:r>
    </w:p>
    <w:p>
      <w:pPr>
        <w:pStyle w:val="Heading5"/>
        <w:rPr>
          <w:snapToGrid w:val="0"/>
        </w:rPr>
      </w:pPr>
      <w:bookmarkStart w:id="13" w:name="_Toc440888648"/>
      <w:r>
        <w:rPr>
          <w:rStyle w:val="CharSectno"/>
        </w:rPr>
        <w:t>7A</w:t>
      </w:r>
      <w:r>
        <w:rPr>
          <w:snapToGrid w:val="0"/>
        </w:rPr>
        <w:t>.</w:t>
      </w:r>
      <w:r>
        <w:rPr>
          <w:snapToGrid w:val="0"/>
        </w:rPr>
        <w:tab/>
        <w:t>Offices of Commissioner and Registrar may be held by one person</w:t>
      </w:r>
      <w:bookmarkEnd w:id="13"/>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by No. 5 of 1925 s. 2; amended by No. 60 of 2006 s. 107.]</w:t>
      </w:r>
    </w:p>
    <w:p>
      <w:pPr>
        <w:pStyle w:val="Heading5"/>
      </w:pPr>
      <w:bookmarkStart w:id="14" w:name="_Toc440888649"/>
      <w:r>
        <w:rPr>
          <w:rStyle w:val="CharSectno"/>
        </w:rPr>
        <w:t>8</w:t>
      </w:r>
      <w:r>
        <w:t>.</w:t>
      </w:r>
      <w:r>
        <w:tab/>
        <w:t>Examiner of Titles, Assistant Registrar of Titles</w:t>
      </w:r>
      <w:bookmarkEnd w:id="14"/>
    </w:p>
    <w:p>
      <w:pPr>
        <w:pStyle w:val="Subsection"/>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15" w:name="_Toc440888650"/>
      <w:r>
        <w:rPr>
          <w:rStyle w:val="CharSectno"/>
        </w:rPr>
        <w:t>8A</w:t>
      </w:r>
      <w:r>
        <w:t>.</w:t>
      </w:r>
      <w:r>
        <w:tab/>
        <w:t>Designating statutory officers, generally</w:t>
      </w:r>
      <w:bookmarkEnd w:id="15"/>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6" w:name="_Toc440888651"/>
      <w:r>
        <w:rPr>
          <w:rStyle w:val="CharSectno"/>
        </w:rPr>
        <w:t>9</w:t>
      </w:r>
      <w:r>
        <w:rPr>
          <w:snapToGrid w:val="0"/>
        </w:rPr>
        <w:t>.</w:t>
      </w:r>
      <w:r>
        <w:rPr>
          <w:snapToGrid w:val="0"/>
        </w:rPr>
        <w:tab/>
        <w:t>Certain signatures to be judicially noticed</w:t>
      </w:r>
      <w:bookmarkEnd w:id="16"/>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17" w:name="_Toc440888652"/>
      <w:r>
        <w:rPr>
          <w:rStyle w:val="CharSectno"/>
        </w:rPr>
        <w:t>10</w:t>
      </w:r>
      <w:r>
        <w:rPr>
          <w:snapToGrid w:val="0"/>
        </w:rPr>
        <w:t>.</w:t>
      </w:r>
      <w:r>
        <w:rPr>
          <w:snapToGrid w:val="0"/>
        </w:rPr>
        <w:tab/>
        <w:t>Seal</w:t>
      </w:r>
      <w:bookmarkEnd w:id="17"/>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by No. 81 of 1996 s. 6</w:t>
      </w:r>
      <w:r>
        <w:rPr>
          <w:vertAlign w:val="superscript"/>
        </w:rPr>
        <w:t xml:space="preserve"> </w:t>
      </w:r>
      <w:r>
        <w:rPr>
          <w:i w:val="0"/>
          <w:vertAlign w:val="superscript"/>
        </w:rPr>
        <w:t>4</w:t>
      </w:r>
      <w:r>
        <w:t>; amended by No. 6 of 2003 s. 7.]</w:t>
      </w:r>
    </w:p>
    <w:p>
      <w:pPr>
        <w:pStyle w:val="Heading5"/>
        <w:rPr>
          <w:snapToGrid w:val="0"/>
        </w:rPr>
      </w:pPr>
      <w:bookmarkStart w:id="18" w:name="_Toc440888653"/>
      <w:r>
        <w:rPr>
          <w:rStyle w:val="CharSectno"/>
        </w:rPr>
        <w:t>11</w:t>
      </w:r>
      <w:r>
        <w:rPr>
          <w:snapToGrid w:val="0"/>
        </w:rPr>
        <w:t>.</w:t>
      </w:r>
      <w:r>
        <w:rPr>
          <w:snapToGrid w:val="0"/>
        </w:rPr>
        <w:tab/>
        <w:t>Assistant Registrar’s powers</w:t>
      </w:r>
      <w:bookmarkEnd w:id="18"/>
    </w:p>
    <w:p>
      <w:pPr>
        <w:pStyle w:val="Subsection"/>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by No. 28 of 1969 s. 3; No. 60 of 2006 s. 110.]</w:t>
      </w:r>
    </w:p>
    <w:p>
      <w:pPr>
        <w:pStyle w:val="Heading5"/>
        <w:rPr>
          <w:snapToGrid w:val="0"/>
        </w:rPr>
      </w:pPr>
      <w:bookmarkStart w:id="19" w:name="_Toc440888654"/>
      <w:r>
        <w:rPr>
          <w:rStyle w:val="CharSectno"/>
        </w:rPr>
        <w:t>12</w:t>
      </w:r>
      <w:r>
        <w:rPr>
          <w:snapToGrid w:val="0"/>
        </w:rPr>
        <w:t>.</w:t>
      </w:r>
      <w:r>
        <w:rPr>
          <w:snapToGrid w:val="0"/>
        </w:rPr>
        <w:tab/>
        <w:t>Commissioner and Examiner of Titles not to practise law</w:t>
      </w:r>
      <w:bookmarkEnd w:id="19"/>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rPr>
          <w:snapToGrid w:val="0"/>
        </w:rPr>
      </w:pPr>
      <w:bookmarkStart w:id="20" w:name="_Toc440888655"/>
      <w:r>
        <w:rPr>
          <w:rStyle w:val="CharSectno"/>
        </w:rPr>
        <w:t>13</w:t>
      </w:r>
      <w:r>
        <w:rPr>
          <w:snapToGrid w:val="0"/>
        </w:rPr>
        <w:t>.</w:t>
      </w:r>
      <w:r>
        <w:rPr>
          <w:snapToGrid w:val="0"/>
        </w:rPr>
        <w:tab/>
        <w:t>Oaths of office</w:t>
      </w:r>
      <w:bookmarkEnd w:id="20"/>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21" w:name="_Toc440888656"/>
      <w:r>
        <w:rPr>
          <w:rStyle w:val="CharSectno"/>
        </w:rPr>
        <w:t>14</w:t>
      </w:r>
      <w:r>
        <w:t>.</w:t>
      </w:r>
      <w:r>
        <w:tab/>
        <w:t>Commissioner and Registrar may exercise functions electronically</w:t>
      </w:r>
      <w:bookmarkEnd w:id="21"/>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by No. 2 of 2014 s. 64.]</w:t>
      </w:r>
    </w:p>
    <w:p>
      <w:pPr>
        <w:pStyle w:val="Heading5"/>
      </w:pPr>
      <w:bookmarkStart w:id="22" w:name="_Toc440888657"/>
      <w:r>
        <w:rPr>
          <w:rStyle w:val="CharSectno"/>
        </w:rPr>
        <w:t>15</w:t>
      </w:r>
      <w:r>
        <w:t>.</w:t>
      </w:r>
      <w:r>
        <w:tab/>
        <w:t>Delegation by Commissioner</w:t>
      </w:r>
      <w:bookmarkEnd w:id="22"/>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by No. 60 of 2006 s. 112; amended by No. 21 of 2008 s. 711(7).]</w:t>
      </w:r>
    </w:p>
    <w:p>
      <w:pPr>
        <w:pStyle w:val="Heading5"/>
        <w:spacing w:before="180"/>
      </w:pPr>
      <w:bookmarkStart w:id="23" w:name="_Toc440888658"/>
      <w:r>
        <w:rPr>
          <w:rStyle w:val="CharSectno"/>
        </w:rPr>
        <w:t>15A</w:t>
      </w:r>
      <w:r>
        <w:t>.</w:t>
      </w:r>
      <w:r>
        <w:tab/>
        <w:t>Delegation by Registrar</w:t>
      </w:r>
      <w:bookmarkEnd w:id="23"/>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by No. 60 of 2006 s. 112.]</w:t>
      </w:r>
    </w:p>
    <w:p>
      <w:pPr>
        <w:pStyle w:val="Heading5"/>
        <w:spacing w:before="180"/>
        <w:rPr>
          <w:snapToGrid w:val="0"/>
        </w:rPr>
      </w:pPr>
      <w:bookmarkStart w:id="24" w:name="_Toc440888659"/>
      <w:r>
        <w:rPr>
          <w:rStyle w:val="CharSectno"/>
        </w:rPr>
        <w:t>16</w:t>
      </w:r>
      <w:r>
        <w:rPr>
          <w:snapToGrid w:val="0"/>
        </w:rPr>
        <w:t>.</w:t>
      </w:r>
      <w:r>
        <w:rPr>
          <w:snapToGrid w:val="0"/>
        </w:rPr>
        <w:tab/>
        <w:t>Rules relating to surveyors</w:t>
      </w:r>
      <w:bookmarkEnd w:id="24"/>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by No. 25 of 1909 s. 29; No. 17 of 1950 s. 8.]</w:t>
      </w:r>
    </w:p>
    <w:p>
      <w:pPr>
        <w:pStyle w:val="Heading5"/>
      </w:pPr>
      <w:bookmarkStart w:id="25" w:name="_Toc440888660"/>
      <w:r>
        <w:rPr>
          <w:rStyle w:val="CharSectno"/>
        </w:rPr>
        <w:t>17</w:t>
      </w:r>
      <w:r>
        <w:t>.</w:t>
      </w:r>
      <w:r>
        <w:tab/>
        <w:t>Some of Minister for Lands’ functions under this Act may be performed by authorised officer</w:t>
      </w:r>
      <w:bookmarkEnd w:id="25"/>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by No. 8 of 2010 s. 29.]</w:t>
      </w:r>
    </w:p>
    <w:p>
      <w:pPr>
        <w:pStyle w:val="Heading2"/>
      </w:pPr>
      <w:bookmarkStart w:id="26" w:name="_Toc440888661"/>
      <w:r>
        <w:rPr>
          <w:rStyle w:val="CharPartNo"/>
        </w:rPr>
        <w:t>Part II</w:t>
      </w:r>
      <w:r>
        <w:rPr>
          <w:rStyle w:val="CharDivNo"/>
        </w:rPr>
        <w:t> </w:t>
      </w:r>
      <w:r>
        <w:t>—</w:t>
      </w:r>
      <w:r>
        <w:rPr>
          <w:rStyle w:val="CharDivText"/>
        </w:rPr>
        <w:t> </w:t>
      </w:r>
      <w:r>
        <w:rPr>
          <w:rStyle w:val="CharPartText"/>
        </w:rPr>
        <w:t>Bringing land under the Act</w:t>
      </w:r>
      <w:bookmarkEnd w:id="26"/>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27" w:name="_Toc440888662"/>
      <w:r>
        <w:rPr>
          <w:rStyle w:val="CharSectno"/>
        </w:rPr>
        <w:t>20</w:t>
      </w:r>
      <w:r>
        <w:rPr>
          <w:snapToGrid w:val="0"/>
        </w:rPr>
        <w:t>.</w:t>
      </w:r>
      <w:r>
        <w:rPr>
          <w:snapToGrid w:val="0"/>
        </w:rPr>
        <w:tab/>
        <w:t>Bringing lands alienated in fee before 1 July 1875 under this Act</w:t>
      </w:r>
      <w:bookmarkEnd w:id="27"/>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by No. 17 of 1950 s. 9; No. 81 of 1996 s. 8; No. 6 of 2003 s. 9; No. 19 of 2010 s. 51.]</w:t>
      </w:r>
    </w:p>
    <w:p>
      <w:pPr>
        <w:pStyle w:val="Heading5"/>
        <w:spacing w:before="240"/>
        <w:rPr>
          <w:snapToGrid w:val="0"/>
        </w:rPr>
      </w:pPr>
      <w:bookmarkStart w:id="28" w:name="_Toc440888663"/>
      <w:r>
        <w:rPr>
          <w:rStyle w:val="CharSectno"/>
        </w:rPr>
        <w:t>20A</w:t>
      </w:r>
      <w:r>
        <w:rPr>
          <w:snapToGrid w:val="0"/>
        </w:rPr>
        <w:t>.</w:t>
      </w:r>
      <w:r>
        <w:rPr>
          <w:snapToGrid w:val="0"/>
        </w:rPr>
        <w:tab/>
        <w:t>Evidence and restrictions of requisitions</w:t>
      </w:r>
      <w:bookmarkEnd w:id="28"/>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ind w:left="890" w:hanging="890"/>
      </w:pPr>
      <w:r>
        <w:tab/>
        <w:t>[Section 20A inserted by No. 17 of 1950 s. 10; amended by No. 19 of 2010 s. 51.]</w:t>
      </w:r>
    </w:p>
    <w:p>
      <w:pPr>
        <w:pStyle w:val="Heading5"/>
        <w:rPr>
          <w:snapToGrid w:val="0"/>
        </w:rPr>
      </w:pPr>
      <w:bookmarkStart w:id="29" w:name="_Toc440888664"/>
      <w:r>
        <w:rPr>
          <w:rStyle w:val="CharSectno"/>
        </w:rPr>
        <w:t>21</w:t>
      </w:r>
      <w:r>
        <w:rPr>
          <w:snapToGrid w:val="0"/>
        </w:rPr>
        <w:t>.</w:t>
      </w:r>
      <w:r>
        <w:rPr>
          <w:snapToGrid w:val="0"/>
        </w:rPr>
        <w:tab/>
        <w:t>How application to be dealt with when no dealing has been registered</w:t>
      </w:r>
      <w:bookmarkEnd w:id="29"/>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30" w:name="_Toc440888665"/>
      <w:r>
        <w:rPr>
          <w:rStyle w:val="CharSectno"/>
        </w:rPr>
        <w:t>22</w:t>
      </w:r>
      <w:r>
        <w:rPr>
          <w:snapToGrid w:val="0"/>
        </w:rPr>
        <w:t>.</w:t>
      </w:r>
      <w:r>
        <w:rPr>
          <w:snapToGrid w:val="0"/>
        </w:rPr>
        <w:tab/>
        <w:t>How application to be dealt with when dealing has been registered</w:t>
      </w:r>
      <w:bookmarkEnd w:id="30"/>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by No. 19 of 2010 s. 51.]</w:t>
      </w:r>
    </w:p>
    <w:p>
      <w:pPr>
        <w:pStyle w:val="Heading5"/>
        <w:rPr>
          <w:snapToGrid w:val="0"/>
        </w:rPr>
      </w:pPr>
      <w:bookmarkStart w:id="31" w:name="_Toc440888666"/>
      <w:r>
        <w:rPr>
          <w:rStyle w:val="CharSectno"/>
        </w:rPr>
        <w:t>23</w:t>
      </w:r>
      <w:r>
        <w:rPr>
          <w:snapToGrid w:val="0"/>
        </w:rPr>
        <w:t>.</w:t>
      </w:r>
      <w:r>
        <w:rPr>
          <w:snapToGrid w:val="0"/>
        </w:rPr>
        <w:tab/>
        <w:t>Notice of application to bring land under this Act and rescission of previous directions on undue delay</w:t>
      </w:r>
      <w:bookmarkEnd w:id="31"/>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 No. 19 of 2010 s. 51.]</w:t>
      </w:r>
    </w:p>
    <w:p>
      <w:pPr>
        <w:pStyle w:val="Heading5"/>
        <w:rPr>
          <w:snapToGrid w:val="0"/>
        </w:rPr>
      </w:pPr>
      <w:bookmarkStart w:id="32" w:name="_Toc440888667"/>
      <w:r>
        <w:rPr>
          <w:rStyle w:val="CharSectno"/>
        </w:rPr>
        <w:t>24</w:t>
      </w:r>
      <w:r>
        <w:rPr>
          <w:snapToGrid w:val="0"/>
        </w:rPr>
        <w:t>.</w:t>
      </w:r>
      <w:r>
        <w:rPr>
          <w:snapToGrid w:val="0"/>
        </w:rPr>
        <w:tab/>
        <w:t>Person claiming title by possession to post notice of application on land</w:t>
      </w:r>
      <w:bookmarkEnd w:id="32"/>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by No. 81 of 1996 s. 10.]</w:t>
      </w:r>
    </w:p>
    <w:p>
      <w:pPr>
        <w:pStyle w:val="Heading5"/>
        <w:rPr>
          <w:snapToGrid w:val="0"/>
        </w:rPr>
      </w:pPr>
      <w:bookmarkStart w:id="33" w:name="_Toc440888668"/>
      <w:r>
        <w:rPr>
          <w:rStyle w:val="CharSectno"/>
        </w:rPr>
        <w:t>25</w:t>
      </w:r>
      <w:r>
        <w:rPr>
          <w:snapToGrid w:val="0"/>
        </w:rPr>
        <w:t>.</w:t>
      </w:r>
      <w:r>
        <w:rPr>
          <w:snapToGrid w:val="0"/>
        </w:rPr>
        <w:tab/>
        <w:t>Land to be brought under this Act unless caveat received</w:t>
      </w:r>
      <w:bookmarkEnd w:id="33"/>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34" w:name="_Toc440888669"/>
      <w:r>
        <w:rPr>
          <w:rStyle w:val="CharSectno"/>
        </w:rPr>
        <w:t>26</w:t>
      </w:r>
      <w:r>
        <w:rPr>
          <w:snapToGrid w:val="0"/>
        </w:rPr>
        <w:t>.</w:t>
      </w:r>
      <w:r>
        <w:rPr>
          <w:snapToGrid w:val="0"/>
        </w:rPr>
        <w:tab/>
        <w:t>Land occupied may be brought under this Act by different description from that in title on special application</w:t>
      </w:r>
      <w:bookmarkEnd w:id="34"/>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35" w:name="_Toc440888670"/>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35"/>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by No. 81 of 1996 s. 12; No. 6 of 2003 s. 10.]</w:t>
      </w:r>
    </w:p>
    <w:p>
      <w:pPr>
        <w:pStyle w:val="Heading5"/>
        <w:spacing w:before="240"/>
        <w:rPr>
          <w:snapToGrid w:val="0"/>
        </w:rPr>
      </w:pPr>
      <w:bookmarkStart w:id="36" w:name="_Toc440888671"/>
      <w:r>
        <w:rPr>
          <w:rStyle w:val="CharSectno"/>
        </w:rPr>
        <w:t>28</w:t>
      </w:r>
      <w:r>
        <w:rPr>
          <w:snapToGrid w:val="0"/>
        </w:rPr>
        <w:t>.</w:t>
      </w:r>
      <w:r>
        <w:rPr>
          <w:snapToGrid w:val="0"/>
        </w:rPr>
        <w:tab/>
        <w:t>Title may be given to excess of land occupied under Crown grant over land described in Crown grant</w:t>
      </w:r>
      <w:bookmarkEnd w:id="36"/>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ind w:left="890" w:hanging="890"/>
      </w:pPr>
      <w:r>
        <w:tab/>
        <w:t>[Section 28 amended by No. 81 of 1996 s. 13; No. 31 of 1997 s. 95; No. 6 of 2003 s. 11.]</w:t>
      </w:r>
    </w:p>
    <w:p>
      <w:pPr>
        <w:pStyle w:val="Heading5"/>
        <w:rPr>
          <w:snapToGrid w:val="0"/>
        </w:rPr>
      </w:pPr>
      <w:bookmarkStart w:id="37" w:name="_Toc440888672"/>
      <w:r>
        <w:rPr>
          <w:rStyle w:val="CharSectno"/>
        </w:rPr>
        <w:t>29</w:t>
      </w:r>
      <w:r>
        <w:rPr>
          <w:snapToGrid w:val="0"/>
        </w:rPr>
        <w:t>.</w:t>
      </w:r>
      <w:r>
        <w:rPr>
          <w:snapToGrid w:val="0"/>
        </w:rPr>
        <w:tab/>
        <w:t>Excess of land may be apportioned between different owners or proprietors</w:t>
      </w:r>
      <w:bookmarkEnd w:id="37"/>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38" w:name="_Toc440888673"/>
      <w:r>
        <w:rPr>
          <w:rStyle w:val="CharSectno"/>
        </w:rPr>
        <w:t>30</w:t>
      </w:r>
      <w:r>
        <w:rPr>
          <w:snapToGrid w:val="0"/>
        </w:rPr>
        <w:t>.</w:t>
      </w:r>
      <w:r>
        <w:rPr>
          <w:snapToGrid w:val="0"/>
        </w:rPr>
        <w:tab/>
        <w:t>Parties interested may lodge caveat</w:t>
      </w:r>
      <w:bookmarkEnd w:id="38"/>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spacing w:before="100"/>
        <w:ind w:left="890" w:hanging="890"/>
      </w:pPr>
      <w:r>
        <w:tab/>
        <w:t>[Section 30 amended by No. 81 of 1996 s. 15; No. 19 of 2010 s. 51; No. 2 of 2014 s. 65.]</w:t>
      </w:r>
    </w:p>
    <w:p>
      <w:pPr>
        <w:pStyle w:val="Heading5"/>
        <w:rPr>
          <w:snapToGrid w:val="0"/>
        </w:rPr>
      </w:pPr>
      <w:bookmarkStart w:id="39" w:name="_Toc440888674"/>
      <w:r>
        <w:rPr>
          <w:rStyle w:val="CharSectno"/>
        </w:rPr>
        <w:t>31</w:t>
      </w:r>
      <w:r>
        <w:rPr>
          <w:snapToGrid w:val="0"/>
        </w:rPr>
        <w:t>.</w:t>
      </w:r>
      <w:r>
        <w:rPr>
          <w:snapToGrid w:val="0"/>
        </w:rPr>
        <w:tab/>
        <w:t>If caveat received, proceedings suspended</w:t>
      </w:r>
      <w:bookmarkEnd w:id="39"/>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by No. 19 of 2010 s. 51.]</w:t>
      </w:r>
    </w:p>
    <w:p>
      <w:pPr>
        <w:pStyle w:val="Heading5"/>
        <w:rPr>
          <w:snapToGrid w:val="0"/>
        </w:rPr>
      </w:pPr>
      <w:bookmarkStart w:id="40" w:name="_Toc440888675"/>
      <w:r>
        <w:rPr>
          <w:rStyle w:val="CharSectno"/>
        </w:rPr>
        <w:t>32</w:t>
      </w:r>
      <w:r>
        <w:rPr>
          <w:snapToGrid w:val="0"/>
        </w:rPr>
        <w:t>.</w:t>
      </w:r>
      <w:r>
        <w:rPr>
          <w:snapToGrid w:val="0"/>
        </w:rPr>
        <w:tab/>
        <w:t>Caveat to lapse unless proceedings taken within one month</w:t>
      </w:r>
      <w:bookmarkEnd w:id="40"/>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by No. 19 of 2010 s. 51.]</w:t>
      </w:r>
    </w:p>
    <w:p>
      <w:pPr>
        <w:pStyle w:val="Heading5"/>
        <w:spacing w:before="180"/>
        <w:rPr>
          <w:snapToGrid w:val="0"/>
        </w:rPr>
      </w:pPr>
      <w:bookmarkStart w:id="41" w:name="_Toc440888676"/>
      <w:r>
        <w:rPr>
          <w:rStyle w:val="CharSectno"/>
        </w:rPr>
        <w:t>33</w:t>
      </w:r>
      <w:r>
        <w:rPr>
          <w:snapToGrid w:val="0"/>
        </w:rPr>
        <w:t>.</w:t>
      </w:r>
      <w:r>
        <w:rPr>
          <w:snapToGrid w:val="0"/>
        </w:rPr>
        <w:tab/>
        <w:t>Judge may require production of title deeds in support of application to bring land under this Act</w:t>
      </w:r>
      <w:bookmarkEnd w:id="41"/>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 No. 19 of 2010 s. 51.]</w:t>
      </w:r>
    </w:p>
    <w:p>
      <w:pPr>
        <w:pStyle w:val="Heading5"/>
        <w:rPr>
          <w:snapToGrid w:val="0"/>
        </w:rPr>
      </w:pPr>
      <w:bookmarkStart w:id="42" w:name="_Toc440888677"/>
      <w:r>
        <w:rPr>
          <w:rStyle w:val="CharSectno"/>
        </w:rPr>
        <w:t>34</w:t>
      </w:r>
      <w:r>
        <w:rPr>
          <w:snapToGrid w:val="0"/>
        </w:rPr>
        <w:t>.</w:t>
      </w:r>
      <w:r>
        <w:rPr>
          <w:snapToGrid w:val="0"/>
        </w:rPr>
        <w:tab/>
        <w:t>Applicant may withdraw application</w:t>
      </w:r>
      <w:bookmarkEnd w:id="42"/>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43" w:name="_Toc440888678"/>
      <w:r>
        <w:rPr>
          <w:rStyle w:val="CharSectno"/>
        </w:rPr>
        <w:t>35</w:t>
      </w:r>
      <w:r>
        <w:rPr>
          <w:snapToGrid w:val="0"/>
        </w:rPr>
        <w:t>.</w:t>
      </w:r>
      <w:r>
        <w:rPr>
          <w:snapToGrid w:val="0"/>
        </w:rPr>
        <w:tab/>
        <w:t>Documents of title</w:t>
      </w:r>
      <w:bookmarkEnd w:id="43"/>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by No. 19 of 2010 s. 51.]</w:t>
      </w:r>
    </w:p>
    <w:p>
      <w:pPr>
        <w:pStyle w:val="Heading5"/>
        <w:spacing w:before="180"/>
        <w:rPr>
          <w:snapToGrid w:val="0"/>
        </w:rPr>
      </w:pPr>
      <w:bookmarkStart w:id="44" w:name="_Toc440888679"/>
      <w:r>
        <w:rPr>
          <w:rStyle w:val="CharSectno"/>
        </w:rPr>
        <w:t>36</w:t>
      </w:r>
      <w:r>
        <w:rPr>
          <w:snapToGrid w:val="0"/>
        </w:rPr>
        <w:t>.</w:t>
      </w:r>
      <w:r>
        <w:rPr>
          <w:snapToGrid w:val="0"/>
        </w:rPr>
        <w:tab/>
        <w:t>Subsisting lease to be endorsed and returned</w:t>
      </w:r>
      <w:bookmarkEnd w:id="44"/>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45" w:name="_Toc440888680"/>
      <w:r>
        <w:rPr>
          <w:rStyle w:val="CharSectno"/>
        </w:rPr>
        <w:t>37</w:t>
      </w:r>
      <w:r>
        <w:rPr>
          <w:snapToGrid w:val="0"/>
        </w:rPr>
        <w:t>.</w:t>
      </w:r>
      <w:r>
        <w:rPr>
          <w:snapToGrid w:val="0"/>
        </w:rPr>
        <w:tab/>
        <w:t>Additional evidence to be scheduled</w:t>
      </w:r>
      <w:bookmarkEnd w:id="45"/>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46" w:name="_Toc440888681"/>
      <w:r>
        <w:rPr>
          <w:rStyle w:val="CharSectno"/>
        </w:rPr>
        <w:t>38</w:t>
      </w:r>
      <w:r>
        <w:rPr>
          <w:snapToGrid w:val="0"/>
        </w:rPr>
        <w:t>.</w:t>
      </w:r>
      <w:r>
        <w:rPr>
          <w:snapToGrid w:val="0"/>
        </w:rPr>
        <w:tab/>
        <w:t>Some certificates of title to issue in name of deceased person</w:t>
      </w:r>
      <w:bookmarkEnd w:id="46"/>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keepNext w:val="0"/>
        <w:keepLines w:val="0"/>
        <w:spacing w:before="180"/>
        <w:rPr>
          <w:snapToGrid w:val="0"/>
        </w:rPr>
      </w:pPr>
      <w:bookmarkStart w:id="47" w:name="_Toc440888682"/>
      <w:r>
        <w:rPr>
          <w:rStyle w:val="CharSectno"/>
        </w:rPr>
        <w:t>39</w:t>
      </w:r>
      <w:r>
        <w:rPr>
          <w:snapToGrid w:val="0"/>
        </w:rPr>
        <w:t>.</w:t>
      </w:r>
      <w:r>
        <w:rPr>
          <w:snapToGrid w:val="0"/>
        </w:rPr>
        <w:tab/>
        <w:t>Registration of leaseholds</w:t>
      </w:r>
      <w:bookmarkEnd w:id="47"/>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by No. 19 of 2010 s. 51.]</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48" w:name="_Toc440888683"/>
      <w:r>
        <w:rPr>
          <w:rStyle w:val="CharSectno"/>
        </w:rPr>
        <w:t>42</w:t>
      </w:r>
      <w:r>
        <w:rPr>
          <w:snapToGrid w:val="0"/>
        </w:rPr>
        <w:t>.</w:t>
      </w:r>
      <w:r>
        <w:rPr>
          <w:snapToGrid w:val="0"/>
        </w:rPr>
        <w:tab/>
        <w:t>Production of lease may be dispensed with on bringing land under this Act</w:t>
      </w:r>
      <w:bookmarkEnd w:id="48"/>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49" w:name="_Toc440888684"/>
      <w:r>
        <w:rPr>
          <w:rStyle w:val="CharSectno"/>
        </w:rPr>
        <w:t>43</w:t>
      </w:r>
      <w:r>
        <w:rPr>
          <w:snapToGrid w:val="0"/>
        </w:rPr>
        <w:t>.</w:t>
      </w:r>
      <w:r>
        <w:rPr>
          <w:snapToGrid w:val="0"/>
        </w:rPr>
        <w:tab/>
        <w:t>Certain memorials to be sufficient evidence of conveyances in fee</w:t>
      </w:r>
      <w:bookmarkEnd w:id="49"/>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50" w:name="_Toc440888685"/>
      <w:r>
        <w:rPr>
          <w:rStyle w:val="CharSectno"/>
        </w:rPr>
        <w:t>45</w:t>
      </w:r>
      <w:r>
        <w:rPr>
          <w:snapToGrid w:val="0"/>
        </w:rPr>
        <w:t>.</w:t>
      </w:r>
      <w:r>
        <w:rPr>
          <w:snapToGrid w:val="0"/>
        </w:rPr>
        <w:tab/>
        <w:t>Commissioner may direct Registrar to bring land under this Act</w:t>
      </w:r>
      <w:bookmarkEnd w:id="50"/>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51" w:name="_Toc440888686"/>
      <w:r>
        <w:rPr>
          <w:rStyle w:val="CharSectno"/>
        </w:rPr>
        <w:t>46</w:t>
      </w:r>
      <w:r>
        <w:rPr>
          <w:snapToGrid w:val="0"/>
        </w:rPr>
        <w:t>.</w:t>
      </w:r>
      <w:r>
        <w:rPr>
          <w:snapToGrid w:val="0"/>
        </w:rPr>
        <w:tab/>
        <w:t>Title to land sold under order or decree may be deemed sufficient</w:t>
      </w:r>
      <w:bookmarkEnd w:id="51"/>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52" w:name="_Toc440888687"/>
      <w:r>
        <w:rPr>
          <w:rStyle w:val="CharSectno"/>
        </w:rPr>
        <w:t>47</w:t>
      </w:r>
      <w:r>
        <w:rPr>
          <w:snapToGrid w:val="0"/>
        </w:rPr>
        <w:t>.</w:t>
      </w:r>
      <w:r>
        <w:rPr>
          <w:snapToGrid w:val="0"/>
        </w:rPr>
        <w:tab/>
        <w:t>Formalities of order</w:t>
      </w:r>
      <w:bookmarkEnd w:id="52"/>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53" w:name="_Toc440888688"/>
      <w:r>
        <w:rPr>
          <w:rStyle w:val="CharPartNo"/>
        </w:rPr>
        <w:t>Part III</w:t>
      </w:r>
      <w:r>
        <w:rPr>
          <w:rStyle w:val="CharDivNo"/>
        </w:rPr>
        <w:t> </w:t>
      </w:r>
      <w:r>
        <w:t>—</w:t>
      </w:r>
      <w:r>
        <w:rPr>
          <w:rStyle w:val="CharDivText"/>
        </w:rPr>
        <w:t> </w:t>
      </w:r>
      <w:r>
        <w:rPr>
          <w:rStyle w:val="CharPartText"/>
        </w:rPr>
        <w:t>Certificates of titles and registration</w:t>
      </w:r>
      <w:bookmarkEnd w:id="53"/>
    </w:p>
    <w:p>
      <w:pPr>
        <w:pStyle w:val="Heading5"/>
        <w:rPr>
          <w:snapToGrid w:val="0"/>
        </w:rPr>
      </w:pPr>
      <w:bookmarkStart w:id="54" w:name="_Toc440888689"/>
      <w:r>
        <w:rPr>
          <w:rStyle w:val="CharSectno"/>
        </w:rPr>
        <w:t>48</w:t>
      </w:r>
      <w:r>
        <w:rPr>
          <w:snapToGrid w:val="0"/>
        </w:rPr>
        <w:t>.</w:t>
      </w:r>
      <w:r>
        <w:rPr>
          <w:snapToGrid w:val="0"/>
        </w:rPr>
        <w:tab/>
        <w:t>Register</w:t>
      </w:r>
      <w:bookmarkEnd w:id="54"/>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55" w:name="_Toc440888690"/>
      <w:r>
        <w:rPr>
          <w:rStyle w:val="CharSectno"/>
          <w:rFonts w:ascii="Times" w:hAnsi="Times"/>
        </w:rPr>
        <w:t>48A</w:t>
      </w:r>
      <w:r>
        <w:rPr>
          <w:rFonts w:ascii="Times" w:hAnsi="Times"/>
          <w:snapToGrid w:val="0"/>
        </w:rPr>
        <w:t>.</w:t>
      </w:r>
      <w:r>
        <w:rPr>
          <w:rFonts w:ascii="Times" w:hAnsi="Times"/>
          <w:snapToGrid w:val="0"/>
        </w:rPr>
        <w:tab/>
        <w:t>Certificates of title</w:t>
      </w:r>
      <w:bookmarkEnd w:id="55"/>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56" w:name="_Toc440888691"/>
      <w:r>
        <w:rPr>
          <w:rStyle w:val="CharSectno"/>
          <w:rFonts w:ascii="Times" w:hAnsi="Times"/>
        </w:rPr>
        <w:t>48B</w:t>
      </w:r>
      <w:r>
        <w:rPr>
          <w:rFonts w:ascii="Times" w:hAnsi="Times"/>
          <w:snapToGrid w:val="0"/>
        </w:rPr>
        <w:t>.</w:t>
      </w:r>
      <w:r>
        <w:rPr>
          <w:rFonts w:ascii="Times" w:hAnsi="Times"/>
          <w:snapToGrid w:val="0"/>
        </w:rPr>
        <w:tab/>
        <w:t>Duplicate certificates of title</w:t>
      </w:r>
      <w:bookmarkEnd w:id="56"/>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If land is the subject of a certificate of title, the Registrar may cancel the duplicate certificate of title for the land if — </w:t>
      </w:r>
    </w:p>
    <w:p>
      <w:pPr>
        <w:pStyle w:val="Indenta"/>
      </w:pPr>
      <w:r>
        <w:tab/>
        <w:t>(a)</w:t>
      </w:r>
      <w:r>
        <w:tab/>
        <w:t>a request is made in accordance with subsection (5A) for the cancellation of the duplicate certificate of title; and</w:t>
      </w:r>
    </w:p>
    <w:p>
      <w:pPr>
        <w:pStyle w:val="Indenta"/>
      </w:pPr>
      <w:r>
        <w:tab/>
        <w:t>(b)</w:t>
      </w:r>
      <w:r>
        <w:tab/>
        <w:t>the duplicate certificate of title is delivered to the Registrar for retention, disposal or destruction.</w:t>
      </w:r>
    </w:p>
    <w:p>
      <w:pPr>
        <w:pStyle w:val="Subsection"/>
      </w:pPr>
      <w:r>
        <w:tab/>
        <w:t>(5A)</w:t>
      </w:r>
      <w:r>
        <w:tab/>
        <w:t xml:space="preserve">A request may be made under subsection (4) by — </w:t>
      </w:r>
    </w:p>
    <w:p>
      <w:pPr>
        <w:pStyle w:val="Indenta"/>
      </w:pPr>
      <w:r>
        <w:tab/>
        <w:t>(a)</w:t>
      </w:r>
      <w:r>
        <w:tab/>
        <w:t>a proprietor of the land (including the proprietor of a registered mortgage or registered charge over the land); or</w:t>
      </w:r>
    </w:p>
    <w:p>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Subsection"/>
      </w:pPr>
      <w:r>
        <w:tab/>
        <w:t>(5B)</w:t>
      </w:r>
      <w:r>
        <w:tab/>
        <w:t>On cancelling a duplicate certificate of title under subsection (4), the Registrar must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 No. 2 of 2014 s. 66.]</w:t>
      </w:r>
    </w:p>
    <w:p>
      <w:pPr>
        <w:pStyle w:val="Heading5"/>
        <w:spacing w:before="240"/>
        <w:rPr>
          <w:snapToGrid w:val="0"/>
        </w:rPr>
      </w:pPr>
      <w:bookmarkStart w:id="57" w:name="_Toc440888692"/>
      <w:r>
        <w:rPr>
          <w:rStyle w:val="CharSectno"/>
        </w:rPr>
        <w:t>48C</w:t>
      </w:r>
      <w:r>
        <w:rPr>
          <w:snapToGrid w:val="0"/>
        </w:rPr>
        <w:t>.</w:t>
      </w:r>
      <w:r>
        <w:rPr>
          <w:snapToGrid w:val="0"/>
        </w:rPr>
        <w:tab/>
        <w:t>Symbols</w:t>
      </w:r>
      <w:bookmarkEnd w:id="57"/>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58" w:name="_Toc440888693"/>
      <w:r>
        <w:rPr>
          <w:rStyle w:val="CharSectno"/>
        </w:rPr>
        <w:t>49</w:t>
      </w:r>
      <w:r>
        <w:rPr>
          <w:snapToGrid w:val="0"/>
        </w:rPr>
        <w:t>.</w:t>
      </w:r>
      <w:r>
        <w:rPr>
          <w:snapToGrid w:val="0"/>
        </w:rPr>
        <w:tab/>
        <w:t>One certificate may be created for lands not contiguous</w:t>
      </w:r>
      <w:bookmarkEnd w:id="58"/>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59" w:name="_Toc440888694"/>
      <w:r>
        <w:rPr>
          <w:rStyle w:val="CharSectno"/>
        </w:rPr>
        <w:t>50</w:t>
      </w:r>
      <w:r>
        <w:rPr>
          <w:snapToGrid w:val="0"/>
        </w:rPr>
        <w:t>.</w:t>
      </w:r>
      <w:r>
        <w:rPr>
          <w:snapToGrid w:val="0"/>
        </w:rPr>
        <w:tab/>
        <w:t>Area of land need not be mentioned in certificate</w:t>
      </w:r>
      <w:bookmarkEnd w:id="59"/>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60" w:name="_Toc440888695"/>
      <w:r>
        <w:rPr>
          <w:rStyle w:val="CharSectno"/>
        </w:rPr>
        <w:t>52</w:t>
      </w:r>
      <w:r>
        <w:rPr>
          <w:snapToGrid w:val="0"/>
        </w:rPr>
        <w:t>.</w:t>
      </w:r>
      <w:r>
        <w:rPr>
          <w:snapToGrid w:val="0"/>
        </w:rPr>
        <w:tab/>
        <w:t>Registration of certificates of title and instruments</w:t>
      </w:r>
      <w:bookmarkEnd w:id="60"/>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 No. 2 of 2014 s. 67.]</w:t>
      </w:r>
    </w:p>
    <w:p>
      <w:pPr>
        <w:pStyle w:val="Heading5"/>
        <w:spacing w:before="240"/>
        <w:rPr>
          <w:snapToGrid w:val="0"/>
        </w:rPr>
      </w:pPr>
      <w:bookmarkStart w:id="61" w:name="_Toc440888696"/>
      <w:r>
        <w:rPr>
          <w:rStyle w:val="CharSectno"/>
        </w:rPr>
        <w:t>53</w:t>
      </w:r>
      <w:r>
        <w:rPr>
          <w:snapToGrid w:val="0"/>
        </w:rPr>
        <w:t>.</w:t>
      </w:r>
      <w:r>
        <w:rPr>
          <w:snapToGrid w:val="0"/>
        </w:rPr>
        <w:tab/>
        <w:t>Priority of registration of instruments</w:t>
      </w:r>
      <w:bookmarkEnd w:id="61"/>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rPr>
          <w:snapToGrid w:val="0"/>
        </w:rPr>
      </w:pPr>
      <w:bookmarkStart w:id="62" w:name="_Toc440888697"/>
      <w:r>
        <w:rPr>
          <w:rStyle w:val="CharSectno"/>
        </w:rPr>
        <w:t>54</w:t>
      </w:r>
      <w:r>
        <w:rPr>
          <w:snapToGrid w:val="0"/>
        </w:rPr>
        <w:t>.</w:t>
      </w:r>
      <w:r>
        <w:rPr>
          <w:snapToGrid w:val="0"/>
        </w:rPr>
        <w:tab/>
        <w:t>Incorporation of terms etc. of certain memoranda</w:t>
      </w:r>
      <w:bookmarkEnd w:id="62"/>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 amended by No. 2 of 2014 s. 68.]</w:t>
      </w:r>
    </w:p>
    <w:p>
      <w:pPr>
        <w:pStyle w:val="Heading5"/>
        <w:rPr>
          <w:snapToGrid w:val="0"/>
        </w:rPr>
      </w:pPr>
      <w:bookmarkStart w:id="63" w:name="_Toc440888698"/>
      <w:r>
        <w:rPr>
          <w:rStyle w:val="CharSectno"/>
        </w:rPr>
        <w:t>55</w:t>
      </w:r>
      <w:r>
        <w:rPr>
          <w:snapToGrid w:val="0"/>
        </w:rPr>
        <w:t>.</w:t>
      </w:r>
      <w:r>
        <w:rPr>
          <w:snapToGrid w:val="0"/>
        </w:rPr>
        <w:tab/>
        <w:t>Trusts</w:t>
      </w:r>
      <w:bookmarkEnd w:id="63"/>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64" w:name="_Toc440888699"/>
      <w:r>
        <w:rPr>
          <w:rStyle w:val="CharSectno"/>
        </w:rPr>
        <w:t>56</w:t>
      </w:r>
      <w:r>
        <w:rPr>
          <w:snapToGrid w:val="0"/>
        </w:rPr>
        <w:t>.</w:t>
      </w:r>
      <w:r>
        <w:rPr>
          <w:snapToGrid w:val="0"/>
        </w:rPr>
        <w:tab/>
        <w:t>Memorandum to state certain particulars</w:t>
      </w:r>
      <w:bookmarkEnd w:id="64"/>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65" w:name="_Toc440888700"/>
      <w:r>
        <w:rPr>
          <w:rStyle w:val="CharSectno"/>
        </w:rPr>
        <w:t>57</w:t>
      </w:r>
      <w:r>
        <w:rPr>
          <w:snapToGrid w:val="0"/>
        </w:rPr>
        <w:t>.</w:t>
      </w:r>
      <w:r>
        <w:rPr>
          <w:snapToGrid w:val="0"/>
        </w:rPr>
        <w:tab/>
        <w:t>Memoranda of instruments to be entered</w:t>
      </w:r>
      <w:bookmarkEnd w:id="65"/>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pPr>
        <w:pStyle w:val="Ednotepara"/>
        <w:rPr>
          <w:snapToGrid w:val="0"/>
        </w:rPr>
      </w:pPr>
      <w:r>
        <w:tab/>
        <w:t>[(a)</w:t>
      </w:r>
      <w:r>
        <w:tab/>
        <w:t>deleted]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 No. 2 of 2014 s. 69.]</w:t>
      </w:r>
    </w:p>
    <w:p>
      <w:pPr>
        <w:pStyle w:val="Heading5"/>
        <w:rPr>
          <w:snapToGrid w:val="0"/>
        </w:rPr>
      </w:pPr>
      <w:bookmarkStart w:id="66" w:name="_Toc440888701"/>
      <w:r>
        <w:rPr>
          <w:rStyle w:val="CharSectno"/>
        </w:rPr>
        <w:t>58</w:t>
      </w:r>
      <w:r>
        <w:rPr>
          <w:snapToGrid w:val="0"/>
        </w:rPr>
        <w:t>.</w:t>
      </w:r>
      <w:r>
        <w:rPr>
          <w:snapToGrid w:val="0"/>
        </w:rPr>
        <w:tab/>
        <w:t>Instruments not effectual until registered</w:t>
      </w:r>
      <w:bookmarkEnd w:id="66"/>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67" w:name="_Toc440888702"/>
      <w:r>
        <w:rPr>
          <w:rStyle w:val="CharSectno"/>
        </w:rPr>
        <w:t>59</w:t>
      </w:r>
      <w:r>
        <w:rPr>
          <w:snapToGrid w:val="0"/>
        </w:rPr>
        <w:t>.</w:t>
      </w:r>
      <w:r>
        <w:rPr>
          <w:snapToGrid w:val="0"/>
        </w:rPr>
        <w:tab/>
        <w:t>Notations as to legal disability of proprietor</w:t>
      </w:r>
      <w:bookmarkEnd w:id="67"/>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68" w:name="_Toc440888703"/>
      <w:r>
        <w:rPr>
          <w:rStyle w:val="CharSectno"/>
        </w:rPr>
        <w:t>60</w:t>
      </w:r>
      <w:r>
        <w:rPr>
          <w:snapToGrid w:val="0"/>
        </w:rPr>
        <w:t>.</w:t>
      </w:r>
      <w:r>
        <w:rPr>
          <w:snapToGrid w:val="0"/>
        </w:rPr>
        <w:tab/>
        <w:t>Joint tenants and tenants in common</w:t>
      </w:r>
      <w:bookmarkEnd w:id="68"/>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69" w:name="_Toc440888704"/>
      <w:r>
        <w:rPr>
          <w:rStyle w:val="CharSectno"/>
        </w:rPr>
        <w:t>61.</w:t>
      </w:r>
      <w:r>
        <w:rPr>
          <w:rStyle w:val="CharSectno"/>
        </w:rPr>
        <w:tab/>
      </w:r>
      <w:r>
        <w:rPr>
          <w:snapToGrid w:val="0"/>
        </w:rPr>
        <w:t>Effect of insertion of words “no survivorship”</w:t>
      </w:r>
      <w:bookmarkEnd w:id="69"/>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 No. 19 of 2010 s. 51.]</w:t>
      </w:r>
    </w:p>
    <w:p>
      <w:pPr>
        <w:pStyle w:val="Heading5"/>
        <w:rPr>
          <w:snapToGrid w:val="0"/>
        </w:rPr>
      </w:pPr>
      <w:bookmarkStart w:id="70" w:name="_Toc440888705"/>
      <w:r>
        <w:rPr>
          <w:rStyle w:val="CharSectno"/>
        </w:rPr>
        <w:t>62</w:t>
      </w:r>
      <w:r>
        <w:rPr>
          <w:snapToGrid w:val="0"/>
        </w:rPr>
        <w:t>.</w:t>
      </w:r>
      <w:r>
        <w:rPr>
          <w:snapToGrid w:val="0"/>
        </w:rPr>
        <w:tab/>
        <w:t>Notice to be published before effect given to order</w:t>
      </w:r>
      <w:bookmarkEnd w:id="70"/>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 No. 19 of 2010 s. 51.]</w:t>
      </w:r>
    </w:p>
    <w:p>
      <w:pPr>
        <w:pStyle w:val="Heading5"/>
        <w:rPr>
          <w:snapToGrid w:val="0"/>
        </w:rPr>
      </w:pPr>
      <w:bookmarkStart w:id="71" w:name="_Toc440888706"/>
      <w:r>
        <w:rPr>
          <w:rStyle w:val="CharSectno"/>
        </w:rPr>
        <w:t>63</w:t>
      </w:r>
      <w:r>
        <w:rPr>
          <w:snapToGrid w:val="0"/>
        </w:rPr>
        <w:t>.</w:t>
      </w:r>
      <w:r>
        <w:rPr>
          <w:snapToGrid w:val="0"/>
        </w:rPr>
        <w:tab/>
        <w:t>Certificate to be conclusive evidence of title</w:t>
      </w:r>
      <w:bookmarkEnd w:id="71"/>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72" w:name="_Toc440888707"/>
      <w:r>
        <w:rPr>
          <w:rStyle w:val="CharSectno"/>
        </w:rPr>
        <w:t>63A</w:t>
      </w:r>
      <w:r>
        <w:rPr>
          <w:snapToGrid w:val="0"/>
        </w:rPr>
        <w:t>.</w:t>
      </w:r>
      <w:r>
        <w:rPr>
          <w:snapToGrid w:val="0"/>
        </w:rPr>
        <w:tab/>
        <w:t>Certificates may contain statement of easements</w:t>
      </w:r>
      <w:bookmarkEnd w:id="72"/>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73" w:name="_Toc440888708"/>
      <w:r>
        <w:rPr>
          <w:rStyle w:val="CharSectno"/>
        </w:rPr>
        <w:t>64</w:t>
      </w:r>
      <w:r>
        <w:rPr>
          <w:snapToGrid w:val="0"/>
        </w:rPr>
        <w:t>.</w:t>
      </w:r>
      <w:r>
        <w:rPr>
          <w:snapToGrid w:val="0"/>
        </w:rPr>
        <w:tab/>
        <w:t>Certificate conclusive evidence as to title to easements</w:t>
      </w:r>
      <w:bookmarkEnd w:id="73"/>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by No. 6 of 2003 s. 22.]</w:t>
      </w:r>
    </w:p>
    <w:p>
      <w:pPr>
        <w:pStyle w:val="Heading5"/>
        <w:spacing w:before="240"/>
        <w:rPr>
          <w:snapToGrid w:val="0"/>
        </w:rPr>
      </w:pPr>
      <w:bookmarkStart w:id="74" w:name="_Toc440888709"/>
      <w:r>
        <w:rPr>
          <w:rStyle w:val="CharSectno"/>
        </w:rPr>
        <w:t>65</w:t>
      </w:r>
      <w:r>
        <w:rPr>
          <w:snapToGrid w:val="0"/>
        </w:rPr>
        <w:t>.</w:t>
      </w:r>
      <w:r>
        <w:rPr>
          <w:snapToGrid w:val="0"/>
        </w:rPr>
        <w:tab/>
        <w:t>Short forms etc. for easements, effect of</w:t>
      </w:r>
      <w:bookmarkEnd w:id="74"/>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 No. 19 of 2010 s. 38(3) .]</w:t>
      </w:r>
    </w:p>
    <w:p>
      <w:pPr>
        <w:pStyle w:val="Heading5"/>
        <w:rPr>
          <w:snapToGrid w:val="0"/>
        </w:rPr>
      </w:pPr>
      <w:bookmarkStart w:id="75" w:name="_Toc440888710"/>
      <w:r>
        <w:rPr>
          <w:rStyle w:val="CharSectno"/>
        </w:rPr>
        <w:t>65A</w:t>
      </w:r>
      <w:r>
        <w:rPr>
          <w:snapToGrid w:val="0"/>
        </w:rPr>
        <w:t>.</w:t>
      </w:r>
      <w:r>
        <w:rPr>
          <w:snapToGrid w:val="0"/>
        </w:rPr>
        <w:tab/>
        <w:t>Memorandum of easement</w:t>
      </w:r>
      <w:bookmarkEnd w:id="75"/>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4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spacing w:before="240"/>
        <w:ind w:left="890" w:hanging="890"/>
      </w:pPr>
      <w:r>
        <w:t>[</w:t>
      </w:r>
      <w:r>
        <w:rPr>
          <w:b/>
        </w:rPr>
        <w:t>66.</w:t>
      </w:r>
      <w:r>
        <w:tab/>
        <w:t>Deleted by No. 81 of 1996 s. 38.]</w:t>
      </w:r>
    </w:p>
    <w:p>
      <w:pPr>
        <w:pStyle w:val="Heading5"/>
        <w:spacing w:before="240"/>
        <w:rPr>
          <w:snapToGrid w:val="0"/>
        </w:rPr>
      </w:pPr>
      <w:bookmarkStart w:id="76" w:name="_Toc440888711"/>
      <w:r>
        <w:rPr>
          <w:rStyle w:val="CharSectno"/>
        </w:rPr>
        <w:t>66A</w:t>
      </w:r>
      <w:r>
        <w:rPr>
          <w:snapToGrid w:val="0"/>
        </w:rPr>
        <w:t>.</w:t>
      </w:r>
      <w:r>
        <w:rPr>
          <w:snapToGrid w:val="0"/>
        </w:rPr>
        <w:tab/>
        <w:t>No separate certificate for easement</w:t>
      </w:r>
      <w:bookmarkEnd w:id="76"/>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240"/>
        <w:rPr>
          <w:snapToGrid w:val="0"/>
        </w:rPr>
      </w:pPr>
      <w:bookmarkStart w:id="77" w:name="_Toc440888712"/>
      <w:r>
        <w:rPr>
          <w:rStyle w:val="CharSectno"/>
        </w:rPr>
        <w:t>67</w:t>
      </w:r>
      <w:r>
        <w:rPr>
          <w:snapToGrid w:val="0"/>
        </w:rPr>
        <w:t>.</w:t>
      </w:r>
      <w:r>
        <w:rPr>
          <w:snapToGrid w:val="0"/>
        </w:rPr>
        <w:tab/>
        <w:t>Certificate conclusive evidence in suit for specific performance or action for damages</w:t>
      </w:r>
      <w:bookmarkEnd w:id="77"/>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78" w:name="_Toc440888713"/>
      <w:r>
        <w:rPr>
          <w:rStyle w:val="CharSectno"/>
        </w:rPr>
        <w:t>68</w:t>
      </w:r>
      <w:r>
        <w:rPr>
          <w:snapToGrid w:val="0"/>
        </w:rPr>
        <w:t>.</w:t>
      </w:r>
      <w:r>
        <w:rPr>
          <w:snapToGrid w:val="0"/>
        </w:rPr>
        <w:tab/>
        <w:t>Estate of registered proprietor paramount</w:t>
      </w:r>
      <w:bookmarkEnd w:id="78"/>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 No. 19 of 2010 s. 51.]</w:t>
      </w:r>
    </w:p>
    <w:p>
      <w:pPr>
        <w:pStyle w:val="Heading5"/>
        <w:rPr>
          <w:snapToGrid w:val="0"/>
        </w:rPr>
      </w:pPr>
      <w:bookmarkStart w:id="79" w:name="_Toc440888714"/>
      <w:r>
        <w:rPr>
          <w:rStyle w:val="CharSectno"/>
        </w:rPr>
        <w:t>69</w:t>
      </w:r>
      <w:r>
        <w:rPr>
          <w:snapToGrid w:val="0"/>
        </w:rPr>
        <w:t>.</w:t>
      </w:r>
      <w:r>
        <w:rPr>
          <w:snapToGrid w:val="0"/>
        </w:rPr>
        <w:tab/>
        <w:t>Certain easements and conditions to be noted as encumbrances</w:t>
      </w:r>
      <w:bookmarkEnd w:id="79"/>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 No. 19 of 2010 s. 51.]</w:t>
      </w:r>
    </w:p>
    <w:p>
      <w:pPr>
        <w:pStyle w:val="Heading5"/>
        <w:spacing w:before="180"/>
        <w:rPr>
          <w:snapToGrid w:val="0"/>
        </w:rPr>
      </w:pPr>
      <w:bookmarkStart w:id="80" w:name="_Toc440888715"/>
      <w:r>
        <w:rPr>
          <w:rStyle w:val="CharSectno"/>
        </w:rPr>
        <w:t>70</w:t>
      </w:r>
      <w:r>
        <w:rPr>
          <w:snapToGrid w:val="0"/>
        </w:rPr>
        <w:t>.</w:t>
      </w:r>
      <w:r>
        <w:rPr>
          <w:snapToGrid w:val="0"/>
        </w:rPr>
        <w:tab/>
        <w:t>Reversions expectant on leases</w:t>
      </w:r>
      <w:bookmarkEnd w:id="80"/>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81" w:name="_Toc440888716"/>
      <w:r>
        <w:rPr>
          <w:rStyle w:val="CharSectno"/>
        </w:rPr>
        <w:t>70A</w:t>
      </w:r>
      <w:r>
        <w:rPr>
          <w:snapToGrid w:val="0"/>
        </w:rPr>
        <w:t>.</w:t>
      </w:r>
      <w:r>
        <w:rPr>
          <w:snapToGrid w:val="0"/>
        </w:rPr>
        <w:tab/>
        <w:t>Factors affecting use and enjoyment of land, notification on title</w:t>
      </w:r>
      <w:bookmarkEnd w:id="81"/>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by No. 81 of 1996 s. 42.]</w:t>
      </w:r>
    </w:p>
    <w:p>
      <w:pPr>
        <w:pStyle w:val="Heading5"/>
        <w:rPr>
          <w:snapToGrid w:val="0"/>
        </w:rPr>
      </w:pPr>
      <w:bookmarkStart w:id="82" w:name="_Toc440888717"/>
      <w:r>
        <w:rPr>
          <w:rStyle w:val="CharSectno"/>
        </w:rPr>
        <w:t>71</w:t>
      </w:r>
      <w:r>
        <w:rPr>
          <w:snapToGrid w:val="0"/>
        </w:rPr>
        <w:t>.</w:t>
      </w:r>
      <w:r>
        <w:rPr>
          <w:snapToGrid w:val="0"/>
        </w:rPr>
        <w:tab/>
        <w:t>Single certificate may be created instead of separate ones</w:t>
      </w:r>
      <w:bookmarkEnd w:id="82"/>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by No. 81 of 1996 s. 43.]</w:t>
      </w:r>
    </w:p>
    <w:p>
      <w:pPr>
        <w:pStyle w:val="Heading5"/>
        <w:rPr>
          <w:snapToGrid w:val="0"/>
        </w:rPr>
      </w:pPr>
      <w:bookmarkStart w:id="83" w:name="_Toc440888718"/>
      <w:r>
        <w:rPr>
          <w:rStyle w:val="CharSectno"/>
        </w:rPr>
        <w:t>71A</w:t>
      </w:r>
      <w:r>
        <w:rPr>
          <w:snapToGrid w:val="0"/>
        </w:rPr>
        <w:t>.</w:t>
      </w:r>
      <w:r>
        <w:rPr>
          <w:snapToGrid w:val="0"/>
        </w:rPr>
        <w:tab/>
        <w:t>Separate certificates may be created instead of single one</w:t>
      </w:r>
      <w:bookmarkEnd w:id="83"/>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by No. 17 of 1950 s. 17; amended by No. 81 of 1996 s. 44.]</w:t>
      </w:r>
    </w:p>
    <w:p>
      <w:pPr>
        <w:pStyle w:val="Heading5"/>
        <w:rPr>
          <w:snapToGrid w:val="0"/>
        </w:rPr>
      </w:pPr>
      <w:bookmarkStart w:id="84" w:name="_Toc440888719"/>
      <w:r>
        <w:rPr>
          <w:rStyle w:val="CharSectno"/>
        </w:rPr>
        <w:t>71B</w:t>
      </w:r>
      <w:r>
        <w:rPr>
          <w:snapToGrid w:val="0"/>
        </w:rPr>
        <w:t>.</w:t>
      </w:r>
      <w:r>
        <w:rPr>
          <w:snapToGrid w:val="0"/>
        </w:rPr>
        <w:tab/>
        <w:t>Replacing duplicate certificates of title</w:t>
      </w:r>
      <w:bookmarkEnd w:id="84"/>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by No. 17 of 1950 s. 17; amended by No. 81 of 1996 s. 45.]</w:t>
      </w:r>
    </w:p>
    <w:p>
      <w:pPr>
        <w:pStyle w:val="Heading5"/>
        <w:rPr>
          <w:snapToGrid w:val="0"/>
        </w:rPr>
      </w:pPr>
      <w:bookmarkStart w:id="85" w:name="_Toc440888720"/>
      <w:r>
        <w:rPr>
          <w:rStyle w:val="CharSectno"/>
        </w:rPr>
        <w:t>72</w:t>
      </w:r>
      <w:r>
        <w:rPr>
          <w:snapToGrid w:val="0"/>
        </w:rPr>
        <w:t>.</w:t>
      </w:r>
      <w:r>
        <w:rPr>
          <w:snapToGrid w:val="0"/>
        </w:rPr>
        <w:tab/>
        <w:t>History of dealings to be preserved</w:t>
      </w:r>
      <w:bookmarkEnd w:id="85"/>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86" w:name="_Toc440888721"/>
      <w:r>
        <w:rPr>
          <w:rStyle w:val="CharSectno"/>
        </w:rPr>
        <w:t>74</w:t>
      </w:r>
      <w:r>
        <w:rPr>
          <w:snapToGrid w:val="0"/>
        </w:rPr>
        <w:t>.</w:t>
      </w:r>
      <w:r>
        <w:rPr>
          <w:snapToGrid w:val="0"/>
        </w:rPr>
        <w:tab/>
        <w:t>Duplicate may be dispensed with in certain cases</w:t>
      </w:r>
      <w:bookmarkEnd w:id="86"/>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Footnotesection"/>
      </w:pPr>
      <w:r>
        <w:tab/>
        <w:t>[Section 74 amended by No. 81 of 1996 s. 46 and 145(1); No. 6 of 2003 s. 24; No. 19 of 2010 s. 51; No. 2 of 2014 s. 70.]</w:t>
      </w:r>
    </w:p>
    <w:p>
      <w:pPr>
        <w:pStyle w:val="Heading5"/>
        <w:spacing w:before="180"/>
        <w:rPr>
          <w:snapToGrid w:val="0"/>
        </w:rPr>
      </w:pPr>
      <w:bookmarkStart w:id="87" w:name="_Toc440888722"/>
      <w:r>
        <w:rPr>
          <w:rStyle w:val="CharSectno"/>
        </w:rPr>
        <w:t>74A</w:t>
      </w:r>
      <w:r>
        <w:rPr>
          <w:snapToGrid w:val="0"/>
        </w:rPr>
        <w:t>.</w:t>
      </w:r>
      <w:r>
        <w:rPr>
          <w:snapToGrid w:val="0"/>
        </w:rPr>
        <w:tab/>
        <w:t>Substitute certificates of title</w:t>
      </w:r>
      <w:bookmarkEnd w:id="87"/>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88" w:name="_Toc440888723"/>
      <w:r>
        <w:rPr>
          <w:rStyle w:val="CharSectno"/>
        </w:rPr>
        <w:t>74B</w:t>
      </w:r>
      <w:r>
        <w:rPr>
          <w:snapToGrid w:val="0"/>
        </w:rPr>
        <w:t>.</w:t>
      </w:r>
      <w:r>
        <w:rPr>
          <w:snapToGrid w:val="0"/>
        </w:rPr>
        <w:tab/>
        <w:t>New duplicate certificates of title</w:t>
      </w:r>
      <w:bookmarkEnd w:id="88"/>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keepNext/>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pPr>
      <w:r>
        <w:tab/>
        <w:t>(3)</w:t>
      </w:r>
      <w:r>
        <w:tab/>
        <w:t xml:space="preserve">Subsection (4) applies if — </w:t>
      </w:r>
    </w:p>
    <w:p>
      <w:pPr>
        <w:pStyle w:val="Indenta"/>
      </w:pPr>
      <w:r>
        <w:tab/>
        <w:t>(a)</w:t>
      </w:r>
      <w:r>
        <w:tab/>
        <w:t xml:space="preserve">a document is lodged electronically under the </w:t>
      </w:r>
      <w:r>
        <w:rPr>
          <w:i/>
        </w:rPr>
        <w:t>Electronic Conveyancing Act 2014</w:t>
      </w:r>
      <w:r>
        <w:t>; and</w:t>
      </w:r>
    </w:p>
    <w:p>
      <w:pPr>
        <w:pStyle w:val="Indenta"/>
      </w:pPr>
      <w:r>
        <w:tab/>
        <w:t>(b)</w:t>
      </w:r>
      <w:r>
        <w:tab/>
        <w:t xml:space="preserve">in connection with the lodging of that document, a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Indenta"/>
      </w:pPr>
      <w:r>
        <w:tab/>
      </w:r>
      <w:r>
        <w:tab/>
        <w:t>and</w:t>
      </w:r>
    </w:p>
    <w:p>
      <w:pPr>
        <w:pStyle w:val="Indenta"/>
      </w:pPr>
      <w:r>
        <w:tab/>
        <w:t>(c)</w:t>
      </w:r>
      <w:r>
        <w:tab/>
        <w:t>that document is later withdrawn from registration or is rejected.</w:t>
      </w:r>
    </w:p>
    <w:p>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Indenta"/>
      </w:pPr>
      <w:r>
        <w:tab/>
        <w:t>(a)</w:t>
      </w:r>
      <w:r>
        <w:tab/>
        <w:t>the proprietor of the land that is the subject of the certificate of title; or</w:t>
      </w:r>
    </w:p>
    <w:p>
      <w:pPr>
        <w:pStyle w:val="Indenta"/>
      </w:pPr>
      <w:r>
        <w:tab/>
        <w:t>(b)</w:t>
      </w:r>
      <w:r>
        <w:tab/>
        <w:t>a person named and authorised by the proprietor as the person to whom the duplicate may be issued.</w:t>
      </w:r>
    </w:p>
    <w:p>
      <w:pPr>
        <w:pStyle w:val="Footnotesection"/>
      </w:pPr>
      <w:r>
        <w:tab/>
        <w:t>[Section 74B inserted by No. 81 of 1996 s. 47; amended by No. 6 of 2003 s. 26; No. 2 of 2014 s. 71.]</w:t>
      </w:r>
    </w:p>
    <w:p>
      <w:pPr>
        <w:pStyle w:val="Heading5"/>
        <w:rPr>
          <w:snapToGrid w:val="0"/>
        </w:rPr>
      </w:pPr>
      <w:bookmarkStart w:id="89" w:name="_Toc440888724"/>
      <w:r>
        <w:rPr>
          <w:rStyle w:val="CharSectno"/>
        </w:rPr>
        <w:t>75</w:t>
      </w:r>
      <w:r>
        <w:rPr>
          <w:snapToGrid w:val="0"/>
        </w:rPr>
        <w:t>.</w:t>
      </w:r>
      <w:r>
        <w:rPr>
          <w:snapToGrid w:val="0"/>
        </w:rPr>
        <w:tab/>
        <w:t>Where duplicate certificate lost, destroyed or obliterated</w:t>
      </w:r>
      <w:bookmarkEnd w:id="89"/>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keepLines/>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 No. 19 of 2010 s. 51.]</w:t>
      </w:r>
    </w:p>
    <w:p>
      <w:pPr>
        <w:pStyle w:val="Heading5"/>
        <w:rPr>
          <w:snapToGrid w:val="0"/>
        </w:rPr>
      </w:pPr>
      <w:bookmarkStart w:id="90" w:name="_Toc440888725"/>
      <w:r>
        <w:rPr>
          <w:rStyle w:val="CharSectno"/>
        </w:rPr>
        <w:t>76</w:t>
      </w:r>
      <w:r>
        <w:rPr>
          <w:snapToGrid w:val="0"/>
        </w:rPr>
        <w:t>.</w:t>
      </w:r>
      <w:r>
        <w:rPr>
          <w:snapToGrid w:val="0"/>
        </w:rPr>
        <w:tab/>
        <w:t>Duplicate certificates etc. issued in error etc., powers to recover</w:t>
      </w:r>
      <w:bookmarkEnd w:id="90"/>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spacing w:before="280"/>
        <w:rPr>
          <w:snapToGrid w:val="0"/>
        </w:rPr>
      </w:pPr>
      <w:bookmarkStart w:id="91" w:name="_Toc440888726"/>
      <w:r>
        <w:rPr>
          <w:rStyle w:val="CharSectno"/>
        </w:rPr>
        <w:t>77</w:t>
      </w:r>
      <w:r>
        <w:rPr>
          <w:snapToGrid w:val="0"/>
        </w:rPr>
        <w:t>.</w:t>
      </w:r>
      <w:r>
        <w:rPr>
          <w:snapToGrid w:val="0"/>
        </w:rPr>
        <w:tab/>
        <w:t>Procedure when person summoned etc. under s. 76</w:t>
      </w:r>
      <w:bookmarkEnd w:id="91"/>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92" w:name="_Toc440888727"/>
      <w:r>
        <w:rPr>
          <w:rStyle w:val="CharSectno"/>
        </w:rPr>
        <w:t>78</w:t>
      </w:r>
      <w:r>
        <w:rPr>
          <w:snapToGrid w:val="0"/>
        </w:rPr>
        <w:t>.</w:t>
      </w:r>
      <w:r>
        <w:rPr>
          <w:snapToGrid w:val="0"/>
        </w:rPr>
        <w:tab/>
        <w:t>Registrar may call in duplicate certificate etc.</w:t>
      </w:r>
      <w:bookmarkEnd w:id="92"/>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spacing w:before="180"/>
        <w:rPr>
          <w:snapToGrid w:val="0"/>
        </w:rPr>
      </w:pPr>
      <w:bookmarkStart w:id="93" w:name="_Toc440888728"/>
      <w:r>
        <w:rPr>
          <w:rStyle w:val="CharSectno"/>
        </w:rPr>
        <w:t>79</w:t>
      </w:r>
      <w:r>
        <w:rPr>
          <w:snapToGrid w:val="0"/>
        </w:rPr>
        <w:t>.</w:t>
      </w:r>
      <w:r>
        <w:rPr>
          <w:snapToGrid w:val="0"/>
        </w:rPr>
        <w:tab/>
        <w:t>Person who fails to bring in duplicate certificate etc. may be brought before Supreme Court</w:t>
      </w:r>
      <w:bookmarkEnd w:id="93"/>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94" w:name="_Toc440888729"/>
      <w:r>
        <w:rPr>
          <w:rStyle w:val="CharSectno"/>
        </w:rPr>
        <w:t>81</w:t>
      </w:r>
      <w:r>
        <w:rPr>
          <w:snapToGrid w:val="0"/>
        </w:rPr>
        <w:t>.</w:t>
      </w:r>
      <w:r>
        <w:rPr>
          <w:snapToGrid w:val="0"/>
        </w:rPr>
        <w:tab/>
        <w:t>Words of inheritance or succession to be implied</w:t>
      </w:r>
      <w:bookmarkEnd w:id="94"/>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95" w:name="_Toc440888730"/>
      <w:r>
        <w:rPr>
          <w:rStyle w:val="CharPartNo"/>
        </w:rPr>
        <w:t>Part IIIA</w:t>
      </w:r>
      <w:r>
        <w:rPr>
          <w:rStyle w:val="CharDivNo"/>
        </w:rPr>
        <w:t> </w:t>
      </w:r>
      <w:r>
        <w:t>—</w:t>
      </w:r>
      <w:r>
        <w:rPr>
          <w:rStyle w:val="CharDivText"/>
        </w:rPr>
        <w:t> </w:t>
      </w:r>
      <w:r>
        <w:rPr>
          <w:rStyle w:val="CharPartText"/>
        </w:rPr>
        <w:t>Crown leases</w:t>
      </w:r>
      <w:bookmarkEnd w:id="95"/>
    </w:p>
    <w:p>
      <w:pPr>
        <w:pStyle w:val="Footnoteheading"/>
        <w:spacing w:before="80"/>
      </w:pPr>
      <w:r>
        <w:tab/>
        <w:t>[Heading inserted by No. 54 of 1909 s. 2A (as amended by No. 17 of 1950 s. 75).]</w:t>
      </w:r>
    </w:p>
    <w:p>
      <w:pPr>
        <w:pStyle w:val="Heading5"/>
        <w:spacing w:before="160"/>
        <w:rPr>
          <w:snapToGrid w:val="0"/>
        </w:rPr>
      </w:pPr>
      <w:bookmarkStart w:id="96" w:name="_Toc440888731"/>
      <w:r>
        <w:rPr>
          <w:rStyle w:val="CharSectno"/>
        </w:rPr>
        <w:t>81A</w:t>
      </w:r>
      <w:r>
        <w:rPr>
          <w:snapToGrid w:val="0"/>
        </w:rPr>
        <w:t>.</w:t>
      </w:r>
      <w:r>
        <w:rPr>
          <w:snapToGrid w:val="0"/>
        </w:rPr>
        <w:tab/>
        <w:t>Registration of Crown leases issued on or after 2 May 1910</w:t>
      </w:r>
      <w:bookmarkEnd w:id="96"/>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80"/>
        <w:ind w:left="890" w:hanging="890"/>
      </w:pPr>
      <w:r>
        <w:tab/>
        <w:t>[Section 81A inserted by No. 54 of 1909 s. 3 (as amended by No. 17 of 1950 s. 75); amended by No. 81 of 1996 s. 52; No. 31 of 1997 s. 103.]</w:t>
      </w:r>
    </w:p>
    <w:p>
      <w:pPr>
        <w:pStyle w:val="Heading5"/>
        <w:spacing w:before="160"/>
        <w:rPr>
          <w:snapToGrid w:val="0"/>
        </w:rPr>
      </w:pPr>
      <w:bookmarkStart w:id="97" w:name="_Toc440888732"/>
      <w:r>
        <w:rPr>
          <w:rStyle w:val="CharSectno"/>
        </w:rPr>
        <w:t>81B</w:t>
      </w:r>
      <w:r>
        <w:rPr>
          <w:snapToGrid w:val="0"/>
        </w:rPr>
        <w:t>.</w:t>
      </w:r>
      <w:r>
        <w:rPr>
          <w:snapToGrid w:val="0"/>
        </w:rPr>
        <w:tab/>
        <w:t>Registration of Crown leases issued before 2 May 1910</w:t>
      </w:r>
      <w:bookmarkEnd w:id="97"/>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98" w:name="_Toc440888733"/>
      <w:r>
        <w:rPr>
          <w:rStyle w:val="CharSectno"/>
        </w:rPr>
        <w:t>81C</w:t>
      </w:r>
      <w:r>
        <w:rPr>
          <w:snapToGrid w:val="0"/>
        </w:rPr>
        <w:t>.</w:t>
      </w:r>
      <w:r>
        <w:rPr>
          <w:snapToGrid w:val="0"/>
        </w:rPr>
        <w:tab/>
        <w:t>Effect of registration</w:t>
      </w:r>
      <w:bookmarkEnd w:id="98"/>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99" w:name="_Toc440888734"/>
      <w:r>
        <w:rPr>
          <w:rStyle w:val="CharSectno"/>
        </w:rPr>
        <w:t>81D</w:t>
      </w:r>
      <w:r>
        <w:rPr>
          <w:snapToGrid w:val="0"/>
        </w:rPr>
        <w:t>.</w:t>
      </w:r>
      <w:r>
        <w:rPr>
          <w:snapToGrid w:val="0"/>
        </w:rPr>
        <w:tab/>
        <w:t>Registration of transfer etc.</w:t>
      </w:r>
      <w:bookmarkEnd w:id="99"/>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 No. 8 of 2010 s. 30.]</w:t>
      </w:r>
    </w:p>
    <w:p>
      <w:pPr>
        <w:pStyle w:val="Heading5"/>
        <w:tabs>
          <w:tab w:val="clear" w:pos="879"/>
          <w:tab w:val="left" w:pos="851"/>
        </w:tabs>
        <w:ind w:left="851" w:hanging="851"/>
        <w:rPr>
          <w:snapToGrid w:val="0"/>
        </w:rPr>
      </w:pPr>
      <w:bookmarkStart w:id="100" w:name="_Toc440888735"/>
      <w:r>
        <w:rPr>
          <w:rStyle w:val="CharSectno"/>
        </w:rPr>
        <w:t>81E</w:t>
      </w:r>
      <w:r>
        <w:rPr>
          <w:snapToGrid w:val="0"/>
        </w:rPr>
        <w:t>.</w:t>
      </w:r>
      <w:r>
        <w:rPr>
          <w:snapToGrid w:val="0"/>
        </w:rPr>
        <w:tab/>
        <w:t>No foreclosure without consent of Minister for Lands</w:t>
      </w:r>
      <w:bookmarkEnd w:id="100"/>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by No. 54 of 1909 s. 7 (as amended by No. 17 of 1950 s. 75).]</w:t>
      </w:r>
    </w:p>
    <w:p>
      <w:pPr>
        <w:pStyle w:val="Heading5"/>
        <w:spacing w:before="180"/>
        <w:rPr>
          <w:snapToGrid w:val="0"/>
        </w:rPr>
      </w:pPr>
      <w:bookmarkStart w:id="101" w:name="_Toc440888736"/>
      <w:r>
        <w:rPr>
          <w:rStyle w:val="CharSectno"/>
        </w:rPr>
        <w:t>81F</w:t>
      </w:r>
      <w:r>
        <w:rPr>
          <w:snapToGrid w:val="0"/>
        </w:rPr>
        <w:t>.</w:t>
      </w:r>
      <w:r>
        <w:rPr>
          <w:snapToGrid w:val="0"/>
        </w:rPr>
        <w:tab/>
        <w:t>Entry of forfeiture</w:t>
      </w:r>
      <w:bookmarkEnd w:id="101"/>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by No. 54 of 1909 s. 8 (as amended by No. 17 of 1950 s. 75); amended by No. 81 of 1996 s. 54.]</w:t>
      </w:r>
    </w:p>
    <w:p>
      <w:pPr>
        <w:pStyle w:val="Heading5"/>
        <w:spacing w:before="180"/>
        <w:rPr>
          <w:snapToGrid w:val="0"/>
        </w:rPr>
      </w:pPr>
      <w:bookmarkStart w:id="102" w:name="_Toc440888737"/>
      <w:r>
        <w:rPr>
          <w:rStyle w:val="CharSectno"/>
        </w:rPr>
        <w:t>81G</w:t>
      </w:r>
      <w:r>
        <w:rPr>
          <w:snapToGrid w:val="0"/>
        </w:rPr>
        <w:t>.</w:t>
      </w:r>
      <w:r>
        <w:rPr>
          <w:snapToGrid w:val="0"/>
        </w:rPr>
        <w:tab/>
        <w:t>Crown lessee to be deemed of full age</w:t>
      </w:r>
      <w:bookmarkEnd w:id="102"/>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by No. 54 of 1909 s. 9 (as amended by No. 17 of 1950 s. 75).]</w:t>
      </w:r>
    </w:p>
    <w:p>
      <w:pPr>
        <w:pStyle w:val="Heading5"/>
        <w:rPr>
          <w:snapToGrid w:val="0"/>
        </w:rPr>
      </w:pPr>
      <w:bookmarkStart w:id="103" w:name="_Toc440888738"/>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03"/>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104" w:name="_Toc440888739"/>
      <w:r>
        <w:rPr>
          <w:rStyle w:val="CharSectno"/>
        </w:rPr>
        <w:t>81I</w:t>
      </w:r>
      <w:r>
        <w:rPr>
          <w:snapToGrid w:val="0"/>
        </w:rPr>
        <w:t>.</w:t>
      </w:r>
      <w:r>
        <w:rPr>
          <w:snapToGrid w:val="0"/>
        </w:rPr>
        <w:tab/>
        <w:t>Mortgage of Crown lease to be transferred to Crown grant</w:t>
      </w:r>
      <w:bookmarkEnd w:id="104"/>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105" w:name="_Toc440888740"/>
      <w:r>
        <w:rPr>
          <w:rStyle w:val="CharPartNo"/>
        </w:rPr>
        <w:t>Part IIIB</w:t>
      </w:r>
      <w:r>
        <w:t> — </w:t>
      </w:r>
      <w:r>
        <w:rPr>
          <w:rStyle w:val="CharPartText"/>
        </w:rPr>
        <w:t>Registration and recording in relation to Crown land</w:t>
      </w:r>
      <w:bookmarkEnd w:id="105"/>
    </w:p>
    <w:p>
      <w:pPr>
        <w:pStyle w:val="Footnoteheading"/>
      </w:pPr>
      <w:r>
        <w:tab/>
        <w:t>[Heading inserted by No. 31 of 1997 s. 104(1).]</w:t>
      </w:r>
    </w:p>
    <w:p>
      <w:pPr>
        <w:pStyle w:val="Heading3"/>
      </w:pPr>
      <w:bookmarkStart w:id="106" w:name="_Toc440888741"/>
      <w:r>
        <w:rPr>
          <w:rStyle w:val="CharDivNo"/>
        </w:rPr>
        <w:t>Division 1</w:t>
      </w:r>
      <w:r>
        <w:t> — </w:t>
      </w:r>
      <w:r>
        <w:rPr>
          <w:rStyle w:val="CharDivText"/>
        </w:rPr>
        <w:t>General</w:t>
      </w:r>
      <w:bookmarkEnd w:id="106"/>
    </w:p>
    <w:p>
      <w:pPr>
        <w:pStyle w:val="Footnoteheading"/>
      </w:pPr>
      <w:r>
        <w:tab/>
        <w:t>[Heading inserted by No. 31 of 1997 s. 104(1).]</w:t>
      </w:r>
    </w:p>
    <w:p>
      <w:pPr>
        <w:pStyle w:val="Heading5"/>
      </w:pPr>
      <w:bookmarkStart w:id="107" w:name="_Toc440888742"/>
      <w:r>
        <w:rPr>
          <w:rStyle w:val="CharSectno"/>
        </w:rPr>
        <w:t>81J</w:t>
      </w:r>
      <w:r>
        <w:t>.</w:t>
      </w:r>
      <w:r>
        <w:tab/>
        <w:t>Application of this Part</w:t>
      </w:r>
      <w:bookmarkEnd w:id="107"/>
    </w:p>
    <w:p>
      <w:pPr>
        <w:pStyle w:val="Subsection"/>
      </w:pPr>
      <w:r>
        <w:tab/>
      </w:r>
      <w:r>
        <w:tab/>
        <w:t>This Part applies solely to Crown land.</w:t>
      </w:r>
    </w:p>
    <w:p>
      <w:pPr>
        <w:pStyle w:val="Footnotesection"/>
      </w:pPr>
      <w:r>
        <w:tab/>
        <w:t>[Section 81J inserted by No. 31 of 1997 s. 104(1).]</w:t>
      </w:r>
    </w:p>
    <w:p>
      <w:pPr>
        <w:pStyle w:val="Heading5"/>
      </w:pPr>
      <w:bookmarkStart w:id="108" w:name="_Toc440888743"/>
      <w:r>
        <w:rPr>
          <w:rStyle w:val="CharSectno"/>
        </w:rPr>
        <w:t>81K</w:t>
      </w:r>
      <w:r>
        <w:t>.</w:t>
      </w:r>
      <w:r>
        <w:tab/>
        <w:t>Terms used</w:t>
      </w:r>
      <w:bookmarkEnd w:id="108"/>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109" w:name="_Toc440888744"/>
      <w:r>
        <w:rPr>
          <w:rStyle w:val="CharSectno"/>
        </w:rPr>
        <w:t>81L</w:t>
      </w:r>
      <w:r>
        <w:t>.</w:t>
      </w:r>
      <w:r>
        <w:tab/>
        <w:t>Creation and registration of certificates of Crown land title and qualified certificates of Crown land title</w:t>
      </w:r>
      <w:bookmarkEnd w:id="109"/>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110" w:name="_Toc440888745"/>
      <w:r>
        <w:rPr>
          <w:rStyle w:val="CharSectno"/>
        </w:rPr>
        <w:t>81M</w:t>
      </w:r>
      <w:r>
        <w:t>.</w:t>
      </w:r>
      <w:r>
        <w:tab/>
        <w:t>Lodging etc. of management orders</w:t>
      </w:r>
      <w:bookmarkEnd w:id="110"/>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111" w:name="_Toc440888746"/>
      <w:r>
        <w:rPr>
          <w:rStyle w:val="CharSectno"/>
        </w:rPr>
        <w:t>81N</w:t>
      </w:r>
      <w:r>
        <w:t>.</w:t>
      </w:r>
      <w:r>
        <w:tab/>
        <w:t>Crown surveys</w:t>
      </w:r>
      <w:bookmarkEnd w:id="111"/>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112" w:name="_Toc440888747"/>
      <w:r>
        <w:rPr>
          <w:rStyle w:val="CharSectno"/>
        </w:rPr>
        <w:t>81O</w:t>
      </w:r>
      <w:r>
        <w:t>.</w:t>
      </w:r>
      <w:r>
        <w:tab/>
        <w:t>No duplicate certificates of Crown land title or duplicate qualified certificates of Crown land title to be issued</w:t>
      </w:r>
      <w:bookmarkEnd w:id="112"/>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113" w:name="_Toc440888748"/>
      <w:r>
        <w:rPr>
          <w:rStyle w:val="CharSectno"/>
        </w:rPr>
        <w:t>81P</w:t>
      </w:r>
      <w:r>
        <w:t>.</w:t>
      </w:r>
      <w:r>
        <w:tab/>
        <w:t>Endorsements on certificates of Crown land title and qualified certificates of Crown land title</w:t>
      </w:r>
      <w:bookmarkEnd w:id="113"/>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114" w:name="_Toc440888749"/>
      <w:r>
        <w:rPr>
          <w:rStyle w:val="CharSectno"/>
        </w:rPr>
        <w:t>81Q</w:t>
      </w:r>
      <w:r>
        <w:t>.</w:t>
      </w:r>
      <w:r>
        <w:tab/>
        <w:t>Leases and subleases of Crown land, registration of</w:t>
      </w:r>
      <w:bookmarkEnd w:id="114"/>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by No. 31 of 1997 s. 104(1)</w:t>
      </w:r>
      <w:r>
        <w:rPr>
          <w:i w:val="0"/>
          <w:vertAlign w:val="superscript"/>
        </w:rPr>
        <w:t> 10</w:t>
      </w:r>
      <w:r>
        <w:t>; amended by No. 6 of 2003 s. 29.]</w:t>
      </w:r>
    </w:p>
    <w:p>
      <w:pPr>
        <w:pStyle w:val="Heading5"/>
      </w:pPr>
      <w:bookmarkStart w:id="115" w:name="_Toc440888750"/>
      <w:r>
        <w:rPr>
          <w:rStyle w:val="CharSectno"/>
        </w:rPr>
        <w:t>81R</w:t>
      </w:r>
      <w:r>
        <w:t>.</w:t>
      </w:r>
      <w:r>
        <w:tab/>
        <w:t>Profits à prendre, registration of</w:t>
      </w:r>
      <w:bookmarkEnd w:id="115"/>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116" w:name="_Toc440888751"/>
      <w:r>
        <w:rPr>
          <w:rStyle w:val="CharSectno"/>
        </w:rPr>
        <w:t>81RA</w:t>
      </w:r>
      <w:r>
        <w:t>.</w:t>
      </w:r>
      <w:r>
        <w:tab/>
        <w:t>Other encumbrances in respect of fee simple in Crown land</w:t>
      </w:r>
      <w:bookmarkEnd w:id="116"/>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117" w:name="_Toc440888752"/>
      <w:r>
        <w:rPr>
          <w:rStyle w:val="CharSectno"/>
        </w:rPr>
        <w:t>81S</w:t>
      </w:r>
      <w:r>
        <w:t>.</w:t>
      </w:r>
      <w:r>
        <w:tab/>
        <w:t>Prerequisites to registering dealings as to Crown land</w:t>
      </w:r>
      <w:bookmarkEnd w:id="117"/>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ind w:left="890" w:hanging="890"/>
      </w:pPr>
      <w:r>
        <w:tab/>
        <w:t>[Section 81S inserted by No. 31 of 1997 s. 104(1); amended by No. 59 of 2000 s. 51.]</w:t>
      </w:r>
    </w:p>
    <w:p>
      <w:pPr>
        <w:pStyle w:val="Heading5"/>
      </w:pPr>
      <w:bookmarkStart w:id="118" w:name="_Toc440888753"/>
      <w:r>
        <w:rPr>
          <w:rStyle w:val="CharSectno"/>
        </w:rPr>
        <w:t>81T</w:t>
      </w:r>
      <w:r>
        <w:t>.</w:t>
      </w:r>
      <w:r>
        <w:tab/>
        <w:t>Registered proprietors etc. protected against ejectment except in certain cases</w:t>
      </w:r>
      <w:bookmarkEnd w:id="118"/>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Next w:val="0"/>
        <w:pageBreakBefore/>
        <w:spacing w:before="0"/>
      </w:pPr>
      <w:bookmarkStart w:id="119" w:name="_Toc440888754"/>
      <w:r>
        <w:rPr>
          <w:rStyle w:val="CharDivNo"/>
        </w:rPr>
        <w:t>Division 2</w:t>
      </w:r>
      <w:r>
        <w:t> — </w:t>
      </w:r>
      <w:r>
        <w:rPr>
          <w:rStyle w:val="CharDivText"/>
        </w:rPr>
        <w:t>Transitional</w:t>
      </w:r>
      <w:bookmarkEnd w:id="119"/>
    </w:p>
    <w:p>
      <w:pPr>
        <w:pStyle w:val="Footnoteheading"/>
        <w:keepNext/>
        <w:keepLines/>
      </w:pPr>
      <w:r>
        <w:tab/>
        <w:t>[Heading inserted by No. 31 of 1997 s. 104(1).]</w:t>
      </w:r>
    </w:p>
    <w:p>
      <w:pPr>
        <w:pStyle w:val="Heading5"/>
      </w:pPr>
      <w:bookmarkStart w:id="120" w:name="_Toc440888755"/>
      <w:r>
        <w:rPr>
          <w:rStyle w:val="CharSectno"/>
        </w:rPr>
        <w:t>81U</w:t>
      </w:r>
      <w:r>
        <w:t>.</w:t>
      </w:r>
      <w:r>
        <w:tab/>
        <w:t>Registrar may accept for registration signed and stamped duplicate original documents</w:t>
      </w:r>
      <w:bookmarkEnd w:id="120"/>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121" w:name="_Toc440888756"/>
      <w:r>
        <w:rPr>
          <w:rStyle w:val="CharSectno"/>
        </w:rPr>
        <w:t>81V</w:t>
      </w:r>
      <w:r>
        <w:t>.</w:t>
      </w:r>
      <w:r>
        <w:tab/>
        <w:t>Minister for Lands may apply for cancellation, creation etc. of certificates of Crown land title etc.</w:t>
      </w:r>
      <w:bookmarkEnd w:id="121"/>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22" w:name="_Toc440888757"/>
      <w:r>
        <w:rPr>
          <w:rStyle w:val="CharSectno"/>
        </w:rPr>
        <w:t>81W</w:t>
      </w:r>
      <w:r>
        <w:t>.</w:t>
      </w:r>
      <w:r>
        <w:tab/>
        <w:t>Procedure when applications referred to Commissioner</w:t>
      </w:r>
      <w:bookmarkEnd w:id="122"/>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pPr>
      <w:r>
        <w:tab/>
        <w:t>[Section 81W inserted by No. 31 of 1997 s. 104(1); amended by No. 2 of 2014 s. 72.]</w:t>
      </w:r>
    </w:p>
    <w:p>
      <w:pPr>
        <w:pStyle w:val="Heading5"/>
      </w:pPr>
      <w:bookmarkStart w:id="123" w:name="_Toc440888758"/>
      <w:r>
        <w:rPr>
          <w:rStyle w:val="CharSectno"/>
        </w:rPr>
        <w:t>81X</w:t>
      </w:r>
      <w:r>
        <w:t>.</w:t>
      </w:r>
      <w:r>
        <w:tab/>
        <w:t>Procedure on lodging of caveat under s. 81W(6)</w:t>
      </w:r>
      <w:bookmarkEnd w:id="123"/>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24" w:name="_Toc440888759"/>
      <w:r>
        <w:rPr>
          <w:rStyle w:val="CharSectno"/>
        </w:rPr>
        <w:t>81Y</w:t>
      </w:r>
      <w:r>
        <w:t>.</w:t>
      </w:r>
      <w:r>
        <w:tab/>
        <w:t>Registrar’s duties when applications made under s. 81V(1)(a) granted</w:t>
      </w:r>
      <w:bookmarkEnd w:id="124"/>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25" w:name="_Toc440888760"/>
      <w:r>
        <w:rPr>
          <w:rStyle w:val="CharSectno"/>
        </w:rPr>
        <w:t>81Z</w:t>
      </w:r>
      <w:r>
        <w:t>.</w:t>
      </w:r>
      <w:r>
        <w:tab/>
        <w:t>Registrar’s duties when applications made under s. 81V(1)(b) granted</w:t>
      </w:r>
      <w:bookmarkEnd w:id="125"/>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26" w:name="_Toc440888761"/>
      <w:r>
        <w:rPr>
          <w:rStyle w:val="CharSectno"/>
        </w:rPr>
        <w:t>81ZA</w:t>
      </w:r>
      <w:r>
        <w:t>.</w:t>
      </w:r>
      <w:r>
        <w:tab/>
        <w:t>Procedure for registering interests for which no certificate of Crown land title or qualified certificate of Crown land title exists</w:t>
      </w:r>
      <w:bookmarkEnd w:id="126"/>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27" w:name="_Toc440888762"/>
      <w:r>
        <w:rPr>
          <w:rStyle w:val="CharSectno"/>
        </w:rPr>
        <w:t>81ZB</w:t>
      </w:r>
      <w:r>
        <w:t>.</w:t>
      </w:r>
      <w:r>
        <w:tab/>
        <w:t>Qualified certificates of Crown land title, general matters</w:t>
      </w:r>
      <w:bookmarkEnd w:id="127"/>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28" w:name="_Toc440888763"/>
      <w:r>
        <w:rPr>
          <w:rStyle w:val="CharSectno"/>
        </w:rPr>
        <w:t>81ZC</w:t>
      </w:r>
      <w:r>
        <w:t>.</w:t>
      </w:r>
      <w:r>
        <w:tab/>
        <w:t>Interests in Crown land not registered within transitional period void as against registered interests in Crown land etc.</w:t>
      </w:r>
      <w:bookmarkEnd w:id="128"/>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29" w:name="_Toc440888764"/>
      <w:r>
        <w:rPr>
          <w:rStyle w:val="CharSectno"/>
        </w:rPr>
        <w:t>81ZD</w:t>
      </w:r>
      <w:r>
        <w:t>.</w:t>
      </w:r>
      <w:r>
        <w:tab/>
        <w:t>Registrar may convert Crown leases into leases registered under s. 81Q</w:t>
      </w:r>
      <w:bookmarkEnd w:id="129"/>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30" w:name="_Toc440888765"/>
      <w:r>
        <w:rPr>
          <w:rStyle w:val="CharPartNo"/>
        </w:rPr>
        <w:t>Part IV</w:t>
      </w:r>
      <w:r>
        <w:t> — </w:t>
      </w:r>
      <w:r>
        <w:rPr>
          <w:rStyle w:val="CharPartText"/>
        </w:rPr>
        <w:t>Dealings with land</w:t>
      </w:r>
      <w:bookmarkEnd w:id="130"/>
    </w:p>
    <w:p>
      <w:pPr>
        <w:pStyle w:val="Heading3"/>
      </w:pPr>
      <w:bookmarkStart w:id="131" w:name="_Toc440888766"/>
      <w:r>
        <w:rPr>
          <w:rStyle w:val="CharDivNo"/>
        </w:rPr>
        <w:t>Division 1</w:t>
      </w:r>
      <w:r>
        <w:rPr>
          <w:snapToGrid w:val="0"/>
        </w:rPr>
        <w:t> — </w:t>
      </w:r>
      <w:r>
        <w:rPr>
          <w:rStyle w:val="CharDivText"/>
        </w:rPr>
        <w:t>Transfers</w:t>
      </w:r>
      <w:bookmarkEnd w:id="131"/>
    </w:p>
    <w:p>
      <w:pPr>
        <w:pStyle w:val="Heading5"/>
        <w:rPr>
          <w:snapToGrid w:val="0"/>
        </w:rPr>
      </w:pPr>
      <w:bookmarkStart w:id="132" w:name="_Toc440888767"/>
      <w:r>
        <w:rPr>
          <w:rStyle w:val="CharSectno"/>
        </w:rPr>
        <w:t>82</w:t>
      </w:r>
      <w:r>
        <w:rPr>
          <w:snapToGrid w:val="0"/>
        </w:rPr>
        <w:t>.</w:t>
      </w:r>
      <w:r>
        <w:rPr>
          <w:snapToGrid w:val="0"/>
        </w:rPr>
        <w:tab/>
        <w:t>Transfers</w:t>
      </w:r>
      <w:bookmarkEnd w:id="132"/>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by No. 17 of 1950 s. 20; No. 81 of 1996 s. 56; No. 6 of 2003 s. 30; No. 19 of 2010 s. 51.]</w:t>
      </w:r>
    </w:p>
    <w:p>
      <w:pPr>
        <w:pStyle w:val="Heading5"/>
        <w:rPr>
          <w:snapToGrid w:val="0"/>
        </w:rPr>
      </w:pPr>
      <w:bookmarkStart w:id="133" w:name="_Toc440888768"/>
      <w:r>
        <w:rPr>
          <w:rStyle w:val="CharSectno"/>
        </w:rPr>
        <w:t>83</w:t>
      </w:r>
      <w:r>
        <w:rPr>
          <w:snapToGrid w:val="0"/>
        </w:rPr>
        <w:t>.</w:t>
      </w:r>
      <w:r>
        <w:rPr>
          <w:snapToGrid w:val="0"/>
        </w:rPr>
        <w:tab/>
        <w:t>Transfer to include right to sue thereunder</w:t>
      </w:r>
      <w:bookmarkEnd w:id="133"/>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by No. 19 of 2010 s. 51.]</w:t>
      </w:r>
    </w:p>
    <w:p>
      <w:pPr>
        <w:pStyle w:val="Heading5"/>
        <w:spacing w:before="180"/>
        <w:rPr>
          <w:snapToGrid w:val="0"/>
        </w:rPr>
      </w:pPr>
      <w:bookmarkStart w:id="134" w:name="_Toc440888769"/>
      <w:r>
        <w:rPr>
          <w:rStyle w:val="CharSectno"/>
        </w:rPr>
        <w:t>84</w:t>
      </w:r>
      <w:r>
        <w:rPr>
          <w:snapToGrid w:val="0"/>
        </w:rPr>
        <w:t>.</w:t>
      </w:r>
      <w:r>
        <w:rPr>
          <w:snapToGrid w:val="0"/>
        </w:rPr>
        <w:tab/>
        <w:t>Transfers may be to proprietor and others jointly etc.</w:t>
      </w:r>
      <w:bookmarkEnd w:id="134"/>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spacing w:before="180"/>
        <w:rPr>
          <w:snapToGrid w:val="0"/>
        </w:rPr>
      </w:pPr>
      <w:bookmarkStart w:id="135" w:name="_Toc440888770"/>
      <w:r>
        <w:rPr>
          <w:rStyle w:val="CharSectno"/>
        </w:rPr>
        <w:t>85</w:t>
      </w:r>
      <w:r>
        <w:rPr>
          <w:snapToGrid w:val="0"/>
        </w:rPr>
        <w:t>.</w:t>
      </w:r>
      <w:r>
        <w:rPr>
          <w:snapToGrid w:val="0"/>
        </w:rPr>
        <w:tab/>
        <w:t>Signed and registered instruments have efficacy of deeds</w:t>
      </w:r>
      <w:bookmarkEnd w:id="135"/>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tab/>
        <w:t>[Section 85 amended by No. 81 of 1996 s. 145(1); No. 28 of 2003 s. 129(4).]</w:t>
      </w:r>
    </w:p>
    <w:p>
      <w:pPr>
        <w:pStyle w:val="Heading5"/>
        <w:rPr>
          <w:snapToGrid w:val="0"/>
        </w:rPr>
      </w:pPr>
      <w:bookmarkStart w:id="136" w:name="_Toc440888771"/>
      <w:r>
        <w:rPr>
          <w:rStyle w:val="CharSectno"/>
        </w:rPr>
        <w:t>86</w:t>
      </w:r>
      <w:r>
        <w:rPr>
          <w:snapToGrid w:val="0"/>
        </w:rPr>
        <w:t>.</w:t>
      </w:r>
      <w:r>
        <w:rPr>
          <w:snapToGrid w:val="0"/>
        </w:rPr>
        <w:tab/>
        <w:t>Duplicate certificate to be delivered to Registrar on transfer</w:t>
      </w:r>
      <w:bookmarkEnd w:id="136"/>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2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spacing w:before="80"/>
        <w:ind w:left="890" w:hanging="890"/>
      </w:pPr>
      <w:r>
        <w:tab/>
        <w:t>[Section 86 inserted by No. 81 of 1996 s. 57; amended by No. 6 of 2003 s. 31.]</w:t>
      </w:r>
    </w:p>
    <w:p>
      <w:pPr>
        <w:pStyle w:val="Heading5"/>
        <w:spacing w:before="160"/>
      </w:pPr>
      <w:bookmarkStart w:id="137" w:name="_Toc440888772"/>
      <w:r>
        <w:rPr>
          <w:rStyle w:val="CharSectno"/>
        </w:rPr>
        <w:t>87</w:t>
      </w:r>
      <w:r>
        <w:t>.</w:t>
      </w:r>
      <w:r>
        <w:tab/>
        <w:t>Total transfer by endorsement on paper title or by entering transferee’s name on digital title</w:t>
      </w:r>
      <w:bookmarkEnd w:id="137"/>
    </w:p>
    <w:p>
      <w:pPr>
        <w:pStyle w:val="Subsection"/>
        <w:spacing w:before="12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spacing w:before="60"/>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rPr>
          <w:snapToGrid w:val="0"/>
        </w:rPr>
      </w:pPr>
      <w:bookmarkStart w:id="138" w:name="_Toc440888773"/>
      <w:r>
        <w:rPr>
          <w:rStyle w:val="CharSectno"/>
        </w:rPr>
        <w:t>88</w:t>
      </w:r>
      <w:r>
        <w:rPr>
          <w:snapToGrid w:val="0"/>
        </w:rPr>
        <w:t>.</w:t>
      </w:r>
      <w:r>
        <w:rPr>
          <w:snapToGrid w:val="0"/>
        </w:rPr>
        <w:tab/>
        <w:t>Transferee of encumbered land to indemnify transferor</w:t>
      </w:r>
      <w:bookmarkEnd w:id="138"/>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39" w:name="_Toc440888774"/>
      <w:r>
        <w:rPr>
          <w:rStyle w:val="CharSectno"/>
        </w:rPr>
        <w:t>88A</w:t>
      </w:r>
      <w:r>
        <w:rPr>
          <w:snapToGrid w:val="0"/>
        </w:rPr>
        <w:t>.</w:t>
      </w:r>
      <w:r>
        <w:rPr>
          <w:snapToGrid w:val="0"/>
        </w:rPr>
        <w:tab/>
        <w:t>Memorial of easements to be registered</w:t>
      </w:r>
      <w:bookmarkEnd w:id="139"/>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ind w:left="890" w:hanging="890"/>
      </w:pPr>
      <w:r>
        <w:t>[</w:t>
      </w:r>
      <w:r>
        <w:rPr>
          <w:b/>
        </w:rPr>
        <w:t>89.</w:t>
      </w:r>
      <w:r>
        <w:tab/>
        <w:t>Deleted by No. 26 of 1999 s. 106(3).]</w:t>
      </w:r>
    </w:p>
    <w:p>
      <w:pPr>
        <w:pStyle w:val="Ednotesection"/>
        <w:ind w:left="890" w:hanging="890"/>
      </w:pPr>
      <w:r>
        <w:t>[</w:t>
      </w:r>
      <w:r>
        <w:rPr>
          <w:b/>
        </w:rPr>
        <w:t>90.</w:t>
      </w:r>
      <w:r>
        <w:tab/>
        <w:t>Deleted by No. 59 of 2004 s. 140.]</w:t>
      </w:r>
    </w:p>
    <w:p>
      <w:pPr>
        <w:pStyle w:val="Heading3"/>
        <w:spacing w:before="260"/>
      </w:pPr>
      <w:bookmarkStart w:id="140" w:name="_Toc440888775"/>
      <w:r>
        <w:rPr>
          <w:rStyle w:val="CharDivNo"/>
        </w:rPr>
        <w:t>Division 2</w:t>
      </w:r>
      <w:r>
        <w:t> — </w:t>
      </w:r>
      <w:r>
        <w:rPr>
          <w:rStyle w:val="CharDivText"/>
        </w:rPr>
        <w:t>Leases and subleases</w:t>
      </w:r>
      <w:bookmarkEnd w:id="140"/>
    </w:p>
    <w:p>
      <w:pPr>
        <w:pStyle w:val="Heading5"/>
        <w:keepLines w:val="0"/>
        <w:rPr>
          <w:snapToGrid w:val="0"/>
        </w:rPr>
      </w:pPr>
      <w:bookmarkStart w:id="141" w:name="_Toc440888776"/>
      <w:r>
        <w:rPr>
          <w:rStyle w:val="CharSectno"/>
        </w:rPr>
        <w:t>91</w:t>
      </w:r>
      <w:r>
        <w:rPr>
          <w:snapToGrid w:val="0"/>
        </w:rPr>
        <w:t>.</w:t>
      </w:r>
      <w:r>
        <w:rPr>
          <w:snapToGrid w:val="0"/>
        </w:rPr>
        <w:tab/>
        <w:t>Leases</w:t>
      </w:r>
      <w:bookmarkEnd w:id="141"/>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rPr>
          <w:snapToGrid w:val="0"/>
        </w:rPr>
      </w:pPr>
      <w:bookmarkStart w:id="142" w:name="_Toc440888777"/>
      <w:r>
        <w:rPr>
          <w:rStyle w:val="CharSectno"/>
        </w:rPr>
        <w:t>92</w:t>
      </w:r>
      <w:r>
        <w:rPr>
          <w:snapToGrid w:val="0"/>
        </w:rPr>
        <w:t>.</w:t>
      </w:r>
      <w:r>
        <w:rPr>
          <w:snapToGrid w:val="0"/>
        </w:rPr>
        <w:tab/>
        <w:t>Covenants by lessee implied in leases</w:t>
      </w:r>
      <w:bookmarkEnd w:id="142"/>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by No. 19 of 2010 s. 51.]</w:t>
      </w:r>
    </w:p>
    <w:p>
      <w:pPr>
        <w:pStyle w:val="Heading5"/>
        <w:spacing w:before="240"/>
        <w:rPr>
          <w:snapToGrid w:val="0"/>
        </w:rPr>
      </w:pPr>
      <w:bookmarkStart w:id="143" w:name="_Toc440888778"/>
      <w:r>
        <w:rPr>
          <w:rStyle w:val="CharSectno"/>
        </w:rPr>
        <w:t>93</w:t>
      </w:r>
      <w:r>
        <w:rPr>
          <w:snapToGrid w:val="0"/>
        </w:rPr>
        <w:t>.</w:t>
      </w:r>
      <w:r>
        <w:rPr>
          <w:snapToGrid w:val="0"/>
        </w:rPr>
        <w:tab/>
        <w:t>Lessor’s powers implied in leases</w:t>
      </w:r>
      <w:bookmarkEnd w:id="143"/>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by No. 19 of 2010 s. 51.]</w:t>
      </w:r>
    </w:p>
    <w:p>
      <w:pPr>
        <w:pStyle w:val="Heading5"/>
        <w:spacing w:before="240"/>
        <w:rPr>
          <w:snapToGrid w:val="0"/>
        </w:rPr>
      </w:pPr>
      <w:bookmarkStart w:id="144" w:name="_Toc440888779"/>
      <w:r>
        <w:rPr>
          <w:rStyle w:val="CharSectno"/>
        </w:rPr>
        <w:t>94</w:t>
      </w:r>
      <w:r>
        <w:rPr>
          <w:snapToGrid w:val="0"/>
        </w:rPr>
        <w:t>.</w:t>
      </w:r>
      <w:r>
        <w:rPr>
          <w:snapToGrid w:val="0"/>
        </w:rPr>
        <w:tab/>
        <w:t>Short forms of covenants by lessees</w:t>
      </w:r>
      <w:bookmarkEnd w:id="144"/>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by No. 19 of 2010 s. 51.]</w:t>
      </w:r>
    </w:p>
    <w:p>
      <w:pPr>
        <w:pStyle w:val="Heading5"/>
        <w:spacing w:before="240"/>
        <w:rPr>
          <w:snapToGrid w:val="0"/>
        </w:rPr>
      </w:pPr>
      <w:bookmarkStart w:id="145" w:name="_Toc440888780"/>
      <w:r>
        <w:rPr>
          <w:rStyle w:val="CharSectno"/>
        </w:rPr>
        <w:t>95</w:t>
      </w:r>
      <w:r>
        <w:rPr>
          <w:snapToGrid w:val="0"/>
        </w:rPr>
        <w:t>.</w:t>
      </w:r>
      <w:r>
        <w:rPr>
          <w:snapToGrid w:val="0"/>
        </w:rPr>
        <w:tab/>
        <w:t>Covenant to be implied on transfer of lease</w:t>
      </w:r>
      <w:bookmarkEnd w:id="145"/>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146" w:name="_Toc440888781"/>
      <w:r>
        <w:rPr>
          <w:rStyle w:val="CharSectno"/>
        </w:rPr>
        <w:t>96</w:t>
      </w:r>
      <w:r>
        <w:rPr>
          <w:snapToGrid w:val="0"/>
        </w:rPr>
        <w:t>.</w:t>
      </w:r>
      <w:r>
        <w:rPr>
          <w:snapToGrid w:val="0"/>
        </w:rPr>
        <w:tab/>
        <w:t>Recovery of possession by lessors to be entered in Register</w:t>
      </w:r>
      <w:bookmarkEnd w:id="146"/>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147" w:name="_Toc440888782"/>
      <w:r>
        <w:rPr>
          <w:rStyle w:val="CharSectno"/>
        </w:rPr>
        <w:t>97</w:t>
      </w:r>
      <w:r>
        <w:rPr>
          <w:snapToGrid w:val="0"/>
        </w:rPr>
        <w:t>.</w:t>
      </w:r>
      <w:r>
        <w:rPr>
          <w:snapToGrid w:val="0"/>
        </w:rPr>
        <w:tab/>
        <w:t>Mortgagee of interest of bankrupt lessee may apply to be entered as transferee of lease and on default lessor may apply</w:t>
      </w:r>
      <w:bookmarkEnd w:id="147"/>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148" w:name="_Toc440888783"/>
      <w:r>
        <w:rPr>
          <w:rStyle w:val="CharSectno"/>
        </w:rPr>
        <w:t>98</w:t>
      </w:r>
      <w:r>
        <w:rPr>
          <w:snapToGrid w:val="0"/>
        </w:rPr>
        <w:t>.</w:t>
      </w:r>
      <w:r>
        <w:rPr>
          <w:snapToGrid w:val="0"/>
        </w:rPr>
        <w:tab/>
        <w:t>Surrendering leases</w:t>
      </w:r>
      <w:bookmarkEnd w:id="148"/>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 No. 19 of 2010 s. 51.]</w:t>
      </w:r>
    </w:p>
    <w:p>
      <w:pPr>
        <w:pStyle w:val="Heading5"/>
        <w:spacing w:before="180"/>
        <w:rPr>
          <w:snapToGrid w:val="0"/>
        </w:rPr>
      </w:pPr>
      <w:bookmarkStart w:id="149" w:name="_Toc440888784"/>
      <w:r>
        <w:rPr>
          <w:rStyle w:val="CharSectno"/>
        </w:rPr>
        <w:t>99</w:t>
      </w:r>
      <w:r>
        <w:rPr>
          <w:snapToGrid w:val="0"/>
        </w:rPr>
        <w:t>.</w:t>
      </w:r>
      <w:r>
        <w:rPr>
          <w:snapToGrid w:val="0"/>
        </w:rPr>
        <w:tab/>
        <w:t>Lessee may sublet</w:t>
      </w:r>
      <w:bookmarkEnd w:id="149"/>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150" w:name="_Toc440888785"/>
      <w:r>
        <w:rPr>
          <w:rStyle w:val="CharSectno"/>
        </w:rPr>
        <w:t>100</w:t>
      </w:r>
      <w:r>
        <w:t>.</w:t>
      </w:r>
      <w:r>
        <w:tab/>
        <w:t>Registration of subleases</w:t>
      </w:r>
      <w:bookmarkEnd w:id="150"/>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151" w:name="_Toc440888786"/>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151"/>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152" w:name="_Toc440888787"/>
      <w:r>
        <w:rPr>
          <w:rStyle w:val="CharSectno"/>
        </w:rPr>
        <w:t>103</w:t>
      </w:r>
      <w:r>
        <w:rPr>
          <w:snapToGrid w:val="0"/>
        </w:rPr>
        <w:t>.</w:t>
      </w:r>
      <w:r>
        <w:rPr>
          <w:snapToGrid w:val="0"/>
        </w:rPr>
        <w:tab/>
        <w:t>Covenants implied in subleases</w:t>
      </w:r>
      <w:bookmarkEnd w:id="152"/>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by No. 19 of 2010 s. 51.]</w:t>
      </w:r>
    </w:p>
    <w:p>
      <w:pPr>
        <w:pStyle w:val="Heading5"/>
        <w:keepLines w:val="0"/>
        <w:rPr>
          <w:snapToGrid w:val="0"/>
        </w:rPr>
      </w:pPr>
      <w:bookmarkStart w:id="153" w:name="_Toc440888788"/>
      <w:r>
        <w:rPr>
          <w:rStyle w:val="CharSectno"/>
        </w:rPr>
        <w:t>104</w:t>
      </w:r>
      <w:r>
        <w:rPr>
          <w:snapToGrid w:val="0"/>
        </w:rPr>
        <w:t>.</w:t>
      </w:r>
      <w:r>
        <w:rPr>
          <w:snapToGrid w:val="0"/>
        </w:rPr>
        <w:tab/>
        <w:t>Determination of lease or sublease by re</w:t>
      </w:r>
      <w:r>
        <w:rPr>
          <w:snapToGrid w:val="0"/>
        </w:rPr>
        <w:noBreakHyphen/>
        <w:t>entry to be entered in Register</w:t>
      </w:r>
      <w:bookmarkEnd w:id="153"/>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 No. 19 of 2010 s. 51.]</w:t>
      </w:r>
    </w:p>
    <w:p>
      <w:pPr>
        <w:pStyle w:val="Heading3"/>
        <w:keepNext w:val="0"/>
        <w:pageBreakBefore/>
        <w:spacing w:before="0"/>
      </w:pPr>
      <w:bookmarkStart w:id="154" w:name="_Toc440888789"/>
      <w:r>
        <w:rPr>
          <w:rStyle w:val="CharDivNo"/>
        </w:rPr>
        <w:t>Division 2A</w:t>
      </w:r>
      <w:r>
        <w:t> — </w:t>
      </w:r>
      <w:r>
        <w:rPr>
          <w:rStyle w:val="CharDivText"/>
        </w:rPr>
        <w:t>Carbon rights and carbon covenants</w:t>
      </w:r>
      <w:bookmarkEnd w:id="154"/>
    </w:p>
    <w:p>
      <w:pPr>
        <w:pStyle w:val="Footnoteheading"/>
        <w:keepNext/>
        <w:keepLines/>
      </w:pPr>
      <w:r>
        <w:tab/>
        <w:t>[Heading inserted by No. 56 of 2003 s. 14.]</w:t>
      </w:r>
    </w:p>
    <w:p>
      <w:pPr>
        <w:pStyle w:val="Heading5"/>
      </w:pPr>
      <w:bookmarkStart w:id="155" w:name="_Toc440888790"/>
      <w:r>
        <w:rPr>
          <w:rStyle w:val="CharSectno"/>
        </w:rPr>
        <w:t>104A</w:t>
      </w:r>
      <w:r>
        <w:t>.</w:t>
      </w:r>
      <w:r>
        <w:tab/>
        <w:t>Terms used</w:t>
      </w:r>
      <w:bookmarkEnd w:id="155"/>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56" w:name="_Toc440888791"/>
      <w:r>
        <w:rPr>
          <w:rStyle w:val="CharSectno"/>
        </w:rPr>
        <w:t>104B</w:t>
      </w:r>
      <w:r>
        <w:t>.</w:t>
      </w:r>
      <w:r>
        <w:tab/>
        <w:t>Registration of carbon right form</w:t>
      </w:r>
      <w:bookmarkEnd w:id="156"/>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57" w:name="_Toc440888792"/>
      <w:r>
        <w:rPr>
          <w:rStyle w:val="CharSectno"/>
        </w:rPr>
        <w:t>104C</w:t>
      </w:r>
      <w:r>
        <w:t>.</w:t>
      </w:r>
      <w:r>
        <w:tab/>
        <w:t>Extension of carbon right</w:t>
      </w:r>
      <w:bookmarkEnd w:id="157"/>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58" w:name="_Toc440888793"/>
      <w:r>
        <w:rPr>
          <w:rStyle w:val="CharSectno"/>
        </w:rPr>
        <w:t>104D</w:t>
      </w:r>
      <w:r>
        <w:t>.</w:t>
      </w:r>
      <w:r>
        <w:tab/>
        <w:t>Transfer of carbon right</w:t>
      </w:r>
      <w:bookmarkEnd w:id="158"/>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59" w:name="_Toc440888794"/>
      <w:r>
        <w:rPr>
          <w:rStyle w:val="CharSectno"/>
        </w:rPr>
        <w:t>104E</w:t>
      </w:r>
      <w:r>
        <w:t>.</w:t>
      </w:r>
      <w:r>
        <w:tab/>
        <w:t>Mortgage of carbon right</w:t>
      </w:r>
      <w:bookmarkEnd w:id="159"/>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60" w:name="_Toc440888795"/>
      <w:r>
        <w:rPr>
          <w:rStyle w:val="CharSectno"/>
        </w:rPr>
        <w:t>104F</w:t>
      </w:r>
      <w:r>
        <w:t>.</w:t>
      </w:r>
      <w:r>
        <w:tab/>
        <w:t>Surrender of carbon right</w:t>
      </w:r>
      <w:bookmarkEnd w:id="160"/>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61" w:name="_Toc440888796"/>
      <w:r>
        <w:rPr>
          <w:rStyle w:val="CharSectno"/>
        </w:rPr>
        <w:t>104G</w:t>
      </w:r>
      <w:r>
        <w:t>.</w:t>
      </w:r>
      <w:r>
        <w:tab/>
        <w:t>Registration of carbon covenant form</w:t>
      </w:r>
      <w:bookmarkEnd w:id="161"/>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62" w:name="_Toc440888797"/>
      <w:r>
        <w:rPr>
          <w:rStyle w:val="CharSectno"/>
        </w:rPr>
        <w:t>104H</w:t>
      </w:r>
      <w:r>
        <w:t>.</w:t>
      </w:r>
      <w:r>
        <w:tab/>
        <w:t>Extension of carbon covenant</w:t>
      </w:r>
      <w:bookmarkEnd w:id="162"/>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63" w:name="_Toc440888798"/>
      <w:r>
        <w:rPr>
          <w:rStyle w:val="CharSectno"/>
        </w:rPr>
        <w:t>104I</w:t>
      </w:r>
      <w:r>
        <w:t>.</w:t>
      </w:r>
      <w:r>
        <w:tab/>
        <w:t>Variation of carbon covenant</w:t>
      </w:r>
      <w:bookmarkEnd w:id="163"/>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64" w:name="_Toc440888799"/>
      <w:r>
        <w:rPr>
          <w:rStyle w:val="CharSectno"/>
        </w:rPr>
        <w:t>104J</w:t>
      </w:r>
      <w:r>
        <w:t>.</w:t>
      </w:r>
      <w:r>
        <w:tab/>
        <w:t>Transfer of benefits under carbon covenant</w:t>
      </w:r>
      <w:bookmarkEnd w:id="164"/>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65" w:name="_Toc440888800"/>
      <w:r>
        <w:rPr>
          <w:rStyle w:val="CharSectno"/>
        </w:rPr>
        <w:t>104K</w:t>
      </w:r>
      <w:r>
        <w:t>.</w:t>
      </w:r>
      <w:r>
        <w:tab/>
        <w:t>Mortgage of carbon covenant</w:t>
      </w:r>
      <w:bookmarkEnd w:id="165"/>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66" w:name="_Toc440888801"/>
      <w:r>
        <w:rPr>
          <w:rStyle w:val="CharSectno"/>
        </w:rPr>
        <w:t>104L</w:t>
      </w:r>
      <w:r>
        <w:t>.</w:t>
      </w:r>
      <w:r>
        <w:tab/>
        <w:t>Surrender of carbon covenant</w:t>
      </w:r>
      <w:bookmarkEnd w:id="166"/>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67" w:name="_Toc440888802"/>
      <w:r>
        <w:rPr>
          <w:rStyle w:val="CharDivNo"/>
        </w:rPr>
        <w:t>Division 2B</w:t>
      </w:r>
      <w:r>
        <w:t> — </w:t>
      </w:r>
      <w:r>
        <w:rPr>
          <w:rStyle w:val="CharDivText"/>
        </w:rPr>
        <w:t>Tree plantation agreements and plantation interests</w:t>
      </w:r>
      <w:bookmarkEnd w:id="167"/>
    </w:p>
    <w:p>
      <w:pPr>
        <w:pStyle w:val="Footnoteheading"/>
      </w:pPr>
      <w:r>
        <w:tab/>
        <w:t>[Heading inserted by No. 56 of 2003 s. 14.]</w:t>
      </w:r>
    </w:p>
    <w:p>
      <w:pPr>
        <w:pStyle w:val="Heading5"/>
      </w:pPr>
      <w:bookmarkStart w:id="168" w:name="_Toc440888803"/>
      <w:r>
        <w:rPr>
          <w:rStyle w:val="CharSectno"/>
        </w:rPr>
        <w:t>104M</w:t>
      </w:r>
      <w:r>
        <w:t>.</w:t>
      </w:r>
      <w:r>
        <w:tab/>
        <w:t>Terms used</w:t>
      </w:r>
      <w:bookmarkEnd w:id="168"/>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69" w:name="_Toc440888804"/>
      <w:r>
        <w:rPr>
          <w:rStyle w:val="CharSectno"/>
        </w:rPr>
        <w:t>104N</w:t>
      </w:r>
      <w:r>
        <w:t>.</w:t>
      </w:r>
      <w:r>
        <w:tab/>
        <w:t>Registration of tree plantation agreement</w:t>
      </w:r>
      <w:bookmarkEnd w:id="169"/>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70" w:name="_Toc440888805"/>
      <w:r>
        <w:rPr>
          <w:rStyle w:val="CharSectno"/>
        </w:rPr>
        <w:t>104O</w:t>
      </w:r>
      <w:r>
        <w:t>.</w:t>
      </w:r>
      <w:r>
        <w:tab/>
        <w:t>Extension of plantation interest</w:t>
      </w:r>
      <w:bookmarkEnd w:id="170"/>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71" w:name="_Toc440888806"/>
      <w:r>
        <w:rPr>
          <w:rStyle w:val="CharSectno"/>
        </w:rPr>
        <w:t>104P</w:t>
      </w:r>
      <w:r>
        <w:t>.</w:t>
      </w:r>
      <w:r>
        <w:tab/>
        <w:t>Variation of agreement</w:t>
      </w:r>
      <w:bookmarkEnd w:id="171"/>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72" w:name="_Toc440888807"/>
      <w:r>
        <w:rPr>
          <w:rStyle w:val="CharSectno"/>
        </w:rPr>
        <w:t>104Q</w:t>
      </w:r>
      <w:r>
        <w:t>.</w:t>
      </w:r>
      <w:r>
        <w:tab/>
        <w:t>Transfer of plantation interests</w:t>
      </w:r>
      <w:bookmarkEnd w:id="172"/>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by No. 56 of 2003 s. 14.]</w:t>
      </w:r>
    </w:p>
    <w:p>
      <w:pPr>
        <w:pStyle w:val="Heading5"/>
      </w:pPr>
      <w:bookmarkStart w:id="173" w:name="_Toc440888808"/>
      <w:r>
        <w:rPr>
          <w:rStyle w:val="CharSectno"/>
        </w:rPr>
        <w:t>104R</w:t>
      </w:r>
      <w:r>
        <w:t>.</w:t>
      </w:r>
      <w:r>
        <w:tab/>
        <w:t>Mortgage of plantation interests</w:t>
      </w:r>
      <w:bookmarkEnd w:id="173"/>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pPr>
      <w:bookmarkStart w:id="174" w:name="_Toc440888809"/>
      <w:r>
        <w:rPr>
          <w:rStyle w:val="CharSectno"/>
        </w:rPr>
        <w:t>104S</w:t>
      </w:r>
      <w:r>
        <w:t>.</w:t>
      </w:r>
      <w:r>
        <w:tab/>
        <w:t>Surrender of plantation interests</w:t>
      </w:r>
      <w:bookmarkEnd w:id="174"/>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175" w:name="_Toc440888810"/>
      <w:r>
        <w:rPr>
          <w:rStyle w:val="CharDivNo"/>
        </w:rPr>
        <w:t>Division 3</w:t>
      </w:r>
      <w:r>
        <w:rPr>
          <w:snapToGrid w:val="0"/>
        </w:rPr>
        <w:t> — </w:t>
      </w:r>
      <w:r>
        <w:rPr>
          <w:rStyle w:val="CharDivText"/>
        </w:rPr>
        <w:t>Mortgages and annuities</w:t>
      </w:r>
      <w:bookmarkEnd w:id="175"/>
    </w:p>
    <w:p>
      <w:pPr>
        <w:pStyle w:val="Heading5"/>
        <w:rPr>
          <w:snapToGrid w:val="0"/>
        </w:rPr>
      </w:pPr>
      <w:bookmarkStart w:id="176" w:name="_Toc440888811"/>
      <w:r>
        <w:rPr>
          <w:rStyle w:val="CharSectno"/>
        </w:rPr>
        <w:t>105</w:t>
      </w:r>
      <w:r>
        <w:rPr>
          <w:snapToGrid w:val="0"/>
        </w:rPr>
        <w:t>.</w:t>
      </w:r>
      <w:r>
        <w:rPr>
          <w:snapToGrid w:val="0"/>
        </w:rPr>
        <w:tab/>
        <w:t>Mortgages and charges for annuities, creating</w:t>
      </w:r>
      <w:bookmarkEnd w:id="176"/>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pPr>
      <w:r>
        <w:tab/>
        <w:t>[Section 105 inserted by No. 81 of 1996 s. 65; amended by No. 2 of 2014 s. 73.]</w:t>
      </w:r>
    </w:p>
    <w:p>
      <w:pPr>
        <w:pStyle w:val="Heading5"/>
        <w:rPr>
          <w:snapToGrid w:val="0"/>
        </w:rPr>
      </w:pPr>
      <w:bookmarkStart w:id="177" w:name="_Toc440888812"/>
      <w:r>
        <w:rPr>
          <w:rStyle w:val="CharSectno"/>
        </w:rPr>
        <w:t>105A</w:t>
      </w:r>
      <w:r>
        <w:rPr>
          <w:snapToGrid w:val="0"/>
        </w:rPr>
        <w:t>.</w:t>
      </w:r>
      <w:r>
        <w:rPr>
          <w:snapToGrid w:val="0"/>
        </w:rPr>
        <w:tab/>
        <w:t>Extension of mortgage, charge or lease</w:t>
      </w:r>
      <w:bookmarkEnd w:id="177"/>
    </w:p>
    <w:p>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by No. 81 of 1996 s. 65; amended by No. 6 of 2003 s. 38; No. 60 of 2006 s. 118(1).]</w:t>
      </w:r>
    </w:p>
    <w:p>
      <w:pPr>
        <w:pStyle w:val="Heading5"/>
        <w:spacing w:before="180"/>
        <w:rPr>
          <w:snapToGrid w:val="0"/>
        </w:rPr>
      </w:pPr>
      <w:bookmarkStart w:id="178" w:name="_Toc440888813"/>
      <w:r>
        <w:rPr>
          <w:rStyle w:val="CharSectno"/>
        </w:rPr>
        <w:t>106</w:t>
      </w:r>
      <w:r>
        <w:rPr>
          <w:snapToGrid w:val="0"/>
        </w:rPr>
        <w:t>.</w:t>
      </w:r>
      <w:r>
        <w:rPr>
          <w:snapToGrid w:val="0"/>
        </w:rPr>
        <w:tab/>
        <w:t>Mortgage or charge not to operate as transfer; default procedures</w:t>
      </w:r>
      <w:bookmarkEnd w:id="178"/>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179" w:name="_Toc440888814"/>
      <w:r>
        <w:rPr>
          <w:rStyle w:val="CharSectno"/>
        </w:rPr>
        <w:t>107</w:t>
      </w:r>
      <w:r>
        <w:rPr>
          <w:snapToGrid w:val="0"/>
        </w:rPr>
        <w:t>.</w:t>
      </w:r>
      <w:r>
        <w:rPr>
          <w:snapToGrid w:val="0"/>
        </w:rPr>
        <w:tab/>
        <w:t>Written demand equivalent to written notice</w:t>
      </w:r>
      <w:bookmarkEnd w:id="179"/>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by No. 31 of 1997 s. 109.]</w:t>
      </w:r>
    </w:p>
    <w:p>
      <w:pPr>
        <w:pStyle w:val="Heading5"/>
        <w:rPr>
          <w:snapToGrid w:val="0"/>
        </w:rPr>
      </w:pPr>
      <w:bookmarkStart w:id="180" w:name="_Toc440888815"/>
      <w:r>
        <w:rPr>
          <w:rStyle w:val="CharSectno"/>
        </w:rPr>
        <w:t>108</w:t>
      </w:r>
      <w:r>
        <w:rPr>
          <w:snapToGrid w:val="0"/>
        </w:rPr>
        <w:t>.</w:t>
      </w:r>
      <w:r>
        <w:rPr>
          <w:snapToGrid w:val="0"/>
        </w:rPr>
        <w:tab/>
        <w:t>Power to sell in cases of continuing default</w:t>
      </w:r>
      <w:bookmarkEnd w:id="180"/>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ind w:left="890" w:hanging="890"/>
      </w:pPr>
      <w:r>
        <w:tab/>
        <w:t>[Section 108 amended by No. 17 of 1950 s. 25; No. 31 of 1997 s. 110.]</w:t>
      </w:r>
    </w:p>
    <w:p>
      <w:pPr>
        <w:pStyle w:val="Heading5"/>
        <w:rPr>
          <w:snapToGrid w:val="0"/>
        </w:rPr>
      </w:pPr>
      <w:bookmarkStart w:id="181" w:name="_Toc440888816"/>
      <w:r>
        <w:rPr>
          <w:rStyle w:val="CharSectno"/>
        </w:rPr>
        <w:t>109</w:t>
      </w:r>
      <w:r>
        <w:rPr>
          <w:snapToGrid w:val="0"/>
        </w:rPr>
        <w:t>.</w:t>
      </w:r>
      <w:r>
        <w:rPr>
          <w:snapToGrid w:val="0"/>
        </w:rPr>
        <w:tab/>
        <w:t>Application of purchase money</w:t>
      </w:r>
      <w:bookmarkEnd w:id="181"/>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 No. 19 of 2010 s. 51.]</w:t>
      </w:r>
    </w:p>
    <w:p>
      <w:pPr>
        <w:pStyle w:val="Heading5"/>
        <w:spacing w:before="240"/>
        <w:rPr>
          <w:snapToGrid w:val="0"/>
        </w:rPr>
      </w:pPr>
      <w:bookmarkStart w:id="182" w:name="_Toc440888817"/>
      <w:r>
        <w:rPr>
          <w:rStyle w:val="CharSectno"/>
        </w:rPr>
        <w:t>110</w:t>
      </w:r>
      <w:r>
        <w:rPr>
          <w:snapToGrid w:val="0"/>
        </w:rPr>
        <w:t>.</w:t>
      </w:r>
      <w:r>
        <w:rPr>
          <w:snapToGrid w:val="0"/>
        </w:rPr>
        <w:tab/>
        <w:t>Transfer after sale by mortgagee etc., effect of</w:t>
      </w:r>
      <w:bookmarkEnd w:id="182"/>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183" w:name="_Toc440888818"/>
      <w:r>
        <w:rPr>
          <w:rStyle w:val="CharSectno"/>
        </w:rPr>
        <w:t>111</w:t>
      </w:r>
      <w:r>
        <w:rPr>
          <w:snapToGrid w:val="0"/>
        </w:rPr>
        <w:t>.</w:t>
      </w:r>
      <w:r>
        <w:rPr>
          <w:snapToGrid w:val="0"/>
        </w:rPr>
        <w:tab/>
        <w:t>Remedies of mortgagee or annuitant in cases of default</w:t>
      </w:r>
      <w:bookmarkEnd w:id="183"/>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rPr>
          <w:snapToGrid w:val="0"/>
        </w:rPr>
      </w:pPr>
      <w:bookmarkStart w:id="184" w:name="_Toc440888819"/>
      <w:r>
        <w:rPr>
          <w:rStyle w:val="CharSectno"/>
        </w:rPr>
        <w:t>112</w:t>
      </w:r>
      <w:r>
        <w:rPr>
          <w:snapToGrid w:val="0"/>
        </w:rPr>
        <w:t>.</w:t>
      </w:r>
      <w:r>
        <w:rPr>
          <w:snapToGrid w:val="0"/>
        </w:rPr>
        <w:tab/>
        <w:t>Further remedies of mortgagee or annuitant</w:t>
      </w:r>
      <w:bookmarkEnd w:id="184"/>
    </w:p>
    <w:p>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by No. 17 of 1950 s. 28; No. 19 of 2010 s. 51.]</w:t>
      </w:r>
    </w:p>
    <w:p>
      <w:pPr>
        <w:pStyle w:val="Heading5"/>
        <w:spacing w:before="180"/>
        <w:rPr>
          <w:snapToGrid w:val="0"/>
        </w:rPr>
      </w:pPr>
      <w:bookmarkStart w:id="185" w:name="_Toc440888820"/>
      <w:r>
        <w:rPr>
          <w:rStyle w:val="CharSectno"/>
        </w:rPr>
        <w:t>112A</w:t>
      </w:r>
      <w:r>
        <w:rPr>
          <w:snapToGrid w:val="0"/>
        </w:rPr>
        <w:t>.</w:t>
      </w:r>
      <w:r>
        <w:rPr>
          <w:snapToGrid w:val="0"/>
        </w:rPr>
        <w:tab/>
        <w:t>Abolition of power of distress</w:t>
      </w:r>
      <w:bookmarkEnd w:id="185"/>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180"/>
        <w:rPr>
          <w:snapToGrid w:val="0"/>
        </w:rPr>
      </w:pPr>
      <w:bookmarkStart w:id="186" w:name="_Toc440888821"/>
      <w:r>
        <w:rPr>
          <w:rStyle w:val="CharSectno"/>
        </w:rPr>
        <w:t>113</w:t>
      </w:r>
      <w:r>
        <w:rPr>
          <w:snapToGrid w:val="0"/>
        </w:rPr>
        <w:t>.</w:t>
      </w:r>
      <w:r>
        <w:rPr>
          <w:snapToGrid w:val="0"/>
        </w:rPr>
        <w:tab/>
        <w:t>Covenants implied in mortgages</w:t>
      </w:r>
      <w:bookmarkEnd w:id="186"/>
    </w:p>
    <w:p>
      <w:pPr>
        <w:pStyle w:val="Subsection"/>
        <w:spacing w:before="120"/>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180"/>
        <w:rPr>
          <w:snapToGrid w:val="0"/>
        </w:rPr>
      </w:pPr>
      <w:bookmarkStart w:id="187" w:name="_Toc440888822"/>
      <w:r>
        <w:rPr>
          <w:rStyle w:val="CharSectno"/>
        </w:rPr>
        <w:t>114</w:t>
      </w:r>
      <w:r>
        <w:rPr>
          <w:snapToGrid w:val="0"/>
        </w:rPr>
        <w:t>.</w:t>
      </w:r>
      <w:r>
        <w:rPr>
          <w:snapToGrid w:val="0"/>
        </w:rPr>
        <w:tab/>
        <w:t>Mortgagee or annuitant of leasehold entering into possession become liable to lessor</w:t>
      </w:r>
      <w:bookmarkEnd w:id="187"/>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188" w:name="_Toc440888823"/>
      <w:r>
        <w:rPr>
          <w:rStyle w:val="CharSectno"/>
        </w:rPr>
        <w:t>115</w:t>
      </w:r>
      <w:r>
        <w:rPr>
          <w:snapToGrid w:val="0"/>
        </w:rPr>
        <w:t>.</w:t>
      </w:r>
      <w:r>
        <w:rPr>
          <w:snapToGrid w:val="0"/>
        </w:rPr>
        <w:tab/>
        <w:t>Short form of covenant by mortgagor to insure</w:t>
      </w:r>
      <w:bookmarkEnd w:id="188"/>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by No. 19 of 2010 s. 51.]</w:t>
      </w:r>
    </w:p>
    <w:p>
      <w:pPr>
        <w:pStyle w:val="Heading5"/>
        <w:keepNext w:val="0"/>
        <w:keepLines w:val="0"/>
        <w:spacing w:before="180"/>
        <w:rPr>
          <w:snapToGrid w:val="0"/>
        </w:rPr>
      </w:pPr>
      <w:bookmarkStart w:id="189" w:name="_Toc440888824"/>
      <w:r>
        <w:rPr>
          <w:rStyle w:val="CharSectno"/>
        </w:rPr>
        <w:t>116</w:t>
      </w:r>
      <w:r>
        <w:rPr>
          <w:snapToGrid w:val="0"/>
        </w:rPr>
        <w:t>.</w:t>
      </w:r>
      <w:r>
        <w:rPr>
          <w:snapToGrid w:val="0"/>
        </w:rPr>
        <w:tab/>
        <w:t>Rights of mortgagees generally</w:t>
      </w:r>
      <w:bookmarkEnd w:id="189"/>
    </w:p>
    <w:p>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by No. 81 of 1996 s. 145(1); No. 59 of 2004 s. 140; No. 19 of 2010 s. 51.]</w:t>
      </w:r>
    </w:p>
    <w:p>
      <w:pPr>
        <w:pStyle w:val="Heading5"/>
        <w:rPr>
          <w:snapToGrid w:val="0"/>
        </w:rPr>
      </w:pPr>
      <w:bookmarkStart w:id="190" w:name="_Toc440888825"/>
      <w:r>
        <w:rPr>
          <w:rStyle w:val="CharSectno"/>
        </w:rPr>
        <w:t>117</w:t>
      </w:r>
      <w:r>
        <w:rPr>
          <w:snapToGrid w:val="0"/>
        </w:rPr>
        <w:t>.</w:t>
      </w:r>
      <w:r>
        <w:rPr>
          <w:snapToGrid w:val="0"/>
        </w:rPr>
        <w:tab/>
        <w:t>Mortgagor not to sue on cause of action available to mortgagee without mortgagee’s consent</w:t>
      </w:r>
      <w:bookmarkEnd w:id="190"/>
    </w:p>
    <w:p>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by No. 19 of 2010 s. 51.]</w:t>
      </w:r>
    </w:p>
    <w:p>
      <w:pPr>
        <w:pStyle w:val="Heading5"/>
        <w:rPr>
          <w:snapToGrid w:val="0"/>
        </w:rPr>
      </w:pPr>
      <w:bookmarkStart w:id="191" w:name="_Toc440888826"/>
      <w:r>
        <w:rPr>
          <w:rStyle w:val="CharSectno"/>
        </w:rPr>
        <w:t>118</w:t>
      </w:r>
      <w:r>
        <w:t>.</w:t>
      </w:r>
      <w:r>
        <w:rPr>
          <w:rStyle w:val="CharSectno"/>
        </w:rPr>
        <w:tab/>
      </w:r>
      <w:r>
        <w:rPr>
          <w:snapToGrid w:val="0"/>
        </w:rPr>
        <w:t>Application of money obtained by mortgagor in action for waste of or damage to mortgaged lands</w:t>
      </w:r>
      <w:bookmarkEnd w:id="191"/>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192" w:name="_Toc440888827"/>
      <w:r>
        <w:rPr>
          <w:rStyle w:val="CharSectno"/>
        </w:rPr>
        <w:t>119</w:t>
      </w:r>
      <w:r>
        <w:rPr>
          <w:snapToGrid w:val="0"/>
        </w:rPr>
        <w:t>.</w:t>
      </w:r>
      <w:r>
        <w:rPr>
          <w:snapToGrid w:val="0"/>
        </w:rPr>
        <w:tab/>
        <w:t>Mortgagee may seek court order as to money recovered by mortgagor in action</w:t>
      </w:r>
      <w:bookmarkEnd w:id="192"/>
    </w:p>
    <w:p>
      <w:pPr>
        <w:pStyle w:val="Subsection"/>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by No. 113 of 1965 s. 4; No. 59 of 2004 s. 140; No. 19 of 2010 s. 51.]</w:t>
      </w:r>
    </w:p>
    <w:p>
      <w:pPr>
        <w:pStyle w:val="Heading5"/>
        <w:rPr>
          <w:snapToGrid w:val="0"/>
        </w:rPr>
      </w:pPr>
      <w:bookmarkStart w:id="193" w:name="_Toc440888828"/>
      <w:r>
        <w:rPr>
          <w:rStyle w:val="CharSectno"/>
        </w:rPr>
        <w:t>120</w:t>
      </w:r>
      <w:r>
        <w:rPr>
          <w:snapToGrid w:val="0"/>
        </w:rPr>
        <w:t>.</w:t>
      </w:r>
      <w:r>
        <w:rPr>
          <w:snapToGrid w:val="0"/>
        </w:rPr>
        <w:tab/>
        <w:t>Application of moneys obtained by mortgagee in action</w:t>
      </w:r>
      <w:bookmarkEnd w:id="193"/>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194" w:name="_Toc440888829"/>
      <w:r>
        <w:rPr>
          <w:rStyle w:val="CharSectno"/>
        </w:rPr>
        <w:t>121</w:t>
      </w:r>
      <w:r>
        <w:rPr>
          <w:snapToGrid w:val="0"/>
        </w:rPr>
        <w:t>.</w:t>
      </w:r>
      <w:r>
        <w:rPr>
          <w:snapToGrid w:val="0"/>
        </w:rPr>
        <w:tab/>
        <w:t>Foreclosure, application for order for</w:t>
      </w:r>
      <w:bookmarkEnd w:id="194"/>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 No. 19 of 2010 s. 51.]</w:t>
      </w:r>
    </w:p>
    <w:p>
      <w:pPr>
        <w:pStyle w:val="Heading5"/>
        <w:keepLines w:val="0"/>
        <w:rPr>
          <w:snapToGrid w:val="0"/>
        </w:rPr>
      </w:pPr>
      <w:bookmarkStart w:id="195" w:name="_Toc440888830"/>
      <w:r>
        <w:rPr>
          <w:rStyle w:val="CharSectno"/>
        </w:rPr>
        <w:t>122</w:t>
      </w:r>
      <w:r>
        <w:rPr>
          <w:snapToGrid w:val="0"/>
        </w:rPr>
        <w:t>.</w:t>
      </w:r>
      <w:r>
        <w:rPr>
          <w:snapToGrid w:val="0"/>
        </w:rPr>
        <w:tab/>
        <w:t>Application for foreclosure to be advertised</w:t>
      </w:r>
      <w:bookmarkEnd w:id="195"/>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tab/>
        <w:t>[Section 122 amended by No. 81 of 1996 s. 69 and 145(1).]</w:t>
      </w:r>
    </w:p>
    <w:p>
      <w:pPr>
        <w:pStyle w:val="Heading5"/>
        <w:rPr>
          <w:snapToGrid w:val="0"/>
        </w:rPr>
      </w:pPr>
      <w:bookmarkStart w:id="196" w:name="_Toc440888831"/>
      <w:r>
        <w:rPr>
          <w:rStyle w:val="CharSectno"/>
        </w:rPr>
        <w:t>123</w:t>
      </w:r>
      <w:r>
        <w:rPr>
          <w:snapToGrid w:val="0"/>
        </w:rPr>
        <w:t>.</w:t>
      </w:r>
      <w:r>
        <w:rPr>
          <w:snapToGrid w:val="0"/>
        </w:rPr>
        <w:tab/>
        <w:t>Discharge of mortgages and annuities</w:t>
      </w:r>
      <w:bookmarkEnd w:id="196"/>
    </w:p>
    <w:p>
      <w:pPr>
        <w:pStyle w:val="Subsection"/>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197" w:name="_Toc440888832"/>
      <w:r>
        <w:rPr>
          <w:rStyle w:val="CharSectno"/>
        </w:rPr>
        <w:t>124</w:t>
      </w:r>
      <w:r>
        <w:rPr>
          <w:snapToGrid w:val="0"/>
        </w:rPr>
        <w:t>.</w:t>
      </w:r>
      <w:r>
        <w:rPr>
          <w:snapToGrid w:val="0"/>
        </w:rPr>
        <w:tab/>
        <w:t>Mortgages etc. made before land brought under this Act</w:t>
      </w:r>
      <w:bookmarkEnd w:id="197"/>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198" w:name="_Toc440888833"/>
      <w:r>
        <w:rPr>
          <w:rStyle w:val="CharSectno"/>
        </w:rPr>
        <w:t>125</w:t>
      </w:r>
      <w:r>
        <w:rPr>
          <w:snapToGrid w:val="0"/>
        </w:rPr>
        <w:t>.</w:t>
      </w:r>
      <w:r>
        <w:rPr>
          <w:snapToGrid w:val="0"/>
        </w:rPr>
        <w:tab/>
        <w:t>Entry of satisfaction of annuity</w:t>
      </w:r>
      <w:bookmarkEnd w:id="198"/>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spacing w:before="180"/>
        <w:rPr>
          <w:snapToGrid w:val="0"/>
        </w:rPr>
      </w:pPr>
      <w:bookmarkStart w:id="199" w:name="_Toc440888834"/>
      <w:r>
        <w:rPr>
          <w:rStyle w:val="CharSectno"/>
        </w:rPr>
        <w:t>126</w:t>
      </w:r>
      <w:r>
        <w:rPr>
          <w:snapToGrid w:val="0"/>
        </w:rPr>
        <w:t>.</w:t>
      </w:r>
      <w:r>
        <w:rPr>
          <w:snapToGrid w:val="0"/>
        </w:rPr>
        <w:tab/>
        <w:t>Payments under and discharge of mortgages when mortgagee absent from State etc.</w:t>
      </w:r>
      <w:bookmarkEnd w:id="199"/>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spacing w:before="120"/>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 No. 19 of 2010 s. 51.]</w:t>
      </w:r>
    </w:p>
    <w:p>
      <w:pPr>
        <w:pStyle w:val="Heading5"/>
      </w:pPr>
      <w:bookmarkStart w:id="200" w:name="_Toc440888835"/>
      <w:r>
        <w:rPr>
          <w:rStyle w:val="CharSectno"/>
        </w:rPr>
        <w:t>127A</w:t>
      </w:r>
      <w:r>
        <w:t>.</w:t>
      </w:r>
      <w:r>
        <w:tab/>
        <w:t>Subsequent mortgages or charges</w:t>
      </w:r>
      <w:bookmarkEnd w:id="200"/>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by No. 2 of 2014 s. 74.]</w:t>
      </w:r>
    </w:p>
    <w:p>
      <w:pPr>
        <w:pStyle w:val="Heading5"/>
        <w:spacing w:before="180"/>
        <w:rPr>
          <w:snapToGrid w:val="0"/>
        </w:rPr>
      </w:pPr>
      <w:bookmarkStart w:id="201" w:name="_Toc440888836"/>
      <w:r>
        <w:rPr>
          <w:rStyle w:val="CharSectno"/>
        </w:rPr>
        <w:t>127</w:t>
      </w:r>
      <w:r>
        <w:rPr>
          <w:snapToGrid w:val="0"/>
        </w:rPr>
        <w:t>.</w:t>
      </w:r>
      <w:r>
        <w:rPr>
          <w:snapToGrid w:val="0"/>
        </w:rPr>
        <w:tab/>
        <w:t>First mortgagee to produce title for registration of subsequent instrument</w:t>
      </w:r>
      <w:bookmarkEnd w:id="201"/>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202" w:name="_Toc440888837"/>
      <w:r>
        <w:rPr>
          <w:rStyle w:val="CharSectno"/>
        </w:rPr>
        <w:t>128</w:t>
      </w:r>
      <w:r>
        <w:rPr>
          <w:snapToGrid w:val="0"/>
        </w:rPr>
        <w:t>.</w:t>
      </w:r>
      <w:r>
        <w:rPr>
          <w:snapToGrid w:val="0"/>
        </w:rPr>
        <w:tab/>
        <w:t>Land brought under this Act subject to mortgage, rights of mortgagee etc.</w:t>
      </w:r>
      <w:bookmarkEnd w:id="202"/>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203" w:name="_Toc440888838"/>
      <w:r>
        <w:rPr>
          <w:rStyle w:val="CharSectno"/>
        </w:rPr>
        <w:t>128A</w:t>
      </w:r>
      <w:r>
        <w:rPr>
          <w:snapToGrid w:val="0"/>
        </w:rPr>
        <w:t>.</w:t>
      </w:r>
      <w:r>
        <w:rPr>
          <w:snapToGrid w:val="0"/>
        </w:rPr>
        <w:tab/>
        <w:t>Another mortgagee may tender payment</w:t>
      </w:r>
      <w:bookmarkEnd w:id="203"/>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pPr>
      <w:bookmarkStart w:id="204" w:name="_Toc440888839"/>
      <w:r>
        <w:rPr>
          <w:rStyle w:val="CharDivNo"/>
        </w:rPr>
        <w:t>Division 3A</w:t>
      </w:r>
      <w:r>
        <w:rPr>
          <w:snapToGrid w:val="0"/>
        </w:rPr>
        <w:t> — </w:t>
      </w:r>
      <w:r>
        <w:rPr>
          <w:rStyle w:val="CharDivText"/>
        </w:rPr>
        <w:t>Restrictive covenants and the modification, discharge and enforcement of restrictive covenants and easements</w:t>
      </w:r>
      <w:bookmarkEnd w:id="204"/>
    </w:p>
    <w:p>
      <w:pPr>
        <w:pStyle w:val="Footnoteheading"/>
        <w:spacing w:before="160"/>
        <w:rPr>
          <w:snapToGrid w:val="0"/>
        </w:rPr>
      </w:pPr>
      <w:r>
        <w:rPr>
          <w:snapToGrid w:val="0"/>
        </w:rPr>
        <w:tab/>
        <w:t>[Heading inserted by No. 81 of 1996 s. 73.]</w:t>
      </w:r>
    </w:p>
    <w:p>
      <w:pPr>
        <w:pStyle w:val="Heading5"/>
        <w:rPr>
          <w:snapToGrid w:val="0"/>
        </w:rPr>
      </w:pPr>
      <w:bookmarkStart w:id="205" w:name="_Toc440888840"/>
      <w:r>
        <w:rPr>
          <w:rStyle w:val="CharSectno"/>
        </w:rPr>
        <w:t>129A</w:t>
      </w:r>
      <w:r>
        <w:rPr>
          <w:snapToGrid w:val="0"/>
        </w:rPr>
        <w:t>.</w:t>
      </w:r>
      <w:r>
        <w:rPr>
          <w:snapToGrid w:val="0"/>
        </w:rPr>
        <w:tab/>
        <w:t>Creation of restrictive covenants</w:t>
      </w:r>
      <w:bookmarkEnd w:id="205"/>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 No. 2 of 2014 s. 75.]</w:t>
      </w:r>
    </w:p>
    <w:p>
      <w:pPr>
        <w:pStyle w:val="Heading5"/>
        <w:keepLines w:val="0"/>
        <w:rPr>
          <w:snapToGrid w:val="0"/>
        </w:rPr>
      </w:pPr>
      <w:bookmarkStart w:id="206" w:name="_Toc440888841"/>
      <w:r>
        <w:rPr>
          <w:rStyle w:val="CharSectno"/>
        </w:rPr>
        <w:t>129B</w:t>
      </w:r>
      <w:r>
        <w:rPr>
          <w:snapToGrid w:val="0"/>
        </w:rPr>
        <w:t>.</w:t>
      </w:r>
      <w:r>
        <w:rPr>
          <w:snapToGrid w:val="0"/>
        </w:rPr>
        <w:tab/>
        <w:t>Discharge and modification of restrictive covenants</w:t>
      </w:r>
      <w:bookmarkEnd w:id="206"/>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by No. 17 of 1950 s. 34; amended by No. 81 of 1996 s. 75.]</w:t>
      </w:r>
    </w:p>
    <w:p>
      <w:pPr>
        <w:pStyle w:val="Heading5"/>
        <w:spacing w:before="180"/>
        <w:rPr>
          <w:snapToGrid w:val="0"/>
        </w:rPr>
      </w:pPr>
      <w:bookmarkStart w:id="207" w:name="_Toc440888842"/>
      <w:r>
        <w:rPr>
          <w:rStyle w:val="CharSectno"/>
        </w:rPr>
        <w:t>129BA</w:t>
      </w:r>
      <w:r>
        <w:rPr>
          <w:snapToGrid w:val="0"/>
        </w:rPr>
        <w:t>.</w:t>
      </w:r>
      <w:r>
        <w:rPr>
          <w:snapToGrid w:val="0"/>
        </w:rPr>
        <w:tab/>
        <w:t>Restrictive covenants benefiting local governments and public authorities</w:t>
      </w:r>
      <w:bookmarkEnd w:id="207"/>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Lines w:val="0"/>
        <w:spacing w:before="180"/>
      </w:pPr>
      <w:bookmarkStart w:id="208" w:name="_Toc440888843"/>
      <w:r>
        <w:rPr>
          <w:rStyle w:val="CharSectno"/>
        </w:rPr>
        <w:t>129BB</w:t>
      </w:r>
      <w:r>
        <w:t>.</w:t>
      </w:r>
      <w:r>
        <w:tab/>
        <w:t>Discharge and modification of s. 129BA covenants</w:t>
      </w:r>
      <w:bookmarkEnd w:id="208"/>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ind w:left="890" w:hanging="890"/>
      </w:pPr>
      <w:r>
        <w:tab/>
        <w:t>[Section 129BB inserted by No. 81 of 1996 s. 76.]</w:t>
      </w:r>
    </w:p>
    <w:p>
      <w:pPr>
        <w:pStyle w:val="Heading5"/>
        <w:keepNext w:val="0"/>
        <w:keepLines w:val="0"/>
        <w:pageBreakBefore/>
        <w:spacing w:before="0"/>
        <w:rPr>
          <w:snapToGrid w:val="0"/>
        </w:rPr>
      </w:pPr>
      <w:bookmarkStart w:id="209" w:name="_Toc440888844"/>
      <w:r>
        <w:rPr>
          <w:rStyle w:val="CharSectno"/>
        </w:rPr>
        <w:t>129C</w:t>
      </w:r>
      <w:r>
        <w:rPr>
          <w:snapToGrid w:val="0"/>
        </w:rPr>
        <w:t>.</w:t>
      </w:r>
      <w:r>
        <w:rPr>
          <w:snapToGrid w:val="0"/>
        </w:rPr>
        <w:tab/>
        <w:t>Supreme Court’s powers as to easements etc.</w:t>
      </w:r>
      <w:bookmarkEnd w:id="209"/>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keepNext w:val="0"/>
        <w:pageBreakBefore/>
        <w:spacing w:before="0"/>
      </w:pPr>
      <w:bookmarkStart w:id="210" w:name="_Toc440888845"/>
      <w:r>
        <w:rPr>
          <w:rStyle w:val="CharDivNo"/>
        </w:rPr>
        <w:t>Division 4</w:t>
      </w:r>
      <w:r>
        <w:rPr>
          <w:snapToGrid w:val="0"/>
        </w:rPr>
        <w:t> — </w:t>
      </w:r>
      <w:r>
        <w:rPr>
          <w:rStyle w:val="CharDivText"/>
        </w:rPr>
        <w:t>Miscellaneous</w:t>
      </w:r>
      <w:bookmarkEnd w:id="210"/>
    </w:p>
    <w:p>
      <w:pPr>
        <w:pStyle w:val="Heading5"/>
        <w:spacing w:before="200"/>
        <w:rPr>
          <w:snapToGrid w:val="0"/>
        </w:rPr>
      </w:pPr>
      <w:bookmarkStart w:id="211" w:name="_Toc440888846"/>
      <w:r>
        <w:rPr>
          <w:rStyle w:val="CharSectno"/>
        </w:rPr>
        <w:t>130</w:t>
      </w:r>
      <w:r>
        <w:rPr>
          <w:snapToGrid w:val="0"/>
        </w:rPr>
        <w:t>.</w:t>
      </w:r>
      <w:r>
        <w:rPr>
          <w:snapToGrid w:val="0"/>
        </w:rPr>
        <w:tab/>
        <w:t>Seal of corporation substitute for signature</w:t>
      </w:r>
      <w:bookmarkEnd w:id="211"/>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212" w:name="_Toc440888847"/>
      <w:r>
        <w:rPr>
          <w:rStyle w:val="CharSectno"/>
        </w:rPr>
        <w:t>131</w:t>
      </w:r>
      <w:r>
        <w:rPr>
          <w:snapToGrid w:val="0"/>
        </w:rPr>
        <w:t>.</w:t>
      </w:r>
      <w:r>
        <w:rPr>
          <w:snapToGrid w:val="0"/>
        </w:rPr>
        <w:tab/>
        <w:t>Implied covenants and powers may be modified or negatived</w:t>
      </w:r>
      <w:bookmarkEnd w:id="212"/>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by No. 17 of 1950 s. 35.]</w:t>
      </w:r>
    </w:p>
    <w:p>
      <w:pPr>
        <w:pStyle w:val="Ednotesection"/>
      </w:pPr>
      <w:r>
        <w:t>[</w:t>
      </w:r>
      <w:r>
        <w:rPr>
          <w:b/>
        </w:rPr>
        <w:t>132.</w:t>
      </w:r>
      <w:r>
        <w:tab/>
        <w:t>Deleted by No. 17 of 1950 s. 36.]</w:t>
      </w:r>
    </w:p>
    <w:p>
      <w:pPr>
        <w:pStyle w:val="Heading5"/>
      </w:pPr>
      <w:bookmarkStart w:id="213" w:name="_Toc440888848"/>
      <w:r>
        <w:rPr>
          <w:rStyle w:val="CharSectno"/>
        </w:rPr>
        <w:t>133</w:t>
      </w:r>
      <w:r>
        <w:t>.</w:t>
      </w:r>
      <w:r>
        <w:tab/>
        <w:t>Property (seizure and sale) order, registration of etc.</w:t>
      </w:r>
      <w:bookmarkEnd w:id="213"/>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214" w:name="_Toc440888849"/>
      <w:r>
        <w:rPr>
          <w:rStyle w:val="CharSectno"/>
        </w:rPr>
        <w:t>134</w:t>
      </w:r>
      <w:r>
        <w:rPr>
          <w:snapToGrid w:val="0"/>
        </w:rPr>
        <w:t>.</w:t>
      </w:r>
      <w:r>
        <w:rPr>
          <w:snapToGrid w:val="0"/>
        </w:rPr>
        <w:tab/>
        <w:t>Purchaser from registered proprietor not required to inquire into title and not affected by notice of unregistered interest etc.</w:t>
      </w:r>
      <w:bookmarkEnd w:id="214"/>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215" w:name="_Toc440888850"/>
      <w:r>
        <w:rPr>
          <w:rStyle w:val="CharSectno"/>
        </w:rPr>
        <w:t>135</w:t>
      </w:r>
      <w:r>
        <w:rPr>
          <w:snapToGrid w:val="0"/>
        </w:rPr>
        <w:t>.</w:t>
      </w:r>
      <w:r>
        <w:rPr>
          <w:snapToGrid w:val="0"/>
        </w:rPr>
        <w:tab/>
        <w:t>Transferee of tenant in tail may be registered for larger estate which tenant in tail can confer</w:t>
      </w:r>
      <w:bookmarkEnd w:id="215"/>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216" w:name="_Toc440888851"/>
      <w:r>
        <w:rPr>
          <w:rStyle w:val="CharSectno"/>
        </w:rPr>
        <w:t>136</w:t>
      </w:r>
      <w:r>
        <w:rPr>
          <w:snapToGrid w:val="0"/>
        </w:rPr>
        <w:t>.</w:t>
      </w:r>
      <w:r>
        <w:rPr>
          <w:snapToGrid w:val="0"/>
        </w:rPr>
        <w:tab/>
        <w:t>Registrar to furnish plan showing land dealt with where memorandum on certificate does not describe the land</w:t>
      </w:r>
      <w:bookmarkEnd w:id="216"/>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 No. 19 of 2010 s. 51.]</w:t>
      </w:r>
    </w:p>
    <w:p>
      <w:pPr>
        <w:pStyle w:val="Heading2"/>
      </w:pPr>
      <w:bookmarkStart w:id="217" w:name="_Toc440888852"/>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217"/>
    </w:p>
    <w:p>
      <w:pPr>
        <w:pStyle w:val="Footnoteheading"/>
        <w:rPr>
          <w:snapToGrid w:val="0"/>
        </w:rPr>
      </w:pPr>
      <w:r>
        <w:rPr>
          <w:snapToGrid w:val="0"/>
        </w:rPr>
        <w:tab/>
        <w:t>[Heading inserted by No. 81 of 1996 s. 81.]</w:t>
      </w:r>
    </w:p>
    <w:p>
      <w:pPr>
        <w:pStyle w:val="Heading5"/>
        <w:spacing w:before="180"/>
        <w:rPr>
          <w:snapToGrid w:val="0"/>
        </w:rPr>
      </w:pPr>
      <w:bookmarkStart w:id="218" w:name="_Toc440888853"/>
      <w:r>
        <w:rPr>
          <w:rStyle w:val="CharSectno"/>
        </w:rPr>
        <w:t>136A</w:t>
      </w:r>
      <w:r>
        <w:rPr>
          <w:snapToGrid w:val="0"/>
        </w:rPr>
        <w:t>.</w:t>
      </w:r>
      <w:r>
        <w:rPr>
          <w:snapToGrid w:val="0"/>
        </w:rPr>
        <w:tab/>
        <w:t>Term used: plan</w:t>
      </w:r>
      <w:bookmarkEnd w:id="218"/>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spacing w:before="60"/>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219" w:name="_Toc440888854"/>
      <w:r>
        <w:rPr>
          <w:rStyle w:val="CharSectno"/>
        </w:rPr>
        <w:t>136B</w:t>
      </w:r>
      <w:r>
        <w:rPr>
          <w:snapToGrid w:val="0"/>
        </w:rPr>
        <w:t>.</w:t>
      </w:r>
      <w:r>
        <w:rPr>
          <w:snapToGrid w:val="0"/>
        </w:rPr>
        <w:tab/>
        <w:t>Application of this Part</w:t>
      </w:r>
      <w:bookmarkEnd w:id="219"/>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rPr>
          <w:snapToGrid w:val="0"/>
        </w:rPr>
      </w:pPr>
      <w:bookmarkStart w:id="220" w:name="_Toc440888855"/>
      <w:r>
        <w:rPr>
          <w:rStyle w:val="CharSectno"/>
        </w:rPr>
        <w:t>136C</w:t>
      </w:r>
      <w:r>
        <w:rPr>
          <w:snapToGrid w:val="0"/>
        </w:rPr>
        <w:t>.</w:t>
      </w:r>
      <w:r>
        <w:rPr>
          <w:snapToGrid w:val="0"/>
        </w:rPr>
        <w:tab/>
        <w:t>Notation of easements on subdivision plans</w:t>
      </w:r>
      <w:bookmarkEnd w:id="220"/>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221" w:name="_Toc440888856"/>
      <w:r>
        <w:rPr>
          <w:rStyle w:val="CharSectno"/>
        </w:rPr>
        <w:t>136D</w:t>
      </w:r>
      <w:r>
        <w:rPr>
          <w:snapToGrid w:val="0"/>
        </w:rPr>
        <w:t>.</w:t>
      </w:r>
      <w:r>
        <w:rPr>
          <w:snapToGrid w:val="0"/>
        </w:rPr>
        <w:tab/>
        <w:t>Notation of restrictive covenants on subdivision plans</w:t>
      </w:r>
      <w:bookmarkEnd w:id="221"/>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222" w:name="_Toc440888857"/>
      <w:r>
        <w:rPr>
          <w:rStyle w:val="CharSectno"/>
        </w:rPr>
        <w:t>136E</w:t>
      </w:r>
      <w:r>
        <w:rPr>
          <w:snapToGrid w:val="0"/>
        </w:rPr>
        <w:t>.</w:t>
      </w:r>
      <w:r>
        <w:rPr>
          <w:snapToGrid w:val="0"/>
        </w:rPr>
        <w:tab/>
        <w:t>Consent of certain persons required to creation of easements and restrictive covenants</w:t>
      </w:r>
      <w:bookmarkEnd w:id="222"/>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223" w:name="_Toc440888858"/>
      <w:r>
        <w:rPr>
          <w:rStyle w:val="CharSectno"/>
        </w:rPr>
        <w:t>136F</w:t>
      </w:r>
      <w:r>
        <w:rPr>
          <w:snapToGrid w:val="0"/>
        </w:rPr>
        <w:t>.</w:t>
      </w:r>
      <w:r>
        <w:rPr>
          <w:snapToGrid w:val="0"/>
        </w:rPr>
        <w:tab/>
        <w:t>When easements and restrictive covenants under this Part have effect</w:t>
      </w:r>
      <w:bookmarkEnd w:id="223"/>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224" w:name="_Toc440888859"/>
      <w:r>
        <w:rPr>
          <w:rStyle w:val="CharSectno"/>
        </w:rPr>
        <w:t>136G</w:t>
      </w:r>
      <w:r>
        <w:rPr>
          <w:snapToGrid w:val="0"/>
        </w:rPr>
        <w:t>.</w:t>
      </w:r>
      <w:r>
        <w:rPr>
          <w:snapToGrid w:val="0"/>
        </w:rPr>
        <w:tab/>
        <w:t>Easements and restrictive covenants under this Part may be effective for specified term only</w:t>
      </w:r>
      <w:bookmarkEnd w:id="224"/>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225" w:name="_Toc440888860"/>
      <w:r>
        <w:rPr>
          <w:rStyle w:val="CharSectno"/>
        </w:rPr>
        <w:t>136H</w:t>
      </w:r>
      <w:r>
        <w:rPr>
          <w:snapToGrid w:val="0"/>
        </w:rPr>
        <w:t>.</w:t>
      </w:r>
      <w:r>
        <w:rPr>
          <w:snapToGrid w:val="0"/>
        </w:rPr>
        <w:tab/>
        <w:t>Easements and restrictive covenants under this Part may both burden and benefit land of same proprietor</w:t>
      </w:r>
      <w:bookmarkEnd w:id="225"/>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226" w:name="_Toc440888861"/>
      <w:r>
        <w:rPr>
          <w:rStyle w:val="CharSectno"/>
        </w:rPr>
        <w:t>136I</w:t>
      </w:r>
      <w:r>
        <w:rPr>
          <w:snapToGrid w:val="0"/>
        </w:rPr>
        <w:t>.</w:t>
      </w:r>
      <w:r>
        <w:rPr>
          <w:snapToGrid w:val="0"/>
        </w:rPr>
        <w:tab/>
        <w:t>Recordings in Register</w:t>
      </w:r>
      <w:bookmarkEnd w:id="226"/>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rPr>
          <w:snapToGrid w:val="0"/>
        </w:rPr>
      </w:pPr>
      <w:bookmarkStart w:id="227" w:name="_Toc440888862"/>
      <w:r>
        <w:rPr>
          <w:rStyle w:val="CharSectno"/>
        </w:rPr>
        <w:t>136J</w:t>
      </w:r>
      <w:r>
        <w:rPr>
          <w:snapToGrid w:val="0"/>
        </w:rPr>
        <w:t>.</w:t>
      </w:r>
      <w:r>
        <w:rPr>
          <w:snapToGrid w:val="0"/>
        </w:rPr>
        <w:tab/>
        <w:t>Discharge and modification of easements and restrictive covenants under this Part</w:t>
      </w:r>
      <w:bookmarkEnd w:id="227"/>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228" w:name="_Toc440888863"/>
      <w:r>
        <w:rPr>
          <w:rStyle w:val="CharPartNo"/>
        </w:rPr>
        <w:t>Part V</w:t>
      </w:r>
      <w:r>
        <w:rPr>
          <w:rStyle w:val="CharDivNo"/>
        </w:rPr>
        <w:t> </w:t>
      </w:r>
      <w:r>
        <w:t>—</w:t>
      </w:r>
      <w:r>
        <w:rPr>
          <w:rStyle w:val="CharDivText"/>
        </w:rPr>
        <w:t> </w:t>
      </w:r>
      <w:r>
        <w:rPr>
          <w:rStyle w:val="CharPartText"/>
        </w:rPr>
        <w:t>Caveats</w:t>
      </w:r>
      <w:bookmarkEnd w:id="228"/>
    </w:p>
    <w:p>
      <w:pPr>
        <w:pStyle w:val="Heading5"/>
        <w:rPr>
          <w:snapToGrid w:val="0"/>
        </w:rPr>
      </w:pPr>
      <w:bookmarkStart w:id="229" w:name="_Toc440888864"/>
      <w:r>
        <w:rPr>
          <w:rStyle w:val="CharSectno"/>
        </w:rPr>
        <w:t>136K</w:t>
      </w:r>
      <w:r>
        <w:rPr>
          <w:snapToGrid w:val="0"/>
        </w:rPr>
        <w:t>.</w:t>
      </w:r>
      <w:r>
        <w:rPr>
          <w:snapToGrid w:val="0"/>
        </w:rPr>
        <w:tab/>
        <w:t>Term used: section 138A caveat; application of this Part</w:t>
      </w:r>
      <w:bookmarkEnd w:id="229"/>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230" w:name="_Toc440888865"/>
      <w:r>
        <w:rPr>
          <w:rStyle w:val="CharSectno"/>
        </w:rPr>
        <w:t>137</w:t>
      </w:r>
      <w:r>
        <w:rPr>
          <w:snapToGrid w:val="0"/>
        </w:rPr>
        <w:t>.</w:t>
      </w:r>
      <w:r>
        <w:rPr>
          <w:snapToGrid w:val="0"/>
        </w:rPr>
        <w:tab/>
        <w:t>Lodging caveats for land already under this Act</w:t>
      </w:r>
      <w:bookmarkEnd w:id="230"/>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 No. 19 of 2010 s. 51; No. 2 of 2014 s. 76.]</w:t>
      </w:r>
    </w:p>
    <w:p>
      <w:pPr>
        <w:pStyle w:val="Heading5"/>
        <w:rPr>
          <w:snapToGrid w:val="0"/>
        </w:rPr>
      </w:pPr>
      <w:bookmarkStart w:id="231" w:name="_Toc440888866"/>
      <w:r>
        <w:rPr>
          <w:rStyle w:val="CharSectno"/>
        </w:rPr>
        <w:t>138</w:t>
      </w:r>
      <w:r>
        <w:rPr>
          <w:snapToGrid w:val="0"/>
        </w:rPr>
        <w:t>.</w:t>
      </w:r>
      <w:r>
        <w:rPr>
          <w:snapToGrid w:val="0"/>
        </w:rPr>
        <w:tab/>
        <w:t>Consequences of lodging caveat</w:t>
      </w:r>
      <w:bookmarkEnd w:id="231"/>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ind w:left="890" w:hanging="890"/>
      </w:pPr>
      <w:r>
        <w:tab/>
        <w:t>[Section 138 amended by No. 17 of 1950 s. 39; No. 81 of 1996 s. 145(1); No. 59 of 2004 s. 139; No. 5 of 2008 s. 123.]</w:t>
      </w:r>
    </w:p>
    <w:p>
      <w:pPr>
        <w:pStyle w:val="Heading5"/>
        <w:rPr>
          <w:snapToGrid w:val="0"/>
        </w:rPr>
      </w:pPr>
      <w:bookmarkStart w:id="232" w:name="_Toc440888867"/>
      <w:r>
        <w:rPr>
          <w:rStyle w:val="CharSectno"/>
        </w:rPr>
        <w:t>138A</w:t>
      </w:r>
      <w:r>
        <w:rPr>
          <w:snapToGrid w:val="0"/>
        </w:rPr>
        <w:t>.</w:t>
      </w:r>
      <w:r>
        <w:rPr>
          <w:snapToGrid w:val="0"/>
        </w:rPr>
        <w:tab/>
        <w:t>Caveats to which s. 138B to 138D apply</w:t>
      </w:r>
      <w:bookmarkEnd w:id="232"/>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by No. 81 of 1996 s. 84.]</w:t>
      </w:r>
    </w:p>
    <w:p>
      <w:pPr>
        <w:pStyle w:val="Heading5"/>
        <w:rPr>
          <w:snapToGrid w:val="0"/>
        </w:rPr>
      </w:pPr>
      <w:bookmarkStart w:id="233" w:name="_Toc440888868"/>
      <w:r>
        <w:rPr>
          <w:rStyle w:val="CharSectno"/>
        </w:rPr>
        <w:t>138B</w:t>
      </w:r>
      <w:r>
        <w:rPr>
          <w:snapToGrid w:val="0"/>
        </w:rPr>
        <w:t>.</w:t>
      </w:r>
      <w:r>
        <w:rPr>
          <w:snapToGrid w:val="0"/>
        </w:rPr>
        <w:tab/>
        <w:t>Requiring caveator to seek court order extending s. 138A caveat</w:t>
      </w:r>
      <w:bookmarkEnd w:id="233"/>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by No. 81 of 1996 s. 84; amended by No. 59 of 2004 s. 140.]</w:t>
      </w:r>
    </w:p>
    <w:p>
      <w:pPr>
        <w:pStyle w:val="Heading5"/>
        <w:rPr>
          <w:snapToGrid w:val="0"/>
        </w:rPr>
      </w:pPr>
      <w:bookmarkStart w:id="234" w:name="_Toc440888869"/>
      <w:r>
        <w:rPr>
          <w:rStyle w:val="CharSectno"/>
        </w:rPr>
        <w:t>138C</w:t>
      </w:r>
      <w:r>
        <w:rPr>
          <w:snapToGrid w:val="0"/>
        </w:rPr>
        <w:t>.</w:t>
      </w:r>
      <w:r>
        <w:rPr>
          <w:snapToGrid w:val="0"/>
        </w:rPr>
        <w:tab/>
        <w:t>Supreme Court’s powers on application by caveator</w:t>
      </w:r>
      <w:bookmarkEnd w:id="234"/>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by No. 81 of 1996 s. 84.]</w:t>
      </w:r>
    </w:p>
    <w:p>
      <w:pPr>
        <w:pStyle w:val="Heading5"/>
        <w:rPr>
          <w:snapToGrid w:val="0"/>
        </w:rPr>
      </w:pPr>
      <w:bookmarkStart w:id="235" w:name="_Toc440888870"/>
      <w:r>
        <w:rPr>
          <w:rStyle w:val="CharSectno"/>
        </w:rPr>
        <w:t>138D</w:t>
      </w:r>
      <w:r>
        <w:rPr>
          <w:snapToGrid w:val="0"/>
        </w:rPr>
        <w:t>.</w:t>
      </w:r>
      <w:r>
        <w:rPr>
          <w:snapToGrid w:val="0"/>
        </w:rPr>
        <w:tab/>
        <w:t>Restrictions on caveators lodging further s. 138A caveats</w:t>
      </w:r>
      <w:bookmarkEnd w:id="235"/>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ind w:left="890" w:hanging="890"/>
      </w:pPr>
      <w:r>
        <w:tab/>
        <w:t>[Section 138D inserted by No. 81 of 1996 s. 84; amended by No. 59 of 2004 s. 140.]</w:t>
      </w:r>
    </w:p>
    <w:p>
      <w:pPr>
        <w:pStyle w:val="Heading5"/>
        <w:rPr>
          <w:snapToGrid w:val="0"/>
        </w:rPr>
      </w:pPr>
      <w:bookmarkStart w:id="236" w:name="_Toc440888871"/>
      <w:r>
        <w:rPr>
          <w:rStyle w:val="CharSectno"/>
        </w:rPr>
        <w:t>139</w:t>
      </w:r>
      <w:r>
        <w:rPr>
          <w:snapToGrid w:val="0"/>
        </w:rPr>
        <w:t>.</w:t>
      </w:r>
      <w:r>
        <w:rPr>
          <w:snapToGrid w:val="0"/>
        </w:rPr>
        <w:tab/>
        <w:t>Effect of caveats</w:t>
      </w:r>
      <w:bookmarkEnd w:id="236"/>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237" w:name="_Toc440888872"/>
      <w:r>
        <w:rPr>
          <w:rStyle w:val="CharSectno"/>
        </w:rPr>
        <w:t>140</w:t>
      </w:r>
      <w:r>
        <w:rPr>
          <w:snapToGrid w:val="0"/>
        </w:rPr>
        <w:t>.</w:t>
      </w:r>
      <w:r>
        <w:rPr>
          <w:snapToGrid w:val="0"/>
        </w:rPr>
        <w:tab/>
        <w:t>Compensation for caveat lodged without reasonable cause</w:t>
      </w:r>
      <w:bookmarkEnd w:id="237"/>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38" w:name="_Toc440888873"/>
      <w:r>
        <w:rPr>
          <w:rStyle w:val="CharSectno"/>
        </w:rPr>
        <w:t>141</w:t>
      </w:r>
      <w:r>
        <w:rPr>
          <w:snapToGrid w:val="0"/>
        </w:rPr>
        <w:t>.</w:t>
      </w:r>
      <w:r>
        <w:rPr>
          <w:snapToGrid w:val="0"/>
        </w:rPr>
        <w:tab/>
        <w:t>Registrar’s duties when caveat lodged or lapses</w:t>
      </w:r>
      <w:bookmarkEnd w:id="238"/>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by No. 81 of 1996 s. 85.]</w:t>
      </w:r>
    </w:p>
    <w:p>
      <w:pPr>
        <w:pStyle w:val="Heading5"/>
        <w:rPr>
          <w:snapToGrid w:val="0"/>
        </w:rPr>
      </w:pPr>
      <w:bookmarkStart w:id="239" w:name="_Toc440888874"/>
      <w:r>
        <w:rPr>
          <w:rStyle w:val="CharSectno"/>
        </w:rPr>
        <w:t>141A</w:t>
      </w:r>
      <w:r>
        <w:rPr>
          <w:snapToGrid w:val="0"/>
        </w:rPr>
        <w:t>.</w:t>
      </w:r>
      <w:r>
        <w:rPr>
          <w:snapToGrid w:val="0"/>
        </w:rPr>
        <w:tab/>
        <w:t>Requiring caveators to withdraw caveats or substantiate their claims</w:t>
      </w:r>
      <w:bookmarkEnd w:id="239"/>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by No. 17 of 1950 s. 41; amended by No. 81 of 1996 s. 86 and 145(1); No. 24 of 2000 s. 42(1) and (2); No. 59 of 2004 s. 140.]</w:t>
      </w:r>
    </w:p>
    <w:p>
      <w:pPr>
        <w:pStyle w:val="Heading5"/>
        <w:rPr>
          <w:snapToGrid w:val="0"/>
        </w:rPr>
      </w:pPr>
      <w:bookmarkStart w:id="240" w:name="_Toc440888875"/>
      <w:r>
        <w:rPr>
          <w:rStyle w:val="CharSectno"/>
        </w:rPr>
        <w:t>142</w:t>
      </w:r>
      <w:r>
        <w:rPr>
          <w:snapToGrid w:val="0"/>
        </w:rPr>
        <w:t>.</w:t>
      </w:r>
      <w:r>
        <w:rPr>
          <w:snapToGrid w:val="0"/>
        </w:rPr>
        <w:tab/>
        <w:t>Caveat on behalf of beneficiary under will or settlement does not bar registration in certain cases</w:t>
      </w:r>
      <w:bookmarkEnd w:id="240"/>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41" w:name="_Toc440888876"/>
      <w:r>
        <w:rPr>
          <w:rStyle w:val="CharPartNo"/>
        </w:rPr>
        <w:t>Part VI</w:t>
      </w:r>
      <w:r>
        <w:rPr>
          <w:rStyle w:val="CharDivNo"/>
        </w:rPr>
        <w:t> </w:t>
      </w:r>
      <w:r>
        <w:t>—</w:t>
      </w:r>
      <w:r>
        <w:rPr>
          <w:rStyle w:val="CharDivText"/>
        </w:rPr>
        <w:t> </w:t>
      </w:r>
      <w:r>
        <w:rPr>
          <w:rStyle w:val="CharPartText"/>
        </w:rPr>
        <w:t>Powers of attorney and attestation of instruments</w:t>
      </w:r>
      <w:bookmarkEnd w:id="241"/>
    </w:p>
    <w:p>
      <w:pPr>
        <w:pStyle w:val="Heading5"/>
        <w:rPr>
          <w:snapToGrid w:val="0"/>
        </w:rPr>
      </w:pPr>
      <w:bookmarkStart w:id="242" w:name="_Toc440888877"/>
      <w:r>
        <w:rPr>
          <w:rStyle w:val="CharSectno"/>
        </w:rPr>
        <w:t>143</w:t>
      </w:r>
      <w:r>
        <w:rPr>
          <w:snapToGrid w:val="0"/>
        </w:rPr>
        <w:t>.</w:t>
      </w:r>
      <w:r>
        <w:rPr>
          <w:snapToGrid w:val="0"/>
        </w:rPr>
        <w:tab/>
        <w:t>Powers of attorney, creation and filing of</w:t>
      </w:r>
      <w:bookmarkEnd w:id="242"/>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by 62 Vict. No. 22 s. 2; No. 17 of 1950 s. 42; No. 10 of 1982 s. 28; No. 31 of 1997 s. 117; No. 8 of 2009 s. 10; No. 19 of 2010 s. 51.] </w:t>
      </w:r>
    </w:p>
    <w:p>
      <w:pPr>
        <w:pStyle w:val="Heading5"/>
        <w:rPr>
          <w:snapToGrid w:val="0"/>
        </w:rPr>
      </w:pPr>
      <w:bookmarkStart w:id="243" w:name="_Toc440888878"/>
      <w:r>
        <w:rPr>
          <w:rStyle w:val="CharSectno"/>
        </w:rPr>
        <w:t>144</w:t>
      </w:r>
      <w:r>
        <w:rPr>
          <w:snapToGrid w:val="0"/>
        </w:rPr>
        <w:t>.</w:t>
      </w:r>
      <w:r>
        <w:rPr>
          <w:snapToGrid w:val="0"/>
        </w:rPr>
        <w:tab/>
        <w:t>Powers of attorney, effect of</w:t>
      </w:r>
      <w:bookmarkEnd w:id="243"/>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244" w:name="_Toc440888879"/>
      <w:r>
        <w:rPr>
          <w:rStyle w:val="CharSectno"/>
        </w:rPr>
        <w:t>145</w:t>
      </w:r>
      <w:r>
        <w:rPr>
          <w:snapToGrid w:val="0"/>
        </w:rPr>
        <w:t>.</w:t>
      </w:r>
      <w:r>
        <w:rPr>
          <w:snapToGrid w:val="0"/>
        </w:rPr>
        <w:tab/>
        <w:t>Signatures on documents, witnessing requirements</w:t>
      </w:r>
      <w:bookmarkEnd w:id="244"/>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245" w:name="_Toc440888880"/>
      <w:r>
        <w:rPr>
          <w:rStyle w:val="CharPartNo"/>
        </w:rPr>
        <w:t>Part VII</w:t>
      </w:r>
      <w:r>
        <w:rPr>
          <w:rStyle w:val="CharDivNo"/>
        </w:rPr>
        <w:t> </w:t>
      </w:r>
      <w:r>
        <w:t>—</w:t>
      </w:r>
      <w:r>
        <w:rPr>
          <w:rStyle w:val="CharDivText"/>
        </w:rPr>
        <w:t> </w:t>
      </w:r>
      <w:r>
        <w:rPr>
          <w:rStyle w:val="CharPartText"/>
        </w:rPr>
        <w:t>Search certificates and stay orders</w:t>
      </w:r>
      <w:bookmarkEnd w:id="245"/>
    </w:p>
    <w:p>
      <w:pPr>
        <w:pStyle w:val="Heading5"/>
        <w:rPr>
          <w:snapToGrid w:val="0"/>
        </w:rPr>
      </w:pPr>
      <w:bookmarkStart w:id="246" w:name="_Toc440888881"/>
      <w:r>
        <w:rPr>
          <w:rStyle w:val="CharSectno"/>
        </w:rPr>
        <w:t>146</w:t>
      </w:r>
      <w:r>
        <w:rPr>
          <w:snapToGrid w:val="0"/>
        </w:rPr>
        <w:t>.</w:t>
      </w:r>
      <w:r>
        <w:rPr>
          <w:snapToGrid w:val="0"/>
        </w:rPr>
        <w:tab/>
        <w:t>Finding out whether proprietor is free to deal with land</w:t>
      </w:r>
      <w:bookmarkEnd w:id="246"/>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247" w:name="_Toc440888882"/>
      <w:r>
        <w:rPr>
          <w:rStyle w:val="CharSectno"/>
        </w:rPr>
        <w:t>147</w:t>
      </w:r>
      <w:r>
        <w:rPr>
          <w:snapToGrid w:val="0"/>
        </w:rPr>
        <w:t>.</w:t>
      </w:r>
      <w:r>
        <w:rPr>
          <w:snapToGrid w:val="0"/>
        </w:rPr>
        <w:tab/>
        <w:t>Person issued search certificate under s. 146 entitled to inspect certificate of title</w:t>
      </w:r>
      <w:bookmarkEnd w:id="247"/>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by No. 81 of 1996 s. 145(2).]</w:t>
      </w:r>
    </w:p>
    <w:p>
      <w:pPr>
        <w:pStyle w:val="Heading5"/>
        <w:rPr>
          <w:snapToGrid w:val="0"/>
        </w:rPr>
      </w:pPr>
      <w:bookmarkStart w:id="248" w:name="_Toc440888883"/>
      <w:r>
        <w:rPr>
          <w:rStyle w:val="CharSectno"/>
        </w:rPr>
        <w:t>148</w:t>
      </w:r>
      <w:r>
        <w:rPr>
          <w:snapToGrid w:val="0"/>
        </w:rPr>
        <w:t>.</w:t>
      </w:r>
      <w:r>
        <w:rPr>
          <w:snapToGrid w:val="0"/>
        </w:rPr>
        <w:tab/>
        <w:t>Person proposing to deal with proprietor may obtain stay of registration for 48 hours if title is clear</w:t>
      </w:r>
      <w:bookmarkEnd w:id="248"/>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249" w:name="_Toc440888884"/>
      <w:r>
        <w:rPr>
          <w:rStyle w:val="CharSectno"/>
        </w:rPr>
        <w:t>149</w:t>
      </w:r>
      <w:r>
        <w:rPr>
          <w:snapToGrid w:val="0"/>
        </w:rPr>
        <w:t>.</w:t>
      </w:r>
      <w:r>
        <w:rPr>
          <w:snapToGrid w:val="0"/>
        </w:rPr>
        <w:tab/>
        <w:t>Instrument effecting proposed dealing entitled to priority if lodged within 48 hour stay granted under s. 148</w:t>
      </w:r>
      <w:bookmarkEnd w:id="249"/>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250" w:name="_Toc440888885"/>
      <w:r>
        <w:rPr>
          <w:rStyle w:val="CharSectno"/>
        </w:rPr>
        <w:t>150</w:t>
      </w:r>
      <w:r>
        <w:rPr>
          <w:snapToGrid w:val="0"/>
        </w:rPr>
        <w:t>.</w:t>
      </w:r>
      <w:r>
        <w:rPr>
          <w:snapToGrid w:val="0"/>
        </w:rPr>
        <w:tab/>
        <w:t>Other instruments received in the 48 hours to have usual priority if proposed dealing not lodged under s. 149</w:t>
      </w:r>
      <w:bookmarkEnd w:id="250"/>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251" w:name="_Toc440888886"/>
      <w:r>
        <w:rPr>
          <w:rStyle w:val="CharPartNo"/>
        </w:rPr>
        <w:t>Part VIII</w:t>
      </w:r>
      <w:r>
        <w:rPr>
          <w:rStyle w:val="CharDivNo"/>
        </w:rPr>
        <w:t> </w:t>
      </w:r>
      <w:r>
        <w:t>—</w:t>
      </w:r>
      <w:r>
        <w:rPr>
          <w:rStyle w:val="CharDivText"/>
        </w:rPr>
        <w:t> </w:t>
      </w:r>
      <w:r>
        <w:rPr>
          <w:rStyle w:val="CharPartText"/>
        </w:rPr>
        <w:t>Surveys, plans, parcels and boundaries</w:t>
      </w:r>
      <w:bookmarkEnd w:id="251"/>
    </w:p>
    <w:p>
      <w:pPr>
        <w:pStyle w:val="Heading5"/>
        <w:rPr>
          <w:snapToGrid w:val="0"/>
        </w:rPr>
      </w:pPr>
      <w:bookmarkStart w:id="252" w:name="_Toc440888887"/>
      <w:r>
        <w:rPr>
          <w:rStyle w:val="CharSectno"/>
        </w:rPr>
        <w:t>151</w:t>
      </w:r>
      <w:r>
        <w:rPr>
          <w:snapToGrid w:val="0"/>
        </w:rPr>
        <w:t>.</w:t>
      </w:r>
      <w:r>
        <w:rPr>
          <w:snapToGrid w:val="0"/>
        </w:rPr>
        <w:tab/>
        <w:t>Crown survey boundaries as marked on ground are true boundaries</w:t>
      </w:r>
      <w:bookmarkEnd w:id="252"/>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by No. 126 of 1987 s. 34; No. 31 of 1997 s. 119; No. 6 of 2003 s. 47.]</w:t>
      </w:r>
    </w:p>
    <w:p>
      <w:pPr>
        <w:pStyle w:val="Heading5"/>
        <w:rPr>
          <w:snapToGrid w:val="0"/>
        </w:rPr>
      </w:pPr>
      <w:bookmarkStart w:id="253" w:name="_Toc440888888"/>
      <w:r>
        <w:rPr>
          <w:rStyle w:val="CharSectno"/>
        </w:rPr>
        <w:t>152</w:t>
      </w:r>
      <w:r>
        <w:rPr>
          <w:snapToGrid w:val="0"/>
        </w:rPr>
        <w:t>.</w:t>
      </w:r>
      <w:r>
        <w:rPr>
          <w:snapToGrid w:val="0"/>
        </w:rPr>
        <w:tab/>
        <w:t>Crown grant or lease conveys land within survey boundaries</w:t>
      </w:r>
      <w:bookmarkEnd w:id="253"/>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by No. 31 of 1997 s. 120; No. 19 of 2010 s. 51.]</w:t>
      </w:r>
    </w:p>
    <w:p>
      <w:pPr>
        <w:pStyle w:val="Heading5"/>
        <w:spacing w:before="240"/>
        <w:rPr>
          <w:snapToGrid w:val="0"/>
        </w:rPr>
      </w:pPr>
      <w:bookmarkStart w:id="254" w:name="_Toc440888889"/>
      <w:r>
        <w:rPr>
          <w:rStyle w:val="CharSectno"/>
        </w:rPr>
        <w:t>153</w:t>
      </w:r>
      <w:r>
        <w:rPr>
          <w:snapToGrid w:val="0"/>
        </w:rPr>
        <w:t>.</w:t>
      </w:r>
      <w:r>
        <w:rPr>
          <w:snapToGrid w:val="0"/>
        </w:rPr>
        <w:tab/>
        <w:t>Aliquot parts of Crown section having excess of area</w:t>
      </w:r>
      <w:bookmarkEnd w:id="254"/>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by No. 31 of 1997 s. 121.]</w:t>
      </w:r>
    </w:p>
    <w:p>
      <w:pPr>
        <w:pStyle w:val="Heading5"/>
        <w:spacing w:before="240"/>
        <w:rPr>
          <w:snapToGrid w:val="0"/>
        </w:rPr>
      </w:pPr>
      <w:bookmarkStart w:id="255" w:name="_Toc440888890"/>
      <w:r>
        <w:rPr>
          <w:rStyle w:val="CharSectno"/>
        </w:rPr>
        <w:t>153A</w:t>
      </w:r>
      <w:r>
        <w:rPr>
          <w:snapToGrid w:val="0"/>
        </w:rPr>
        <w:t>.</w:t>
      </w:r>
      <w:r>
        <w:rPr>
          <w:snapToGrid w:val="0"/>
        </w:rPr>
        <w:tab/>
        <w:t>Land not in grant etc. but included in certificate due to error in survey may be deemed included in grant etc.</w:t>
      </w:r>
      <w:bookmarkEnd w:id="255"/>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w:t>
      </w:r>
      <w:r>
        <w:rPr>
          <w:snapToGrid w:val="0"/>
          <w:vertAlign w:val="superscript"/>
        </w:rPr>
        <w:t>1</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ind w:left="890" w:hanging="890"/>
        <w:rPr>
          <w:spacing w:val="-4"/>
        </w:rPr>
      </w:pPr>
      <w:r>
        <w:rPr>
          <w:spacing w:val="-4"/>
        </w:rPr>
        <w:tab/>
        <w:t>[Section 153A inserted by 2 Edw. VII. No. 10 s. 7 (as amended by No. 17 of 1950 s. 75); amended by No. 126 of 1987 s. 35; No. 81 of 1996 s. 92; No. 31 of 1997 s. 122; No. 8 of 2010 s. 31.]</w:t>
      </w:r>
    </w:p>
    <w:p>
      <w:pPr>
        <w:pStyle w:val="Heading5"/>
        <w:rPr>
          <w:snapToGrid w:val="0"/>
        </w:rPr>
      </w:pPr>
      <w:bookmarkStart w:id="256" w:name="_Toc440888891"/>
      <w:r>
        <w:rPr>
          <w:rStyle w:val="CharSectno"/>
        </w:rPr>
        <w:t>154</w:t>
      </w:r>
      <w:r>
        <w:rPr>
          <w:snapToGrid w:val="0"/>
        </w:rPr>
        <w:t>.</w:t>
      </w:r>
      <w:r>
        <w:rPr>
          <w:snapToGrid w:val="0"/>
        </w:rPr>
        <w:tab/>
        <w:t>How boundaries may be proved in absence of survey marks</w:t>
      </w:r>
      <w:bookmarkEnd w:id="256"/>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by No. 19 of 2010 s. 51.]</w:t>
      </w:r>
    </w:p>
    <w:p>
      <w:pPr>
        <w:pStyle w:val="Heading5"/>
        <w:rPr>
          <w:snapToGrid w:val="0"/>
        </w:rPr>
      </w:pPr>
      <w:bookmarkStart w:id="257" w:name="_Toc440888892"/>
      <w:r>
        <w:rPr>
          <w:rStyle w:val="CharSectno"/>
        </w:rPr>
        <w:t>155</w:t>
      </w:r>
      <w:r>
        <w:rPr>
          <w:snapToGrid w:val="0"/>
        </w:rPr>
        <w:t>.</w:t>
      </w:r>
      <w:r>
        <w:rPr>
          <w:snapToGrid w:val="0"/>
        </w:rPr>
        <w:tab/>
        <w:t>Margin of error allowed in description of boundaries</w:t>
      </w:r>
      <w:bookmarkEnd w:id="257"/>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 No. 19 of 2010 s. 51.]</w:t>
      </w:r>
    </w:p>
    <w:p>
      <w:pPr>
        <w:pStyle w:val="Heading5"/>
        <w:rPr>
          <w:snapToGrid w:val="0"/>
        </w:rPr>
      </w:pPr>
      <w:bookmarkStart w:id="258" w:name="_Toc440888893"/>
      <w:r>
        <w:rPr>
          <w:rStyle w:val="CharSectno"/>
        </w:rPr>
        <w:t>156</w:t>
      </w:r>
      <w:r>
        <w:rPr>
          <w:snapToGrid w:val="0"/>
        </w:rPr>
        <w:t>.</w:t>
      </w:r>
      <w:r>
        <w:rPr>
          <w:snapToGrid w:val="0"/>
        </w:rPr>
        <w:tab/>
        <w:t>Commissioner may require special survey of land</w:t>
      </w:r>
      <w:bookmarkEnd w:id="258"/>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by No. 17 of 1950 s. 45; No. 6 of 2003 s. 49; No. 19 of 2010 s. 51.]</w:t>
      </w:r>
    </w:p>
    <w:p>
      <w:pPr>
        <w:pStyle w:val="Heading5"/>
        <w:rPr>
          <w:snapToGrid w:val="0"/>
        </w:rPr>
      </w:pPr>
      <w:bookmarkStart w:id="259" w:name="_Toc440888894"/>
      <w:r>
        <w:rPr>
          <w:rStyle w:val="CharSectno"/>
        </w:rPr>
        <w:t>157</w:t>
      </w:r>
      <w:r>
        <w:rPr>
          <w:snapToGrid w:val="0"/>
        </w:rPr>
        <w:t>.</w:t>
      </w:r>
      <w:r>
        <w:rPr>
          <w:snapToGrid w:val="0"/>
        </w:rPr>
        <w:tab/>
        <w:t>Commissioner may require accuracy of survey to be verified</w:t>
      </w:r>
      <w:bookmarkEnd w:id="259"/>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60" w:name="_Toc440888895"/>
      <w:r>
        <w:rPr>
          <w:rStyle w:val="CharSectno"/>
        </w:rPr>
        <w:t>158</w:t>
      </w:r>
      <w:r>
        <w:rPr>
          <w:snapToGrid w:val="0"/>
        </w:rPr>
        <w:t>.</w:t>
      </w:r>
      <w:r>
        <w:rPr>
          <w:snapToGrid w:val="0"/>
        </w:rPr>
        <w:tab/>
        <w:t>Commissioner may disregard minute errors of dimensions</w:t>
      </w:r>
      <w:bookmarkEnd w:id="260"/>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261" w:name="_Toc440888896"/>
      <w:r>
        <w:rPr>
          <w:rStyle w:val="CharSectno"/>
        </w:rPr>
        <w:t>159</w:t>
      </w:r>
      <w:r>
        <w:rPr>
          <w:snapToGrid w:val="0"/>
        </w:rPr>
        <w:t>.</w:t>
      </w:r>
      <w:r>
        <w:rPr>
          <w:snapToGrid w:val="0"/>
        </w:rPr>
        <w:tab/>
        <w:t>Excess land may be apportioned between different owners or proprietors</w:t>
      </w:r>
      <w:bookmarkEnd w:id="261"/>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262" w:name="_Toc440888897"/>
      <w:r>
        <w:rPr>
          <w:rStyle w:val="CharSectno"/>
        </w:rPr>
        <w:t>160</w:t>
      </w:r>
      <w:r>
        <w:rPr>
          <w:snapToGrid w:val="0"/>
        </w:rPr>
        <w:t>.</w:t>
      </w:r>
      <w:r>
        <w:rPr>
          <w:snapToGrid w:val="0"/>
        </w:rPr>
        <w:tab/>
        <w:t>Commissioner’s powers where boundaries unclear in subdivision</w:t>
      </w:r>
      <w:bookmarkEnd w:id="262"/>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w:t>
      </w:r>
      <w:r>
        <w:rPr>
          <w:spacing w:val="-4"/>
        </w:rPr>
        <w:t xml:space="preserve">2 Edw. VII. No. 10 </w:t>
      </w:r>
      <w:r>
        <w:t>s. 6; No. 81 of 1996 s. 94; No. 6 of 2003 s. 51.]</w:t>
      </w:r>
    </w:p>
    <w:p>
      <w:pPr>
        <w:pStyle w:val="Heading5"/>
        <w:rPr>
          <w:snapToGrid w:val="0"/>
        </w:rPr>
      </w:pPr>
      <w:bookmarkStart w:id="263" w:name="_Toc440888898"/>
      <w:r>
        <w:rPr>
          <w:rStyle w:val="CharSectno"/>
        </w:rPr>
        <w:t>161</w:t>
      </w:r>
      <w:r>
        <w:rPr>
          <w:snapToGrid w:val="0"/>
        </w:rPr>
        <w:t>.</w:t>
      </w:r>
      <w:r>
        <w:rPr>
          <w:snapToGrid w:val="0"/>
        </w:rPr>
        <w:tab/>
        <w:t>Plan to be made of subdivision proposed under s. 160</w:t>
      </w:r>
      <w:bookmarkEnd w:id="263"/>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64" w:name="_Toc440888899"/>
      <w:r>
        <w:rPr>
          <w:rStyle w:val="CharSectno"/>
        </w:rPr>
        <w:t>162</w:t>
      </w:r>
      <w:r>
        <w:rPr>
          <w:snapToGrid w:val="0"/>
        </w:rPr>
        <w:t>.</w:t>
      </w:r>
      <w:r>
        <w:rPr>
          <w:snapToGrid w:val="0"/>
        </w:rPr>
        <w:tab/>
        <w:t>Subdivision proposed under s. 160 to be advertised etc.</w:t>
      </w:r>
      <w:bookmarkEnd w:id="264"/>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 No. 19 of 2010 s. 51.]</w:t>
      </w:r>
    </w:p>
    <w:p>
      <w:pPr>
        <w:pStyle w:val="Heading5"/>
        <w:spacing w:before="240"/>
        <w:rPr>
          <w:snapToGrid w:val="0"/>
        </w:rPr>
      </w:pPr>
      <w:bookmarkStart w:id="265" w:name="_Toc440888900"/>
      <w:r>
        <w:rPr>
          <w:rStyle w:val="CharSectno"/>
        </w:rPr>
        <w:t>163</w:t>
      </w:r>
      <w:r>
        <w:rPr>
          <w:snapToGrid w:val="0"/>
        </w:rPr>
        <w:t>.</w:t>
      </w:r>
      <w:r>
        <w:rPr>
          <w:snapToGrid w:val="0"/>
        </w:rPr>
        <w:tab/>
        <w:t>Finalised subdivision, verification and effect of plan of</w:t>
      </w:r>
      <w:bookmarkEnd w:id="265"/>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by No. 81 of 1996 s. 96; No. 6 of 2003 s. 52; No. 19 of 2010 s. 51.]</w:t>
      </w:r>
    </w:p>
    <w:p>
      <w:pPr>
        <w:pStyle w:val="Heading5"/>
        <w:keepLines w:val="0"/>
        <w:rPr>
          <w:snapToGrid w:val="0"/>
        </w:rPr>
      </w:pPr>
      <w:bookmarkStart w:id="266" w:name="_Toc440888901"/>
      <w:r>
        <w:rPr>
          <w:rStyle w:val="CharSectno"/>
        </w:rPr>
        <w:t>164</w:t>
      </w:r>
      <w:r>
        <w:rPr>
          <w:snapToGrid w:val="0"/>
        </w:rPr>
        <w:t>.</w:t>
      </w:r>
      <w:r>
        <w:rPr>
          <w:snapToGrid w:val="0"/>
        </w:rPr>
        <w:tab/>
        <w:t>Public notice to be given of finalised subdivision and plan</w:t>
      </w:r>
      <w:bookmarkEnd w:id="266"/>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67" w:name="_Toc440888902"/>
      <w:r>
        <w:rPr>
          <w:rStyle w:val="CharSectno"/>
        </w:rPr>
        <w:t>165</w:t>
      </w:r>
      <w:r>
        <w:rPr>
          <w:snapToGrid w:val="0"/>
        </w:rPr>
        <w:t>.</w:t>
      </w:r>
      <w:r>
        <w:rPr>
          <w:snapToGrid w:val="0"/>
        </w:rPr>
        <w:tab/>
        <w:t>Expense of survey ordered under s. 160, how paid</w:t>
      </w:r>
      <w:bookmarkEnd w:id="267"/>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ind w:left="890" w:hanging="890"/>
      </w:pPr>
      <w:r>
        <w:tab/>
        <w:t>[Section 165 amended by No. 6 of 1993 s. 12; No. 81 of 1996 s. 97; No. 6 of 2003 s. 53; No. 77 of 2006 s. 4.]</w:t>
      </w:r>
    </w:p>
    <w:p>
      <w:pPr>
        <w:pStyle w:val="Heading5"/>
        <w:rPr>
          <w:snapToGrid w:val="0"/>
        </w:rPr>
      </w:pPr>
      <w:bookmarkStart w:id="268" w:name="_Toc440888903"/>
      <w:r>
        <w:rPr>
          <w:rStyle w:val="CharSectno"/>
        </w:rPr>
        <w:t>166</w:t>
      </w:r>
      <w:r>
        <w:rPr>
          <w:snapToGrid w:val="0"/>
        </w:rPr>
        <w:t>.</w:t>
      </w:r>
      <w:r>
        <w:rPr>
          <w:snapToGrid w:val="0"/>
        </w:rPr>
        <w:tab/>
        <w:t>New certificates of title on subdivision of land</w:t>
      </w:r>
      <w:bookmarkEnd w:id="268"/>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269" w:name="_Toc440888904"/>
      <w:r>
        <w:rPr>
          <w:rStyle w:val="CharSectno"/>
        </w:rPr>
        <w:t>166A</w:t>
      </w:r>
      <w:r>
        <w:t>.</w:t>
      </w:r>
      <w:r>
        <w:tab/>
        <w:t>Subdivisions of Crown land</w:t>
      </w:r>
      <w:bookmarkEnd w:id="269"/>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spacing w:before="180"/>
      </w:pPr>
      <w:bookmarkStart w:id="270" w:name="_Toc440888905"/>
      <w:r>
        <w:rPr>
          <w:rStyle w:val="CharSectno"/>
        </w:rPr>
        <w:t>166B</w:t>
      </w:r>
      <w:r>
        <w:t>.</w:t>
      </w:r>
      <w:r>
        <w:tab/>
        <w:t>Subsidiary certificates of Crown land title</w:t>
      </w:r>
      <w:bookmarkEnd w:id="270"/>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71" w:name="_Toc440888906"/>
      <w:r>
        <w:rPr>
          <w:rStyle w:val="CharSectno"/>
        </w:rPr>
        <w:t>167</w:t>
      </w:r>
      <w:r>
        <w:rPr>
          <w:snapToGrid w:val="0"/>
        </w:rPr>
        <w:t>.</w:t>
      </w:r>
      <w:r>
        <w:rPr>
          <w:snapToGrid w:val="0"/>
        </w:rPr>
        <w:tab/>
        <w:t>Number of allotment on plan of subdivision sufficient description for purposes of dealing</w:t>
      </w:r>
      <w:bookmarkEnd w:id="271"/>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272" w:name="_Toc440888907"/>
      <w:r>
        <w:rPr>
          <w:rStyle w:val="CharSectno"/>
        </w:rPr>
        <w:t>167A</w:t>
      </w:r>
      <w:r>
        <w:rPr>
          <w:snapToGrid w:val="0"/>
        </w:rPr>
        <w:t>.</w:t>
      </w:r>
      <w:r>
        <w:rPr>
          <w:snapToGrid w:val="0"/>
        </w:rPr>
        <w:tab/>
        <w:t>Rights of way generally not public ways or thoroughfares</w:t>
      </w:r>
      <w:bookmarkEnd w:id="272"/>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273" w:name="_Toc440888908"/>
      <w:r>
        <w:rPr>
          <w:rStyle w:val="CharSectno"/>
        </w:rPr>
        <w:t>168</w:t>
      </w:r>
      <w:r>
        <w:rPr>
          <w:snapToGrid w:val="0"/>
        </w:rPr>
        <w:t>.</w:t>
      </w:r>
      <w:r>
        <w:rPr>
          <w:snapToGrid w:val="0"/>
        </w:rPr>
        <w:tab/>
        <w:t>Abuttals may be used in description of land in certificate</w:t>
      </w:r>
      <w:bookmarkEnd w:id="273"/>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by No. 81 of 1996 s. 101; No. 6 of 2003 s. 58; No. 19 of 2010 s. 51.]</w:t>
      </w:r>
    </w:p>
    <w:p>
      <w:pPr>
        <w:pStyle w:val="Heading5"/>
        <w:rPr>
          <w:snapToGrid w:val="0"/>
        </w:rPr>
      </w:pPr>
      <w:bookmarkStart w:id="274" w:name="_Toc440888909"/>
      <w:r>
        <w:rPr>
          <w:rStyle w:val="CharSectno"/>
        </w:rPr>
        <w:t>169</w:t>
      </w:r>
      <w:r>
        <w:rPr>
          <w:snapToGrid w:val="0"/>
        </w:rPr>
        <w:t>.</w:t>
      </w:r>
      <w:r>
        <w:rPr>
          <w:snapToGrid w:val="0"/>
        </w:rPr>
        <w:tab/>
        <w:t>Objects which may constitute abuttals</w:t>
      </w:r>
      <w:bookmarkEnd w:id="274"/>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 No. 19 of 2010 s. 51.]</w:t>
      </w:r>
    </w:p>
    <w:p>
      <w:pPr>
        <w:pStyle w:val="Heading2"/>
      </w:pPr>
      <w:bookmarkStart w:id="275" w:name="_Toc440888910"/>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75"/>
    </w:p>
    <w:p>
      <w:pPr>
        <w:pStyle w:val="Footnoteheading"/>
      </w:pPr>
      <w:r>
        <w:tab/>
        <w:t>[Heading inserted by No. 6 of 2003 s. 60.]</w:t>
      </w:r>
    </w:p>
    <w:p>
      <w:pPr>
        <w:pStyle w:val="Heading5"/>
      </w:pPr>
      <w:bookmarkStart w:id="276" w:name="_Toc440888911"/>
      <w:r>
        <w:rPr>
          <w:rStyle w:val="CharSectno"/>
        </w:rPr>
        <w:t>169A</w:t>
      </w:r>
      <w:r>
        <w:t>.</w:t>
      </w:r>
      <w:r>
        <w:tab/>
        <w:t>Only Minister for Lands may alter areas, boundaries or positions of parcels of Crown land</w:t>
      </w:r>
      <w:bookmarkEnd w:id="276"/>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77" w:name="_Toc440888912"/>
      <w:r>
        <w:rPr>
          <w:rStyle w:val="CharSectno"/>
        </w:rPr>
        <w:t>170</w:t>
      </w:r>
      <w:r>
        <w:rPr>
          <w:snapToGrid w:val="0"/>
        </w:rPr>
        <w:t>.</w:t>
      </w:r>
      <w:r>
        <w:rPr>
          <w:snapToGrid w:val="0"/>
        </w:rPr>
        <w:tab/>
        <w:t>Proprietor may apply for amendment of certificate to make boundaries coincide with land occupied under certificate</w:t>
      </w:r>
      <w:bookmarkEnd w:id="277"/>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278" w:name="_Toc440888913"/>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78"/>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279" w:name="_Toc440888914"/>
      <w:r>
        <w:rPr>
          <w:rStyle w:val="CharSectno"/>
        </w:rPr>
        <w:t>172</w:t>
      </w:r>
      <w:r>
        <w:rPr>
          <w:snapToGrid w:val="0"/>
        </w:rPr>
        <w:t>.</w:t>
      </w:r>
      <w:r>
        <w:rPr>
          <w:snapToGrid w:val="0"/>
        </w:rPr>
        <w:tab/>
        <w:t>Form of application under s. 170 or 171</w:t>
      </w:r>
      <w:bookmarkEnd w:id="279"/>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280" w:name="_Toc440888915"/>
      <w:r>
        <w:rPr>
          <w:rStyle w:val="CharSectno"/>
        </w:rPr>
        <w:t>173</w:t>
      </w:r>
      <w:r>
        <w:rPr>
          <w:snapToGrid w:val="0"/>
        </w:rPr>
        <w:t>.</w:t>
      </w:r>
      <w:r>
        <w:rPr>
          <w:snapToGrid w:val="0"/>
        </w:rPr>
        <w:tab/>
        <w:t>How application under s. 170 or 171 to be dealt with</w:t>
      </w:r>
      <w:bookmarkEnd w:id="280"/>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81" w:name="_Toc440888916"/>
      <w:r>
        <w:rPr>
          <w:rStyle w:val="CharSectno"/>
        </w:rPr>
        <w:t>174</w:t>
      </w:r>
      <w:r>
        <w:t>.</w:t>
      </w:r>
      <w:r>
        <w:tab/>
        <w:t>Notice of s. 170 or 171 application to be given to owners etc. of adjourning land affected by it</w:t>
      </w:r>
      <w:bookmarkEnd w:id="281"/>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282" w:name="_Toc440888917"/>
      <w:r>
        <w:rPr>
          <w:rStyle w:val="CharSectno"/>
        </w:rPr>
        <w:t>175</w:t>
      </w:r>
      <w:r>
        <w:rPr>
          <w:snapToGrid w:val="0"/>
        </w:rPr>
        <w:t>.</w:t>
      </w:r>
      <w:r>
        <w:rPr>
          <w:snapToGrid w:val="0"/>
        </w:rPr>
        <w:tab/>
        <w:t>Notice of s. 170 or 171 application to be published and publicly displayed</w:t>
      </w:r>
      <w:bookmarkEnd w:id="282"/>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283" w:name="_Toc440888918"/>
      <w:r>
        <w:rPr>
          <w:rStyle w:val="CharSectno"/>
        </w:rPr>
        <w:t>176</w:t>
      </w:r>
      <w:r>
        <w:rPr>
          <w:snapToGrid w:val="0"/>
        </w:rPr>
        <w:t>.</w:t>
      </w:r>
      <w:r>
        <w:rPr>
          <w:snapToGrid w:val="0"/>
        </w:rPr>
        <w:tab/>
        <w:t>Person opposing s. 170 or 171 application may lodge caveat</w:t>
      </w:r>
      <w:bookmarkEnd w:id="283"/>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84" w:name="_Toc440888919"/>
      <w:r>
        <w:rPr>
          <w:rStyle w:val="CharSectno"/>
        </w:rPr>
        <w:t>177</w:t>
      </w:r>
      <w:r>
        <w:rPr>
          <w:snapToGrid w:val="0"/>
        </w:rPr>
        <w:t>.</w:t>
      </w:r>
      <w:r>
        <w:rPr>
          <w:snapToGrid w:val="0"/>
        </w:rPr>
        <w:tab/>
        <w:t>Applications under s. 170, 171 or 20 may be granted although other certificates may be affected</w:t>
      </w:r>
      <w:bookmarkEnd w:id="284"/>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285" w:name="_Toc440888920"/>
      <w:r>
        <w:rPr>
          <w:rStyle w:val="CharSectno"/>
        </w:rPr>
        <w:t>178</w:t>
      </w:r>
      <w:r>
        <w:t>.</w:t>
      </w:r>
      <w:r>
        <w:tab/>
        <w:t>On granting application other certificates, relevant graphics and duplicate certificates may be amended, replaced or reissued</w:t>
      </w:r>
      <w:bookmarkEnd w:id="285"/>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p>
      <w:pPr>
        <w:pStyle w:val="Ednotesection"/>
      </w:pPr>
      <w:r>
        <w:t>[</w:t>
      </w:r>
      <w:r>
        <w:rPr>
          <w:b/>
        </w:rPr>
        <w:t>179.</w:t>
      </w:r>
      <w:r>
        <w:tab/>
        <w:t>Deleted by No. 6 of 2003 s. 68.]</w:t>
      </w:r>
    </w:p>
    <w:p>
      <w:pPr>
        <w:pStyle w:val="Heading2"/>
      </w:pPr>
      <w:bookmarkStart w:id="286" w:name="_Toc440888921"/>
      <w:r>
        <w:rPr>
          <w:rStyle w:val="CharPartNo"/>
        </w:rPr>
        <w:t>Part X</w:t>
      </w:r>
      <w:r>
        <w:rPr>
          <w:rStyle w:val="CharDivNo"/>
        </w:rPr>
        <w:t> </w:t>
      </w:r>
      <w:r>
        <w:t>—</w:t>
      </w:r>
      <w:r>
        <w:rPr>
          <w:rStyle w:val="CharDivText"/>
        </w:rPr>
        <w:t> </w:t>
      </w:r>
      <w:r>
        <w:rPr>
          <w:rStyle w:val="CharPartText"/>
        </w:rPr>
        <w:t>Special powers and duties of the Commissioner and Registrar</w:t>
      </w:r>
      <w:bookmarkEnd w:id="286"/>
    </w:p>
    <w:p>
      <w:pPr>
        <w:pStyle w:val="Heading5"/>
      </w:pPr>
      <w:bookmarkStart w:id="287" w:name="_Toc440888922"/>
      <w:r>
        <w:rPr>
          <w:rStyle w:val="CharSectno"/>
        </w:rPr>
        <w:t>180</w:t>
      </w:r>
      <w:r>
        <w:t>.</w:t>
      </w:r>
      <w:r>
        <w:tab/>
        <w:t>Commissioner may summons people to provide information</w:t>
      </w:r>
      <w:bookmarkEnd w:id="287"/>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an Australian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by No. 2 of 2014 s. 77.]</w:t>
      </w:r>
    </w:p>
    <w:p>
      <w:pPr>
        <w:pStyle w:val="Heading5"/>
      </w:pPr>
      <w:bookmarkStart w:id="288" w:name="_Toc440888923"/>
      <w:r>
        <w:rPr>
          <w:rStyle w:val="CharSectno"/>
        </w:rPr>
        <w:t>181A</w:t>
      </w:r>
      <w:r>
        <w:t>.</w:t>
      </w:r>
      <w:r>
        <w:tab/>
        <w:t>Commissioner and Registrar may require supporting documentation or evidence or verification</w:t>
      </w:r>
      <w:bookmarkEnd w:id="288"/>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r>
        <w:tab/>
        <w:t>[Section 181A inserted by No. 2 of 2014 s. 77.]</w:t>
      </w:r>
    </w:p>
    <w:p>
      <w:pPr>
        <w:pStyle w:val="Heading5"/>
      </w:pPr>
      <w:bookmarkStart w:id="289" w:name="_Toc440888924"/>
      <w:r>
        <w:rPr>
          <w:rStyle w:val="CharSectno"/>
        </w:rPr>
        <w:t>181B</w:t>
      </w:r>
      <w:r>
        <w:t>.</w:t>
      </w:r>
      <w:r>
        <w:tab/>
        <w:t>Commissioner and Registrar may require verification by statutory declaration</w:t>
      </w:r>
      <w:bookmarkEnd w:id="289"/>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by No. 2 of 2014 s. 77.]</w:t>
      </w:r>
    </w:p>
    <w:p>
      <w:pPr>
        <w:pStyle w:val="Heading5"/>
        <w:rPr>
          <w:snapToGrid w:val="0"/>
        </w:rPr>
      </w:pPr>
      <w:bookmarkStart w:id="290" w:name="_Toc440888925"/>
      <w:r>
        <w:rPr>
          <w:rStyle w:val="CharSectno"/>
        </w:rPr>
        <w:t>181</w:t>
      </w:r>
      <w:r>
        <w:rPr>
          <w:snapToGrid w:val="0"/>
        </w:rPr>
        <w:t>.</w:t>
      </w:r>
      <w:r>
        <w:rPr>
          <w:snapToGrid w:val="0"/>
        </w:rPr>
        <w:tab/>
        <w:t>Regulations</w:t>
      </w:r>
      <w:bookmarkEnd w:id="290"/>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prescribing 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Indenta"/>
      </w:pPr>
      <w:r>
        <w:tab/>
      </w:r>
      <w:r>
        <w:tab/>
        <w:t>and</w:t>
      </w:r>
    </w:p>
    <w:p>
      <w:pPr>
        <w:pStyle w:val="Indenta"/>
      </w:pPr>
      <w:r>
        <w:tab/>
        <w:t>(be)</w:t>
      </w:r>
      <w:r>
        <w:tab/>
        <w:t xml:space="preserve">prescribing requirements relating to certifications that must be included in or with documents lodged, presented, filed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t>
      </w:r>
    </w:p>
    <w:p>
      <w:pPr>
        <w:pStyle w:val="Indenta"/>
      </w:pPr>
      <w:r>
        <w:tab/>
        <w:t>(bg)</w:t>
      </w:r>
      <w:r>
        <w:tab/>
        <w: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r>
      <w:r>
        <w:tab/>
        <w:t>and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Subsection"/>
        <w:spacing w:before="200"/>
      </w:pPr>
      <w:r>
        <w:tab/>
        <w:t>(3)</w:t>
      </w:r>
      <w:r>
        <w:tab/>
        <w:t xml:space="preserve">Section 45(1) and (2) of the </w:t>
      </w:r>
      <w:r>
        <w:rPr>
          <w:i/>
        </w:rPr>
        <w:t>Interpretation Act 1984</w:t>
      </w:r>
      <w:r>
        <w:t xml:space="preserve"> apply in respect of fees prescribed under this Act notwithstanding sections 3(3) and 45(3) of that Act.</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by No. 14 of 1972 s. 6; amended by No. 126 of 1987 s. 36; No. 81 of 1996 s. 109; No. 24 of 2000 s. 42(3); No. 60 of 2006 s. 113 and 118(1); No. 77 of 2006 s. 4; No. 2 of 2014 s. 78.]</w:t>
      </w:r>
    </w:p>
    <w:p>
      <w:pPr>
        <w:pStyle w:val="Heading5"/>
      </w:pPr>
      <w:bookmarkStart w:id="291" w:name="_Toc440888926"/>
      <w:r>
        <w:rPr>
          <w:rStyle w:val="CharSectno"/>
        </w:rPr>
        <w:t>182AA</w:t>
      </w:r>
      <w:r>
        <w:t>.</w:t>
      </w:r>
      <w:r>
        <w:tab/>
        <w:t>Prescribed fees may exceed cost recovery</w:t>
      </w:r>
      <w:bookmarkEnd w:id="291"/>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 by No. 11 of 2015 s. 10; amended by No. 12 of 2015 s. 8.]</w:t>
      </w:r>
    </w:p>
    <w:p>
      <w:pPr>
        <w:pStyle w:val="Heading5"/>
      </w:pPr>
      <w:bookmarkStart w:id="292" w:name="_Toc440888927"/>
      <w:r>
        <w:rPr>
          <w:rStyle w:val="CharSectno"/>
        </w:rPr>
        <w:t>182AB</w:t>
      </w:r>
      <w:r>
        <w:t>.</w:t>
      </w:r>
      <w:r>
        <w:tab/>
        <w:t>Expiry of s. 182AA</w:t>
      </w:r>
      <w:bookmarkEnd w:id="292"/>
    </w:p>
    <w:p>
      <w:pPr>
        <w:pStyle w:val="Subsection"/>
      </w:pPr>
      <w:r>
        <w:tab/>
        <w:t>(1)</w:t>
      </w:r>
      <w:r>
        <w:tab/>
        <w:t>Section 182AA expires at the end of 31 December 2019.</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by No. 11 of 2015 s. 10.]</w:t>
      </w:r>
    </w:p>
    <w:p>
      <w:pPr>
        <w:pStyle w:val="Heading5"/>
      </w:pPr>
      <w:bookmarkStart w:id="293" w:name="_Toc440888928"/>
      <w:r>
        <w:rPr>
          <w:rStyle w:val="CharSectno"/>
        </w:rPr>
        <w:t>182A</w:t>
      </w:r>
      <w:r>
        <w:t>.</w:t>
      </w:r>
      <w:r>
        <w:tab/>
        <w:t>Commissioner and Registrar may determine requirements</w:t>
      </w:r>
      <w:bookmarkEnd w:id="293"/>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Indenta"/>
      </w:pPr>
      <w:r>
        <w:tab/>
        <w:t>(c)</w:t>
      </w:r>
      <w:r>
        <w:tab/>
        <w:t xml:space="preserve">certifications that must be included in or with documents lodged, presented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t>
      </w:r>
    </w:p>
    <w:p>
      <w:pPr>
        <w:pStyle w:val="Indenta"/>
      </w:pPr>
      <w:r>
        <w:tab/>
        <w:t>(e)</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t>(f)</w:t>
      </w:r>
      <w:r>
        <w:tab/>
        <w: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by No. 2 of 2014 s. 79.]</w:t>
      </w:r>
    </w:p>
    <w:p>
      <w:pPr>
        <w:pStyle w:val="Heading5"/>
        <w:spacing w:before="180"/>
      </w:pPr>
      <w:bookmarkStart w:id="294" w:name="_Toc440888929"/>
      <w:r>
        <w:rPr>
          <w:rStyle w:val="CharSectno"/>
        </w:rPr>
        <w:t>182B</w:t>
      </w:r>
      <w:r>
        <w:t>.</w:t>
      </w:r>
      <w:r>
        <w:tab/>
        <w:t>Publication of requirements</w:t>
      </w:r>
      <w:bookmarkEnd w:id="294"/>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by No. 2 of 2014 s. 79.]</w:t>
      </w:r>
    </w:p>
    <w:p>
      <w:pPr>
        <w:pStyle w:val="Heading5"/>
        <w:rPr>
          <w:snapToGrid w:val="0"/>
        </w:rPr>
      </w:pPr>
      <w:bookmarkStart w:id="295" w:name="_Toc440888930"/>
      <w:r>
        <w:rPr>
          <w:rStyle w:val="CharSectno"/>
        </w:rPr>
        <w:t>182</w:t>
      </w:r>
      <w:r>
        <w:rPr>
          <w:snapToGrid w:val="0"/>
        </w:rPr>
        <w:t>.</w:t>
      </w:r>
      <w:r>
        <w:rPr>
          <w:snapToGrid w:val="0"/>
        </w:rPr>
        <w:tab/>
        <w:t>Orders vesting trust estate</w:t>
      </w:r>
      <w:bookmarkEnd w:id="295"/>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296" w:name="_Toc440888931"/>
      <w:r>
        <w:rPr>
          <w:rStyle w:val="CharSectno"/>
        </w:rPr>
        <w:t>183</w:t>
      </w:r>
      <w:r>
        <w:rPr>
          <w:snapToGrid w:val="0"/>
        </w:rPr>
        <w:t>.</w:t>
      </w:r>
      <w:r>
        <w:rPr>
          <w:snapToGrid w:val="0"/>
        </w:rPr>
        <w:tab/>
        <w:t>Commissioner may make vesting order in cases of completed purchase</w:t>
      </w:r>
      <w:bookmarkEnd w:id="296"/>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97" w:name="_Toc440888932"/>
      <w:r>
        <w:rPr>
          <w:rStyle w:val="CharSectno"/>
        </w:rPr>
        <w:t>184</w:t>
      </w:r>
      <w:r>
        <w:rPr>
          <w:snapToGrid w:val="0"/>
        </w:rPr>
        <w:t>.</w:t>
      </w:r>
      <w:r>
        <w:rPr>
          <w:snapToGrid w:val="0"/>
        </w:rPr>
        <w:tab/>
        <w:t>Encumbrances which no longer affect title, powers to deal with</w:t>
      </w:r>
      <w:bookmarkEnd w:id="297"/>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298" w:name="_Toc440888933"/>
      <w:r>
        <w:rPr>
          <w:rStyle w:val="CharSectno"/>
        </w:rPr>
        <w:t>187</w:t>
      </w:r>
      <w:r>
        <w:rPr>
          <w:snapToGrid w:val="0"/>
        </w:rPr>
        <w:t>.</w:t>
      </w:r>
      <w:r>
        <w:rPr>
          <w:snapToGrid w:val="0"/>
        </w:rPr>
        <w:tab/>
        <w:t>Appointment of executor, administrator or Public Trustee, entry on Register and effect</w:t>
      </w:r>
      <w:bookmarkEnd w:id="298"/>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299" w:name="_Toc440888934"/>
      <w:r>
        <w:rPr>
          <w:rStyle w:val="CharSectno"/>
        </w:rPr>
        <w:t>188</w:t>
      </w:r>
      <w:r>
        <w:rPr>
          <w:snapToGrid w:val="0"/>
        </w:rPr>
        <w:t>.</w:t>
      </w:r>
      <w:r>
        <w:rPr>
          <w:snapToGrid w:val="0"/>
        </w:rPr>
        <w:tab/>
        <w:t>Powers of Registrar</w:t>
      </w:r>
      <w:bookmarkEnd w:id="299"/>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Subsection"/>
      </w:pPr>
      <w:r>
        <w:tab/>
        <w:t>(9)</w:t>
      </w:r>
      <w:r>
        <w:tab/>
        <w:t>The destruction of a cancelled duplicate certificate of title does not require the Minister’s approval under subsection (8).</w:t>
      </w:r>
    </w:p>
    <w:p>
      <w:pPr>
        <w:pStyle w:val="Footnotesection"/>
        <w:spacing w:before="80"/>
        <w:ind w:left="890" w:hanging="890"/>
      </w:pPr>
      <w:r>
        <w:tab/>
        <w:t>[Section 188 amended by No. 9 of 1959 s. 2; No. 81 of 1996 s. 112 and 145(1); No. 6 of 2003 s. 72; No. 28 of 2003 s. 129(5); No. 60 of 2006 s. 114; No. 19 of 2010 s. 51; No. 2 of 2014 s. 80.]</w:t>
      </w:r>
    </w:p>
    <w:p>
      <w:pPr>
        <w:pStyle w:val="Heading5"/>
        <w:rPr>
          <w:snapToGrid w:val="0"/>
        </w:rPr>
      </w:pPr>
      <w:bookmarkStart w:id="300" w:name="_Toc440888935"/>
      <w:r>
        <w:rPr>
          <w:rStyle w:val="CharSectno"/>
        </w:rPr>
        <w:t>189</w:t>
      </w:r>
      <w:r>
        <w:rPr>
          <w:snapToGrid w:val="0"/>
        </w:rPr>
        <w:t>.</w:t>
      </w:r>
      <w:r>
        <w:rPr>
          <w:snapToGrid w:val="0"/>
        </w:rPr>
        <w:tab/>
        <w:t>Registrar may correct apparent errors in instruments without direction of Commissioner</w:t>
      </w:r>
      <w:bookmarkEnd w:id="300"/>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 No. 19 of 2010 s. 51; No. 2 of 2014 s. 81.]</w:t>
      </w:r>
    </w:p>
    <w:p>
      <w:pPr>
        <w:pStyle w:val="Heading5"/>
      </w:pPr>
      <w:bookmarkStart w:id="301" w:name="_Toc440888936"/>
      <w:r>
        <w:rPr>
          <w:rStyle w:val="CharSectno"/>
        </w:rPr>
        <w:t>190</w:t>
      </w:r>
      <w:r>
        <w:t>.</w:t>
      </w:r>
      <w:r>
        <w:tab/>
        <w:t>Money received by Registrar</w:t>
      </w:r>
      <w:bookmarkEnd w:id="301"/>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302" w:name="_Toc440888937"/>
      <w:r>
        <w:rPr>
          <w:rStyle w:val="CharSectno"/>
        </w:rPr>
        <w:t>191</w:t>
      </w:r>
      <w:r>
        <w:rPr>
          <w:snapToGrid w:val="0"/>
        </w:rPr>
        <w:t>.</w:t>
      </w:r>
      <w:r>
        <w:rPr>
          <w:snapToGrid w:val="0"/>
        </w:rPr>
        <w:tab/>
        <w:t>Registrar may demand prescribed fees</w:t>
      </w:r>
      <w:bookmarkEnd w:id="302"/>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pPr>
      <w:bookmarkStart w:id="303" w:name="_Toc440888938"/>
      <w:r>
        <w:rPr>
          <w:rStyle w:val="CharSectno"/>
        </w:rPr>
        <w:t>192A</w:t>
      </w:r>
      <w:r>
        <w:t>.</w:t>
      </w:r>
      <w:r>
        <w:tab/>
        <w:t>Registrar entitled to assume that lodging party has certain authorities from other interested parties</w:t>
      </w:r>
      <w:bookmarkEnd w:id="303"/>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by No. 2 of 2014 s. 82.]</w:t>
      </w:r>
    </w:p>
    <w:p>
      <w:pPr>
        <w:pStyle w:val="Heading5"/>
      </w:pPr>
      <w:bookmarkStart w:id="304" w:name="_Toc440888939"/>
      <w:r>
        <w:rPr>
          <w:rStyle w:val="CharSectno"/>
        </w:rPr>
        <w:t>192B</w:t>
      </w:r>
      <w:r>
        <w:t>.</w:t>
      </w:r>
      <w:r>
        <w:tab/>
        <w:t>Registrar may refuse lodgment for non</w:t>
      </w:r>
      <w:r>
        <w:noBreakHyphen/>
        <w:t>compliance with certain requirements</w:t>
      </w:r>
      <w:bookmarkEnd w:id="304"/>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by No. 2 of 2014 s. 82.]</w:t>
      </w:r>
    </w:p>
    <w:p>
      <w:pPr>
        <w:pStyle w:val="Heading5"/>
      </w:pPr>
      <w:bookmarkStart w:id="305" w:name="_Toc440888940"/>
      <w:r>
        <w:rPr>
          <w:rStyle w:val="CharSectno"/>
        </w:rPr>
        <w:t>192C</w:t>
      </w:r>
      <w:r>
        <w:t>.</w:t>
      </w:r>
      <w:r>
        <w:tab/>
        <w:t>Commissioner may refuse to take action if requirements not complied with</w:t>
      </w:r>
      <w:bookmarkEnd w:id="305"/>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a requirement of this Act or any regulations made under this Act;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by No. 2 of 2014 s. 82.]</w:t>
      </w:r>
    </w:p>
    <w:p>
      <w:pPr>
        <w:pStyle w:val="Heading5"/>
        <w:spacing w:before="180"/>
      </w:pPr>
      <w:bookmarkStart w:id="306" w:name="_Toc440888941"/>
      <w:r>
        <w:rPr>
          <w:rStyle w:val="CharSectno"/>
        </w:rPr>
        <w:t>192D</w:t>
      </w:r>
      <w:r>
        <w:t>.</w:t>
      </w:r>
      <w:r>
        <w:tab/>
        <w:t>Registrar may refuse registration, noting or recording for non</w:t>
      </w:r>
      <w:r>
        <w:noBreakHyphen/>
        <w:t>compliance with requirements</w:t>
      </w:r>
      <w:bookmarkEnd w:id="306"/>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by No. 2 of 2014 s. 82.]</w:t>
      </w:r>
    </w:p>
    <w:p>
      <w:pPr>
        <w:pStyle w:val="Heading5"/>
      </w:pPr>
      <w:bookmarkStart w:id="307" w:name="_Toc440888942"/>
      <w:r>
        <w:rPr>
          <w:rStyle w:val="CharSectno"/>
        </w:rPr>
        <w:t>192E</w:t>
      </w:r>
      <w:r>
        <w:t>.</w:t>
      </w:r>
      <w:r>
        <w:tab/>
        <w:t>Notice of non</w:t>
      </w:r>
      <w:r>
        <w:noBreakHyphen/>
        <w:t>compliance under s. 192D</w:t>
      </w:r>
      <w:bookmarkEnd w:id="307"/>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by No. 2 of 2014 s. 82.]</w:t>
      </w:r>
    </w:p>
    <w:p>
      <w:pPr>
        <w:pStyle w:val="Heading5"/>
        <w:rPr>
          <w:snapToGrid w:val="0"/>
        </w:rPr>
      </w:pPr>
      <w:bookmarkStart w:id="308" w:name="_Toc440888943"/>
      <w:r>
        <w:rPr>
          <w:rStyle w:val="CharSectno"/>
        </w:rPr>
        <w:t>192</w:t>
      </w:r>
      <w:r>
        <w:rPr>
          <w:snapToGrid w:val="0"/>
        </w:rPr>
        <w:t>.</w:t>
      </w:r>
      <w:r>
        <w:rPr>
          <w:snapToGrid w:val="0"/>
        </w:rPr>
        <w:tab/>
        <w:t>Defective documents, rejection of</w:t>
      </w:r>
      <w:bookmarkEnd w:id="308"/>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 No. 2 of 2014 s. 83.]</w:t>
      </w:r>
    </w:p>
    <w:p>
      <w:pPr>
        <w:pStyle w:val="Heading5"/>
        <w:keepNext w:val="0"/>
        <w:keepLines w:val="0"/>
        <w:rPr>
          <w:snapToGrid w:val="0"/>
        </w:rPr>
      </w:pPr>
      <w:bookmarkStart w:id="309" w:name="_Toc440888944"/>
      <w:r>
        <w:rPr>
          <w:rStyle w:val="CharSectno"/>
        </w:rPr>
        <w:t>193</w:t>
      </w:r>
      <w:r>
        <w:rPr>
          <w:snapToGrid w:val="0"/>
        </w:rPr>
        <w:t>.</w:t>
      </w:r>
      <w:r>
        <w:rPr>
          <w:snapToGrid w:val="0"/>
        </w:rPr>
        <w:tab/>
        <w:t>Power to state case for Supreme Court</w:t>
      </w:r>
      <w:bookmarkEnd w:id="309"/>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by No. 2 of 2014 s. 84.]</w:t>
      </w:r>
    </w:p>
    <w:p>
      <w:pPr>
        <w:pStyle w:val="Heading2"/>
      </w:pPr>
      <w:bookmarkStart w:id="310" w:name="_Toc440888945"/>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310"/>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311" w:name="_Toc440888946"/>
      <w:r>
        <w:rPr>
          <w:rStyle w:val="CharSectno"/>
        </w:rPr>
        <w:t>195</w:t>
      </w:r>
      <w:r>
        <w:rPr>
          <w:snapToGrid w:val="0"/>
        </w:rPr>
        <w:t>.</w:t>
      </w:r>
      <w:r>
        <w:rPr>
          <w:snapToGrid w:val="0"/>
        </w:rPr>
        <w:tab/>
        <w:t>Moneys paid by State under s. 201 may be recovered</w:t>
      </w:r>
      <w:bookmarkEnd w:id="311"/>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312" w:name="_Toc440888947"/>
      <w:r>
        <w:rPr>
          <w:rStyle w:val="CharSectno"/>
        </w:rPr>
        <w:t>196</w:t>
      </w:r>
      <w:r>
        <w:rPr>
          <w:snapToGrid w:val="0"/>
        </w:rPr>
        <w:t>.</w:t>
      </w:r>
      <w:r>
        <w:rPr>
          <w:snapToGrid w:val="0"/>
        </w:rPr>
        <w:tab/>
        <w:t>State not liable in certain cases</w:t>
      </w:r>
      <w:bookmarkEnd w:id="312"/>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 No. 19 of 2010 s. 51.]</w:t>
      </w:r>
    </w:p>
    <w:p>
      <w:pPr>
        <w:pStyle w:val="Ednotesection"/>
      </w:pPr>
      <w:r>
        <w:t>[</w:t>
      </w:r>
      <w:r>
        <w:rPr>
          <w:b/>
        </w:rPr>
        <w:t>197.</w:t>
      </w:r>
      <w:r>
        <w:tab/>
        <w:t>Deleted by No. 81 of 1996 s. 119.]</w:t>
      </w:r>
    </w:p>
    <w:p>
      <w:pPr>
        <w:pStyle w:val="Heading2"/>
      </w:pPr>
      <w:bookmarkStart w:id="313" w:name="_Toc440888948"/>
      <w:r>
        <w:rPr>
          <w:rStyle w:val="CharPartNo"/>
        </w:rPr>
        <w:t>Part XII</w:t>
      </w:r>
      <w:r>
        <w:rPr>
          <w:rStyle w:val="CharDivNo"/>
        </w:rPr>
        <w:t> </w:t>
      </w:r>
      <w:r>
        <w:t>—</w:t>
      </w:r>
      <w:r>
        <w:rPr>
          <w:rStyle w:val="CharDivText"/>
        </w:rPr>
        <w:t> </w:t>
      </w:r>
      <w:r>
        <w:rPr>
          <w:rStyle w:val="CharPartText"/>
        </w:rPr>
        <w:t>Actions and other remedies</w:t>
      </w:r>
      <w:bookmarkEnd w:id="313"/>
    </w:p>
    <w:p>
      <w:pPr>
        <w:pStyle w:val="Heading5"/>
        <w:spacing w:before="180"/>
        <w:rPr>
          <w:snapToGrid w:val="0"/>
        </w:rPr>
      </w:pPr>
      <w:bookmarkStart w:id="314" w:name="_Toc440888949"/>
      <w:r>
        <w:rPr>
          <w:rStyle w:val="CharSectno"/>
        </w:rPr>
        <w:t>198</w:t>
      </w:r>
      <w:r>
        <w:rPr>
          <w:snapToGrid w:val="0"/>
        </w:rPr>
        <w:t>.</w:t>
      </w:r>
      <w:r>
        <w:rPr>
          <w:snapToGrid w:val="0"/>
        </w:rPr>
        <w:tab/>
        <w:t>Officers not to be liable for acts done bona fide</w:t>
      </w:r>
      <w:bookmarkEnd w:id="314"/>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Electronic Conveyancing Act 2014</w:t>
      </w:r>
      <w:r>
        <w:t>.</w:t>
      </w:r>
    </w:p>
    <w:p>
      <w:pPr>
        <w:pStyle w:val="Footnotesection"/>
      </w:pPr>
      <w:r>
        <w:tab/>
        <w:t>[Section 198 amended by No. 8 of 2010 s. 32; No. 2 of 2014 s. 85.]</w:t>
      </w:r>
    </w:p>
    <w:p>
      <w:pPr>
        <w:pStyle w:val="Heading5"/>
        <w:rPr>
          <w:snapToGrid w:val="0"/>
        </w:rPr>
      </w:pPr>
      <w:bookmarkStart w:id="315" w:name="_Toc440888950"/>
      <w:r>
        <w:rPr>
          <w:rStyle w:val="CharSectno"/>
        </w:rPr>
        <w:t>199</w:t>
      </w:r>
      <w:r>
        <w:rPr>
          <w:snapToGrid w:val="0"/>
        </w:rPr>
        <w:t>.</w:t>
      </w:r>
      <w:r>
        <w:rPr>
          <w:snapToGrid w:val="0"/>
        </w:rPr>
        <w:tab/>
        <w:t>Registered proprietor protected against ejectment except in certain cases</w:t>
      </w:r>
      <w:bookmarkEnd w:id="315"/>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 No. 19 of 2010 s. 51.]</w:t>
      </w:r>
    </w:p>
    <w:p>
      <w:pPr>
        <w:pStyle w:val="Heading5"/>
        <w:rPr>
          <w:snapToGrid w:val="0"/>
        </w:rPr>
      </w:pPr>
      <w:bookmarkStart w:id="316" w:name="_Toc440888951"/>
      <w:r>
        <w:rPr>
          <w:rStyle w:val="CharSectno"/>
        </w:rPr>
        <w:t>200</w:t>
      </w:r>
      <w:r>
        <w:rPr>
          <w:snapToGrid w:val="0"/>
        </w:rPr>
        <w:t>.</w:t>
      </w:r>
      <w:r>
        <w:rPr>
          <w:snapToGrid w:val="0"/>
        </w:rPr>
        <w:tab/>
        <w:t>Court may direct cancellation of certificate or entry in Register in certain cases</w:t>
      </w:r>
      <w:bookmarkEnd w:id="316"/>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rPr>
          <w:snapToGrid w:val="0"/>
        </w:rPr>
      </w:pPr>
      <w:bookmarkStart w:id="317" w:name="_Toc440888952"/>
      <w:r>
        <w:rPr>
          <w:rStyle w:val="CharSectno"/>
        </w:rPr>
        <w:t>201</w:t>
      </w:r>
      <w:r>
        <w:rPr>
          <w:snapToGrid w:val="0"/>
        </w:rPr>
        <w:t>.</w:t>
      </w:r>
      <w:r>
        <w:rPr>
          <w:snapToGrid w:val="0"/>
        </w:rPr>
        <w:tab/>
        <w:t>Compensation of person deprived of land</w:t>
      </w:r>
      <w:bookmarkEnd w:id="317"/>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by No. 81 of 1996 s. 120 and 145(1); No. 77 of 2006 s. 4; No. 19 of 2010 s. 51.]</w:t>
      </w:r>
    </w:p>
    <w:p>
      <w:pPr>
        <w:pStyle w:val="Heading5"/>
        <w:rPr>
          <w:snapToGrid w:val="0"/>
        </w:rPr>
      </w:pPr>
      <w:bookmarkStart w:id="318" w:name="_Toc440888953"/>
      <w:r>
        <w:rPr>
          <w:rStyle w:val="CharSectno"/>
        </w:rPr>
        <w:t>202</w:t>
      </w:r>
      <w:r>
        <w:rPr>
          <w:snapToGrid w:val="0"/>
        </w:rPr>
        <w:t>.</w:t>
      </w:r>
      <w:r>
        <w:rPr>
          <w:snapToGrid w:val="0"/>
        </w:rPr>
        <w:tab/>
        <w:t>Purchasers protected</w:t>
      </w:r>
      <w:bookmarkEnd w:id="318"/>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319" w:name="_Toc440888954"/>
      <w:r>
        <w:rPr>
          <w:rStyle w:val="CharSectno"/>
        </w:rPr>
        <w:t>203</w:t>
      </w:r>
      <w:r>
        <w:rPr>
          <w:snapToGrid w:val="0"/>
        </w:rPr>
        <w:t>.</w:t>
      </w:r>
      <w:r>
        <w:rPr>
          <w:snapToGrid w:val="0"/>
        </w:rPr>
        <w:tab/>
        <w:t>Owner may require Commissioner or Registrar to substantiate decision before Supreme Court</w:t>
      </w:r>
      <w:bookmarkEnd w:id="319"/>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 No. 19 of 2010 s. 51.]</w:t>
      </w:r>
    </w:p>
    <w:p>
      <w:pPr>
        <w:pStyle w:val="Heading5"/>
        <w:rPr>
          <w:snapToGrid w:val="0"/>
        </w:rPr>
      </w:pPr>
      <w:bookmarkStart w:id="320" w:name="_Toc440888955"/>
      <w:r>
        <w:rPr>
          <w:rStyle w:val="CharSectno"/>
        </w:rPr>
        <w:t>204</w:t>
      </w:r>
      <w:r>
        <w:rPr>
          <w:snapToGrid w:val="0"/>
        </w:rPr>
        <w:t>.</w:t>
      </w:r>
      <w:r>
        <w:rPr>
          <w:snapToGrid w:val="0"/>
        </w:rPr>
        <w:tab/>
        <w:t>Cost of summons and proceedings under s. 203 to be in discretion of court</w:t>
      </w:r>
      <w:bookmarkEnd w:id="320"/>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rPr>
          <w:snapToGrid w:val="0"/>
        </w:rPr>
      </w:pPr>
      <w:bookmarkStart w:id="321" w:name="_Toc440888956"/>
      <w:r>
        <w:rPr>
          <w:rStyle w:val="CharSectno"/>
        </w:rPr>
        <w:t>205</w:t>
      </w:r>
      <w:r>
        <w:rPr>
          <w:snapToGrid w:val="0"/>
        </w:rPr>
        <w:t>.</w:t>
      </w:r>
      <w:r>
        <w:rPr>
          <w:snapToGrid w:val="0"/>
        </w:rPr>
        <w:tab/>
        <w:t>Actions for damages may in some cases be brought against Registrar as nominal defendant</w:t>
      </w:r>
      <w:bookmarkEnd w:id="321"/>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by No. 81 of 1996 s. 123 and 145(1); No. 19 of 2010 s. 51.]</w:t>
      </w:r>
    </w:p>
    <w:p>
      <w:pPr>
        <w:pStyle w:val="Heading5"/>
        <w:rPr>
          <w:snapToGrid w:val="0"/>
        </w:rPr>
      </w:pPr>
      <w:bookmarkStart w:id="322" w:name="_Toc440888957"/>
      <w:r>
        <w:rPr>
          <w:rStyle w:val="CharSectno"/>
        </w:rPr>
        <w:t>206</w:t>
      </w:r>
      <w:r>
        <w:rPr>
          <w:snapToGrid w:val="0"/>
        </w:rPr>
        <w:t>.</w:t>
      </w:r>
      <w:r>
        <w:rPr>
          <w:snapToGrid w:val="0"/>
        </w:rPr>
        <w:tab/>
        <w:t>Actions for damages for loss due to inaccurate survey</w:t>
      </w:r>
      <w:bookmarkEnd w:id="322"/>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323" w:name="_Toc440888958"/>
      <w:r>
        <w:rPr>
          <w:rStyle w:val="CharSectno"/>
        </w:rPr>
        <w:t>207</w:t>
      </w:r>
      <w:r>
        <w:rPr>
          <w:snapToGrid w:val="0"/>
        </w:rPr>
        <w:t>.</w:t>
      </w:r>
      <w:r>
        <w:rPr>
          <w:snapToGrid w:val="0"/>
        </w:rPr>
        <w:tab/>
        <w:t>Actions for damages in certain other cases</w:t>
      </w:r>
      <w:bookmarkEnd w:id="323"/>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 No. 19 of 2010 s. 51.]</w:t>
      </w:r>
    </w:p>
    <w:p>
      <w:pPr>
        <w:pStyle w:val="Heading5"/>
        <w:rPr>
          <w:snapToGrid w:val="0"/>
        </w:rPr>
      </w:pPr>
      <w:bookmarkStart w:id="324" w:name="_Toc440888959"/>
      <w:r>
        <w:rPr>
          <w:rStyle w:val="CharSectno"/>
        </w:rPr>
        <w:t>208</w:t>
      </w:r>
      <w:r>
        <w:rPr>
          <w:snapToGrid w:val="0"/>
        </w:rPr>
        <w:t>.</w:t>
      </w:r>
      <w:r>
        <w:rPr>
          <w:snapToGrid w:val="0"/>
        </w:rPr>
        <w:tab/>
        <w:t>Claims for damages may be made to Commissioner before commencing court action</w:t>
      </w:r>
      <w:bookmarkEnd w:id="324"/>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 No. 19 of 2010 s. 51.]</w:t>
      </w:r>
    </w:p>
    <w:p>
      <w:pPr>
        <w:pStyle w:val="Heading5"/>
        <w:rPr>
          <w:snapToGrid w:val="0"/>
        </w:rPr>
      </w:pPr>
      <w:bookmarkStart w:id="325" w:name="_Toc440888960"/>
      <w:r>
        <w:rPr>
          <w:rStyle w:val="CharSectno"/>
        </w:rPr>
        <w:t>209</w:t>
      </w:r>
      <w:r>
        <w:rPr>
          <w:snapToGrid w:val="0"/>
        </w:rPr>
        <w:t>.</w:t>
      </w:r>
      <w:r>
        <w:rPr>
          <w:snapToGrid w:val="0"/>
        </w:rPr>
        <w:tab/>
        <w:t>Notice of action to be served</w:t>
      </w:r>
      <w:bookmarkEnd w:id="325"/>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326" w:name="_Toc440888961"/>
      <w:r>
        <w:rPr>
          <w:rStyle w:val="CharSectno"/>
        </w:rPr>
        <w:t>210</w:t>
      </w:r>
      <w:r>
        <w:rPr>
          <w:snapToGrid w:val="0"/>
        </w:rPr>
        <w:t>.</w:t>
      </w:r>
      <w:r>
        <w:rPr>
          <w:snapToGrid w:val="0"/>
        </w:rPr>
        <w:tab/>
        <w:t>Damages etc. awarded to be charged to Consolidated Account</w:t>
      </w:r>
      <w:bookmarkEnd w:id="326"/>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327" w:name="_Toc440888962"/>
      <w:r>
        <w:rPr>
          <w:rStyle w:val="CharSectno"/>
        </w:rPr>
        <w:t>211</w:t>
      </w:r>
      <w:r>
        <w:rPr>
          <w:snapToGrid w:val="0"/>
        </w:rPr>
        <w:t>.</w:t>
      </w:r>
      <w:r>
        <w:rPr>
          <w:snapToGrid w:val="0"/>
        </w:rPr>
        <w:tab/>
        <w:t>Limitation of actions</w:t>
      </w:r>
      <w:bookmarkEnd w:id="327"/>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 No. 19 of 2010 s. 51.]</w:t>
      </w:r>
    </w:p>
    <w:p>
      <w:pPr>
        <w:pStyle w:val="Heading5"/>
        <w:rPr>
          <w:snapToGrid w:val="0"/>
        </w:rPr>
      </w:pPr>
      <w:bookmarkStart w:id="328" w:name="_Toc440888963"/>
      <w:r>
        <w:rPr>
          <w:rStyle w:val="CharSectno"/>
        </w:rPr>
        <w:t>212</w:t>
      </w:r>
      <w:r>
        <w:rPr>
          <w:snapToGrid w:val="0"/>
        </w:rPr>
        <w:t>.</w:t>
      </w:r>
      <w:r>
        <w:rPr>
          <w:snapToGrid w:val="0"/>
        </w:rPr>
        <w:tab/>
        <w:t>Rules of Supreme Court to apply and same right of appeal as in ordinary actions</w:t>
      </w:r>
      <w:bookmarkEnd w:id="328"/>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by No. 19 of 2010 s. 51.]</w:t>
      </w:r>
    </w:p>
    <w:p>
      <w:pPr>
        <w:pStyle w:val="Heading5"/>
        <w:rPr>
          <w:snapToGrid w:val="0"/>
        </w:rPr>
      </w:pPr>
      <w:bookmarkStart w:id="329" w:name="_Toc440888964"/>
      <w:r>
        <w:rPr>
          <w:rStyle w:val="CharSectno"/>
        </w:rPr>
        <w:t>213</w:t>
      </w:r>
      <w:r>
        <w:rPr>
          <w:snapToGrid w:val="0"/>
        </w:rPr>
        <w:t>.</w:t>
      </w:r>
      <w:r>
        <w:rPr>
          <w:snapToGrid w:val="0"/>
        </w:rPr>
        <w:tab/>
        <w:t>Obligation to make discovery not excluded</w:t>
      </w:r>
      <w:bookmarkEnd w:id="329"/>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30" w:name="_Toc440888965"/>
      <w:r>
        <w:rPr>
          <w:rStyle w:val="CharPartNo"/>
        </w:rPr>
        <w:t>Part XIII</w:t>
      </w:r>
      <w:r>
        <w:rPr>
          <w:rStyle w:val="CharDivNo"/>
        </w:rPr>
        <w:t> </w:t>
      </w:r>
      <w:r>
        <w:t>—</w:t>
      </w:r>
      <w:r>
        <w:rPr>
          <w:rStyle w:val="CharDivText"/>
        </w:rPr>
        <w:t> </w:t>
      </w:r>
      <w:r>
        <w:rPr>
          <w:rStyle w:val="CharPartText"/>
        </w:rPr>
        <w:t>Offences</w:t>
      </w:r>
      <w:bookmarkEnd w:id="330"/>
    </w:p>
    <w:p>
      <w:pPr>
        <w:pStyle w:val="Heading5"/>
        <w:spacing w:before="180"/>
      </w:pPr>
      <w:bookmarkStart w:id="331" w:name="_Toc440888966"/>
      <w:r>
        <w:rPr>
          <w:rStyle w:val="CharSectno"/>
        </w:rPr>
        <w:t>214</w:t>
      </w:r>
      <w:r>
        <w:t>.</w:t>
      </w:r>
      <w:r>
        <w:tab/>
        <w:t>Offences</w:t>
      </w:r>
      <w:bookmarkEnd w:id="331"/>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Indenta"/>
      </w:pPr>
      <w:r>
        <w:tab/>
        <w:t>(h)</w:t>
      </w:r>
      <w:r>
        <w:tab/>
        <w:t xml:space="preserve">whether fraudulently or not, without lawful excuse — </w:t>
      </w:r>
    </w:p>
    <w:p>
      <w:pPr>
        <w:pStyle w:val="Indenti"/>
      </w:pPr>
      <w:r>
        <w:tab/>
        <w:t>(i)</w:t>
      </w:r>
      <w:r>
        <w:tab/>
        <w:t>defacing, erasing or altering any words, memorandum or diagram in or on any duplicate certificate or duplicate instrument; or</w:t>
      </w:r>
    </w:p>
    <w:p>
      <w:pPr>
        <w:pStyle w:val="Indenti"/>
      </w:pPr>
      <w:r>
        <w:tab/>
        <w:t>(ii)</w:t>
      </w:r>
      <w:r>
        <w:tab/>
        <w:t>destroying any duplicate certificate or duplicate instrument;</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Indenta"/>
      </w:pPr>
      <w:r>
        <w:tab/>
        <w:t>(j)</w:t>
      </w:r>
      <w:r>
        <w:tab/>
        <w:t>without reasonable excuse, neglecting to lodge with the Registrar a duplicate certificate of title or Crown lease when required to do so under this Act.</w:t>
      </w:r>
    </w:p>
    <w:p>
      <w:pPr>
        <w:pStyle w:val="Footnotesection"/>
        <w:spacing w:before="100"/>
        <w:ind w:left="890" w:hanging="890"/>
      </w:pPr>
      <w:r>
        <w:tab/>
        <w:t>[Section 214 inserted by No. 2 of 2014 s. 86.]</w:t>
      </w:r>
    </w:p>
    <w:p>
      <w:pPr>
        <w:pStyle w:val="Heading5"/>
      </w:pPr>
      <w:bookmarkStart w:id="332" w:name="_Toc440888967"/>
      <w:r>
        <w:rPr>
          <w:rStyle w:val="CharSectno"/>
        </w:rPr>
        <w:t>214A</w:t>
      </w:r>
      <w:r>
        <w:t>.</w:t>
      </w:r>
      <w:r>
        <w:tab/>
        <w:t>Effect of fraud</w:t>
      </w:r>
      <w:bookmarkEnd w:id="332"/>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by No. 2 of 2014 s. 86.]</w:t>
      </w:r>
    </w:p>
    <w:p>
      <w:pPr>
        <w:pStyle w:val="Ednotesection"/>
        <w:spacing w:before="160"/>
        <w:ind w:left="890" w:hanging="890"/>
        <w:rPr>
          <w:rStyle w:val="CharSectno"/>
          <w:i w:val="0"/>
          <w:snapToGrid/>
        </w:rPr>
      </w:pPr>
      <w:r>
        <w:t>[</w:t>
      </w:r>
      <w:r>
        <w:rPr>
          <w:b/>
        </w:rPr>
        <w:t>214B.</w:t>
      </w:r>
      <w:r>
        <w:tab/>
        <w:t>Deleted by No. 2 of 2014 s. 86.]</w:t>
      </w:r>
    </w:p>
    <w:p>
      <w:pPr>
        <w:pStyle w:val="Ednotesection"/>
        <w:spacing w:before="160"/>
        <w:ind w:left="890" w:hanging="890"/>
      </w:pPr>
      <w:r>
        <w:t>[</w:t>
      </w:r>
      <w:r>
        <w:rPr>
          <w:b/>
        </w:rPr>
        <w:t>215</w:t>
      </w:r>
      <w:r>
        <w:rPr>
          <w:b/>
        </w:rPr>
        <w:noBreakHyphen/>
        <w:t>218.</w:t>
      </w:r>
      <w:r>
        <w:tab/>
        <w:t>Deleted by No. 17 of 1950 s. 63.]</w:t>
      </w:r>
    </w:p>
    <w:p>
      <w:pPr>
        <w:pStyle w:val="Heading2"/>
      </w:pPr>
      <w:bookmarkStart w:id="333" w:name="_Toc440888968"/>
      <w:r>
        <w:rPr>
          <w:rStyle w:val="CharPartNo"/>
        </w:rPr>
        <w:t>Part XIV</w:t>
      </w:r>
      <w:r>
        <w:rPr>
          <w:rStyle w:val="CharDivNo"/>
        </w:rPr>
        <w:t> </w:t>
      </w:r>
      <w:r>
        <w:t>—</w:t>
      </w:r>
      <w:r>
        <w:rPr>
          <w:rStyle w:val="CharDivText"/>
        </w:rPr>
        <w:t> </w:t>
      </w:r>
      <w:r>
        <w:rPr>
          <w:rStyle w:val="CharPartText"/>
        </w:rPr>
        <w:t>Miscellaneous</w:t>
      </w:r>
      <w:bookmarkEnd w:id="333"/>
    </w:p>
    <w:p>
      <w:pPr>
        <w:pStyle w:val="Heading5"/>
        <w:rPr>
          <w:snapToGrid w:val="0"/>
        </w:rPr>
      </w:pPr>
      <w:bookmarkStart w:id="334" w:name="_Toc440888969"/>
      <w:r>
        <w:rPr>
          <w:rStyle w:val="CharSectno"/>
        </w:rPr>
        <w:t>219</w:t>
      </w:r>
      <w:r>
        <w:rPr>
          <w:snapToGrid w:val="0"/>
        </w:rPr>
        <w:t>.</w:t>
      </w:r>
      <w:r>
        <w:rPr>
          <w:snapToGrid w:val="0"/>
        </w:rPr>
        <w:tab/>
        <w:t>Person entitled under will etc. may apply to be registered</w:t>
      </w:r>
      <w:bookmarkEnd w:id="334"/>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 No. 19 of 2010 s. 51.]</w:t>
      </w:r>
    </w:p>
    <w:p>
      <w:pPr>
        <w:pStyle w:val="Heading5"/>
        <w:rPr>
          <w:snapToGrid w:val="0"/>
        </w:rPr>
      </w:pPr>
      <w:bookmarkStart w:id="335" w:name="_Toc440888970"/>
      <w:r>
        <w:rPr>
          <w:rStyle w:val="CharSectno"/>
        </w:rPr>
        <w:t>220</w:t>
      </w:r>
      <w:r>
        <w:rPr>
          <w:snapToGrid w:val="0"/>
        </w:rPr>
        <w:t>.</w:t>
      </w:r>
      <w:r>
        <w:rPr>
          <w:snapToGrid w:val="0"/>
        </w:rPr>
        <w:tab/>
        <w:t>Application under s. 219, how dealt with</w:t>
      </w:r>
      <w:bookmarkEnd w:id="335"/>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by No. 81 of 1996 s. 145(1); No. 19 of 2010 s. 51.]</w:t>
      </w:r>
    </w:p>
    <w:p>
      <w:pPr>
        <w:pStyle w:val="Heading5"/>
        <w:rPr>
          <w:snapToGrid w:val="0"/>
        </w:rPr>
      </w:pPr>
      <w:bookmarkStart w:id="336" w:name="_Toc440888971"/>
      <w:r>
        <w:rPr>
          <w:rStyle w:val="CharSectno"/>
        </w:rPr>
        <w:t>221</w:t>
      </w:r>
      <w:r>
        <w:rPr>
          <w:snapToGrid w:val="0"/>
        </w:rPr>
        <w:t>.</w:t>
      </w:r>
      <w:r>
        <w:rPr>
          <w:snapToGrid w:val="0"/>
        </w:rPr>
        <w:tab/>
        <w:t>Remainder</w:t>
      </w:r>
      <w:r>
        <w:rPr>
          <w:snapToGrid w:val="0"/>
        </w:rPr>
        <w:noBreakHyphen/>
        <w:t>man or reversioner may apply to be registered</w:t>
      </w:r>
      <w:bookmarkEnd w:id="336"/>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by No. 19 of 2010 s. 51.]</w:t>
      </w:r>
    </w:p>
    <w:p>
      <w:pPr>
        <w:pStyle w:val="Heading5"/>
        <w:rPr>
          <w:snapToGrid w:val="0"/>
        </w:rPr>
      </w:pPr>
      <w:bookmarkStart w:id="337" w:name="_Toc440888972"/>
      <w:r>
        <w:rPr>
          <w:rStyle w:val="CharSectno"/>
        </w:rPr>
        <w:t>222</w:t>
      </w:r>
      <w:r>
        <w:rPr>
          <w:snapToGrid w:val="0"/>
        </w:rPr>
        <w:t>.</w:t>
      </w:r>
      <w:r>
        <w:rPr>
          <w:snapToGrid w:val="0"/>
        </w:rPr>
        <w:tab/>
        <w:t>Person claiming title under statute of limitations may apply to be registered</w:t>
      </w:r>
      <w:bookmarkEnd w:id="337"/>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by No. 19 of 2010 s. 51.]</w:t>
      </w:r>
    </w:p>
    <w:p>
      <w:pPr>
        <w:pStyle w:val="Heading5"/>
        <w:rPr>
          <w:snapToGrid w:val="0"/>
        </w:rPr>
      </w:pPr>
      <w:bookmarkStart w:id="338" w:name="_Toc440888973"/>
      <w:r>
        <w:rPr>
          <w:rStyle w:val="CharSectno"/>
        </w:rPr>
        <w:t>223</w:t>
      </w:r>
      <w:r>
        <w:rPr>
          <w:snapToGrid w:val="0"/>
        </w:rPr>
        <w:t>.</w:t>
      </w:r>
      <w:r>
        <w:rPr>
          <w:snapToGrid w:val="0"/>
        </w:rPr>
        <w:tab/>
        <w:t>Application under s. 222, how dealt with</w:t>
      </w:r>
      <w:bookmarkEnd w:id="338"/>
    </w:p>
    <w:p>
      <w:pPr>
        <w:pStyle w:val="Subsection"/>
        <w:spacing w:before="140"/>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 No. 19 of 2010 s. 51.]</w:t>
      </w:r>
    </w:p>
    <w:p>
      <w:pPr>
        <w:pStyle w:val="Heading5"/>
        <w:spacing w:before="180"/>
        <w:rPr>
          <w:snapToGrid w:val="0"/>
        </w:rPr>
      </w:pPr>
      <w:bookmarkStart w:id="339" w:name="_Toc440888974"/>
      <w:r>
        <w:rPr>
          <w:rStyle w:val="CharSectno"/>
        </w:rPr>
        <w:t>223A</w:t>
      </w:r>
      <w:r>
        <w:rPr>
          <w:snapToGrid w:val="0"/>
        </w:rPr>
        <w:t>.</w:t>
      </w:r>
      <w:r>
        <w:rPr>
          <w:snapToGrid w:val="0"/>
        </w:rPr>
        <w:tab/>
        <w:t>Caveat against application</w:t>
      </w:r>
      <w:bookmarkEnd w:id="339"/>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by No. 17 of 1950 s. 64; amended by No. 19 of 2010 s. 51.]</w:t>
      </w:r>
    </w:p>
    <w:p>
      <w:pPr>
        <w:pStyle w:val="Ednotesection"/>
        <w:spacing w:before="160"/>
        <w:ind w:left="890" w:hanging="890"/>
      </w:pPr>
      <w:r>
        <w:t>[</w:t>
      </w:r>
      <w:r>
        <w:rPr>
          <w:b/>
        </w:rPr>
        <w:t>224.</w:t>
      </w:r>
      <w:r>
        <w:tab/>
        <w:t>Deleted by No. 81 of 1996 s. 132.]</w:t>
      </w:r>
    </w:p>
    <w:p>
      <w:pPr>
        <w:pStyle w:val="Ednotesection"/>
        <w:spacing w:before="160"/>
        <w:ind w:left="890" w:hanging="890"/>
      </w:pPr>
      <w:r>
        <w:t>[</w:t>
      </w:r>
      <w:r>
        <w:rPr>
          <w:b/>
        </w:rPr>
        <w:t>225.</w:t>
      </w:r>
      <w:r>
        <w:tab/>
        <w:t>Deleted by No. 81 of 1996 s. 133.]</w:t>
      </w:r>
    </w:p>
    <w:p>
      <w:pPr>
        <w:pStyle w:val="Ednotesection"/>
        <w:spacing w:before="160"/>
        <w:ind w:left="890" w:hanging="890"/>
      </w:pPr>
      <w:r>
        <w:t>[</w:t>
      </w:r>
      <w:r>
        <w:rPr>
          <w:b/>
        </w:rPr>
        <w:t>226.</w:t>
      </w:r>
      <w:r>
        <w:tab/>
        <w:t>Deleted by No. 6 of 2003 s. 76.]</w:t>
      </w:r>
    </w:p>
    <w:p>
      <w:pPr>
        <w:pStyle w:val="Heading5"/>
        <w:keepNext w:val="0"/>
        <w:keepLines w:val="0"/>
        <w:spacing w:before="180"/>
        <w:rPr>
          <w:snapToGrid w:val="0"/>
        </w:rPr>
      </w:pPr>
      <w:bookmarkStart w:id="340" w:name="_Toc440888975"/>
      <w:r>
        <w:rPr>
          <w:rStyle w:val="CharSectno"/>
        </w:rPr>
        <w:t>227</w:t>
      </w:r>
      <w:r>
        <w:rPr>
          <w:snapToGrid w:val="0"/>
        </w:rPr>
        <w:t>.</w:t>
      </w:r>
      <w:r>
        <w:rPr>
          <w:snapToGrid w:val="0"/>
        </w:rPr>
        <w:tab/>
        <w:t>Survivor of joint proprietors may apply to be registered</w:t>
      </w:r>
      <w:bookmarkEnd w:id="340"/>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by No. 6 of 2003 s. 77.]</w:t>
      </w:r>
    </w:p>
    <w:p>
      <w:pPr>
        <w:pStyle w:val="Heading5"/>
        <w:rPr>
          <w:snapToGrid w:val="0"/>
        </w:rPr>
      </w:pPr>
      <w:bookmarkStart w:id="341" w:name="_Toc440888976"/>
      <w:r>
        <w:rPr>
          <w:rStyle w:val="CharSectno"/>
        </w:rPr>
        <w:t>228</w:t>
      </w:r>
      <w:r>
        <w:rPr>
          <w:snapToGrid w:val="0"/>
        </w:rPr>
        <w:t>.</w:t>
      </w:r>
      <w:r>
        <w:rPr>
          <w:snapToGrid w:val="0"/>
        </w:rPr>
        <w:tab/>
        <w:t>Proprietors and transferees for time being to stand in place of previous owners</w:t>
      </w:r>
      <w:bookmarkEnd w:id="341"/>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42" w:name="_Toc440888977"/>
      <w:r>
        <w:rPr>
          <w:rStyle w:val="CharSectno"/>
        </w:rPr>
        <w:t>229</w:t>
      </w:r>
      <w:r>
        <w:rPr>
          <w:snapToGrid w:val="0"/>
        </w:rPr>
        <w:t>.</w:t>
      </w:r>
      <w:r>
        <w:rPr>
          <w:snapToGrid w:val="0"/>
        </w:rPr>
        <w:tab/>
        <w:t>Proprietor’s name, use of in court action by beneficiary etc.</w:t>
      </w:r>
      <w:bookmarkEnd w:id="342"/>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by No. 19 of 2010 s. 51.]</w:t>
      </w:r>
    </w:p>
    <w:p>
      <w:pPr>
        <w:pStyle w:val="Heading5"/>
        <w:rPr>
          <w:snapToGrid w:val="0"/>
        </w:rPr>
      </w:pPr>
      <w:bookmarkStart w:id="343" w:name="_Toc440888978"/>
      <w:r>
        <w:rPr>
          <w:rStyle w:val="CharSectno"/>
        </w:rPr>
        <w:t>229A</w:t>
      </w:r>
      <w:r>
        <w:rPr>
          <w:snapToGrid w:val="0"/>
        </w:rPr>
        <w:t>.</w:t>
      </w:r>
      <w:r>
        <w:rPr>
          <w:snapToGrid w:val="0"/>
        </w:rPr>
        <w:tab/>
        <w:t>Easement not used or enjoyed for 20 years, removal of</w:t>
      </w:r>
      <w:bookmarkEnd w:id="343"/>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rPr>
          <w:snapToGrid w:val="0"/>
        </w:rPr>
      </w:pPr>
      <w:bookmarkStart w:id="344" w:name="_Toc440888979"/>
      <w:r>
        <w:rPr>
          <w:rStyle w:val="CharSectno"/>
        </w:rPr>
        <w:t>229B</w:t>
      </w:r>
      <w:r>
        <w:rPr>
          <w:snapToGrid w:val="0"/>
        </w:rPr>
        <w:t>.</w:t>
      </w:r>
      <w:r>
        <w:rPr>
          <w:snapToGrid w:val="0"/>
        </w:rPr>
        <w:tab/>
        <w:t>Orders made under s. 229A, effect of</w:t>
      </w:r>
      <w:bookmarkEnd w:id="344"/>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spacing w:before="120"/>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by No. 17 of 1950 s. 65; amended by No. 81 of 1996 s. 135; No. 31 of 1997 s. 131; No. 6 of 2003 s. 78.]</w:t>
      </w:r>
    </w:p>
    <w:p>
      <w:pPr>
        <w:pStyle w:val="Heading5"/>
        <w:keepNext w:val="0"/>
        <w:keepLines w:val="0"/>
        <w:spacing w:before="180"/>
        <w:rPr>
          <w:snapToGrid w:val="0"/>
        </w:rPr>
      </w:pPr>
      <w:bookmarkStart w:id="345" w:name="_Toc440888980"/>
      <w:r>
        <w:rPr>
          <w:rStyle w:val="CharSectno"/>
        </w:rPr>
        <w:t>230</w:t>
      </w:r>
      <w:r>
        <w:rPr>
          <w:snapToGrid w:val="0"/>
        </w:rPr>
        <w:t>.</w:t>
      </w:r>
      <w:r>
        <w:rPr>
          <w:snapToGrid w:val="0"/>
        </w:rPr>
        <w:tab/>
        <w:t>On s. 20 applications, easements not used for 20 years or more may be omitted from certificate</w:t>
      </w:r>
      <w:bookmarkEnd w:id="345"/>
    </w:p>
    <w:p>
      <w:pPr>
        <w:pStyle w:val="Subsection"/>
        <w:spacing w:before="100"/>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spacing w:before="80"/>
        <w:ind w:left="890" w:hanging="890"/>
      </w:pPr>
      <w:r>
        <w:tab/>
        <w:t>[Section 230 inserted by No. 14 of 1972 s. 8; amended by No. 81 of 1996 s. 136.]</w:t>
      </w:r>
    </w:p>
    <w:p>
      <w:pPr>
        <w:pStyle w:val="Heading5"/>
        <w:spacing w:before="180"/>
        <w:rPr>
          <w:snapToGrid w:val="0"/>
        </w:rPr>
      </w:pPr>
      <w:bookmarkStart w:id="346" w:name="_Toc440888981"/>
      <w:r>
        <w:rPr>
          <w:rStyle w:val="CharSectno"/>
        </w:rPr>
        <w:t>231</w:t>
      </w:r>
      <w:r>
        <w:rPr>
          <w:snapToGrid w:val="0"/>
        </w:rPr>
        <w:t>.</w:t>
      </w:r>
      <w:r>
        <w:rPr>
          <w:snapToGrid w:val="0"/>
        </w:rPr>
        <w:tab/>
        <w:t>Buildings on public roads etc. in Perth or Fremantle for 20 years or more</w:t>
      </w:r>
      <w:bookmarkEnd w:id="346"/>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spacing w:before="80"/>
        <w:ind w:left="890" w:hanging="890"/>
      </w:pPr>
      <w:r>
        <w:tab/>
        <w:t>[Section 231 amended by No. 94 of 1972 s. 4; No. 14 of 1996 s. 4; No. 81 of 1996 s. 137; No. 6 of 2003 s. 79; No. 19 of 2010 s. 51.]</w:t>
      </w:r>
    </w:p>
    <w:p>
      <w:pPr>
        <w:pStyle w:val="Heading5"/>
        <w:spacing w:before="180"/>
      </w:pPr>
      <w:bookmarkStart w:id="347" w:name="_Toc440888982"/>
      <w:r>
        <w:rPr>
          <w:rStyle w:val="CharSectno"/>
        </w:rPr>
        <w:t>232A</w:t>
      </w:r>
      <w:r>
        <w:t>.</w:t>
      </w:r>
      <w:r>
        <w:tab/>
        <w:t>Effect of dealing with duplicate certificate of title in accordance with requirements as alternative to production</w:t>
      </w:r>
      <w:bookmarkEnd w:id="347"/>
    </w:p>
    <w:p>
      <w:pPr>
        <w:pStyle w:val="Subsection"/>
        <w:spacing w:before="120"/>
      </w:pPr>
      <w:r>
        <w:tab/>
        <w:t>(1)</w:t>
      </w:r>
      <w:r>
        <w:tab/>
        <w:t xml:space="preserve">In this section — </w:t>
      </w:r>
    </w:p>
    <w:p>
      <w:pPr>
        <w:pStyle w:val="Defstart"/>
      </w:pPr>
      <w:r>
        <w:tab/>
      </w:r>
      <w:r>
        <w:rPr>
          <w:rStyle w:val="CharDefText"/>
        </w:rPr>
        <w:t>lodge</w:t>
      </w:r>
      <w:r>
        <w:t xml:space="preserve"> includes deposit, present and file;</w:t>
      </w:r>
    </w:p>
    <w:p>
      <w:pPr>
        <w:pStyle w:val="Defstart"/>
      </w:pPr>
      <w:r>
        <w:tab/>
      </w:r>
      <w:r>
        <w:rPr>
          <w:rStyle w:val="CharDefText"/>
        </w:rPr>
        <w:t>produce</w:t>
      </w:r>
      <w:r>
        <w:t xml:space="preserve"> includes present, deliver up, bring in and provide.</w:t>
      </w:r>
    </w:p>
    <w:p>
      <w:pPr>
        <w:pStyle w:val="Subsection"/>
        <w:spacing w:before="120"/>
      </w:pPr>
      <w:r>
        <w:tab/>
        <w:t>(2)</w:t>
      </w:r>
      <w:r>
        <w:tab/>
        <w:t xml:space="preserve">This section applies if — </w:t>
      </w:r>
    </w:p>
    <w:p>
      <w:pPr>
        <w:pStyle w:val="Indenta"/>
      </w:pPr>
      <w:r>
        <w:tab/>
        <w:t>(a)</w:t>
      </w:r>
      <w:r>
        <w:tab/>
        <w:t xml:space="preserve">a document is lodged — </w:t>
      </w:r>
    </w:p>
    <w:p>
      <w:pPr>
        <w:pStyle w:val="Indenti"/>
      </w:pPr>
      <w:r>
        <w:tab/>
        <w:t>(i)</w:t>
      </w:r>
      <w:r>
        <w:tab/>
        <w:t>for registration; or</w:t>
      </w:r>
    </w:p>
    <w:p>
      <w:pPr>
        <w:pStyle w:val="Indenti"/>
      </w:pPr>
      <w:r>
        <w:tab/>
        <w:t>(ii)</w:t>
      </w:r>
      <w:r>
        <w:tab/>
        <w:t>in relation to any land, title, estate or interest; or</w:t>
      </w:r>
    </w:p>
    <w:p>
      <w:pPr>
        <w:pStyle w:val="Indenti"/>
      </w:pPr>
      <w:r>
        <w:tab/>
        <w:t>(iii)</w:t>
      </w:r>
      <w:r>
        <w:tab/>
        <w:t>in connection with any application or dealing;</w:t>
      </w:r>
    </w:p>
    <w:p>
      <w:pPr>
        <w:pStyle w:val="Indenta"/>
      </w:pPr>
      <w:r>
        <w:tab/>
      </w:r>
      <w:r>
        <w:tab/>
        <w:t>and</w:t>
      </w:r>
    </w:p>
    <w:p>
      <w:pPr>
        <w:pStyle w:val="Indenta"/>
      </w:pPr>
      <w:r>
        <w:tab/>
        <w:t>(b)</w:t>
      </w:r>
      <w:r>
        <w:tab/>
        <w:t>a provision of this Act requires a duplicate certificate of title to be produced in connection with the lodging of that document; and</w:t>
      </w:r>
    </w:p>
    <w:p>
      <w:pPr>
        <w:pStyle w:val="Indenta"/>
      </w:pPr>
      <w:r>
        <w:tab/>
        <w:t>(c)</w:t>
      </w:r>
      <w:r>
        <w:tab/>
        <w:t xml:space="preserve">that duplicate certificate of title is not produced but is dealt with in another way in accordance with — </w:t>
      </w:r>
    </w:p>
    <w:p>
      <w:pPr>
        <w:pStyle w:val="Indenti"/>
      </w:pPr>
      <w:r>
        <w:tab/>
        <w:t>(i)</w:t>
      </w:r>
      <w:r>
        <w:tab/>
        <w:t>regulations made under this Act; or</w:t>
      </w:r>
    </w:p>
    <w:p>
      <w:pPr>
        <w:pStyle w:val="Indenti"/>
        <w:spacing w:before="60"/>
      </w:pPr>
      <w:r>
        <w:tab/>
        <w:t>(ii)</w:t>
      </w:r>
      <w:r>
        <w:tab/>
        <w:t>requirements determined under section 182A.</w:t>
      </w:r>
    </w:p>
    <w:p>
      <w:pPr>
        <w:pStyle w:val="Subsection"/>
        <w:spacing w:before="120"/>
      </w:pPr>
      <w:r>
        <w:tab/>
        <w:t>(3)</w:t>
      </w:r>
      <w:r>
        <w:tab/>
        <w:t xml:space="preserve">If this section applies — </w:t>
      </w:r>
    </w:p>
    <w:p>
      <w:pPr>
        <w:pStyle w:val="Indenta"/>
        <w:spacing w:before="60"/>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Footnotesection"/>
        <w:spacing w:before="60"/>
        <w:ind w:left="890" w:hanging="890"/>
      </w:pPr>
      <w:r>
        <w:tab/>
        <w:t>[Section 232A inserted by No. 2 of 2014 s. 87.]</w:t>
      </w:r>
    </w:p>
    <w:p>
      <w:pPr>
        <w:pStyle w:val="Heading5"/>
        <w:spacing w:before="180"/>
      </w:pPr>
      <w:bookmarkStart w:id="348" w:name="_Toc440888983"/>
      <w:r>
        <w:rPr>
          <w:rStyle w:val="CharSectno"/>
        </w:rPr>
        <w:t>232B</w:t>
      </w:r>
      <w:r>
        <w:t>.</w:t>
      </w:r>
      <w:r>
        <w:tab/>
        <w:t>Effect of using alternative means to provide consent, permission or approval</w:t>
      </w:r>
      <w:bookmarkEnd w:id="348"/>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by No. 2 of 2014 s. 87.]</w:t>
      </w:r>
    </w:p>
    <w:p>
      <w:pPr>
        <w:pStyle w:val="Heading5"/>
        <w:rPr>
          <w:snapToGrid w:val="0"/>
        </w:rPr>
      </w:pPr>
      <w:bookmarkStart w:id="349" w:name="_Toc440888984"/>
      <w:r>
        <w:rPr>
          <w:rStyle w:val="CharSectno"/>
        </w:rPr>
        <w:t>232</w:t>
      </w:r>
      <w:r>
        <w:rPr>
          <w:snapToGrid w:val="0"/>
        </w:rPr>
        <w:t>.</w:t>
      </w:r>
      <w:r>
        <w:rPr>
          <w:snapToGrid w:val="0"/>
        </w:rPr>
        <w:tab/>
        <w:t>Receipt for documents lodged</w:t>
      </w:r>
      <w:bookmarkEnd w:id="349"/>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 No. 19 of 2010 s. 51.]</w:t>
      </w:r>
    </w:p>
    <w:p>
      <w:pPr>
        <w:pStyle w:val="Heading5"/>
        <w:rPr>
          <w:snapToGrid w:val="0"/>
        </w:rPr>
      </w:pPr>
      <w:bookmarkStart w:id="350" w:name="_Toc440888985"/>
      <w:r>
        <w:rPr>
          <w:rStyle w:val="CharSectno"/>
        </w:rPr>
        <w:t>233</w:t>
      </w:r>
      <w:r>
        <w:rPr>
          <w:snapToGrid w:val="0"/>
        </w:rPr>
        <w:t>.</w:t>
      </w:r>
      <w:r>
        <w:rPr>
          <w:snapToGrid w:val="0"/>
        </w:rPr>
        <w:tab/>
        <w:t>Pending actions etc. not to affect dealings</w:t>
      </w:r>
      <w:bookmarkEnd w:id="350"/>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keepNext w:val="0"/>
        <w:keepLines w:val="0"/>
        <w:pageBreakBefore/>
        <w:spacing w:before="0"/>
        <w:rPr>
          <w:snapToGrid w:val="0"/>
        </w:rPr>
      </w:pPr>
      <w:bookmarkStart w:id="351" w:name="_Toc440888986"/>
      <w:r>
        <w:rPr>
          <w:rStyle w:val="CharSectno"/>
        </w:rPr>
        <w:t>234</w:t>
      </w:r>
      <w:r>
        <w:rPr>
          <w:snapToGrid w:val="0"/>
        </w:rPr>
        <w:t>.</w:t>
      </w:r>
      <w:r>
        <w:rPr>
          <w:snapToGrid w:val="0"/>
        </w:rPr>
        <w:tab/>
        <w:t>Trustees etc. of bankrupts etc. may apply to be registered</w:t>
      </w:r>
      <w:bookmarkEnd w:id="351"/>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 No. 19 of 2010 s. 51; No. 2 of 2014 s. 88.]</w:t>
      </w:r>
    </w:p>
    <w:p>
      <w:pPr>
        <w:pStyle w:val="Heading5"/>
        <w:keepNext w:val="0"/>
        <w:keepLines w:val="0"/>
        <w:spacing w:before="180"/>
        <w:rPr>
          <w:snapToGrid w:val="0"/>
        </w:rPr>
      </w:pPr>
      <w:bookmarkStart w:id="352" w:name="_Toc440888987"/>
      <w:r>
        <w:rPr>
          <w:rStyle w:val="CharSectno"/>
        </w:rPr>
        <w:t>235</w:t>
      </w:r>
      <w:r>
        <w:rPr>
          <w:snapToGrid w:val="0"/>
        </w:rPr>
        <w:t>.</w:t>
      </w:r>
      <w:r>
        <w:rPr>
          <w:snapToGrid w:val="0"/>
        </w:rPr>
        <w:tab/>
        <w:t>Bankruptcy of proprietor not to affect dealings until s. 234 application or caveat lodged</w:t>
      </w:r>
      <w:bookmarkEnd w:id="352"/>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53" w:name="_Toc440888988"/>
      <w:r>
        <w:rPr>
          <w:rStyle w:val="CharSectno"/>
        </w:rPr>
        <w:t>236</w:t>
      </w:r>
      <w:r>
        <w:rPr>
          <w:snapToGrid w:val="0"/>
        </w:rPr>
        <w:t>.</w:t>
      </w:r>
      <w:r>
        <w:rPr>
          <w:snapToGrid w:val="0"/>
        </w:rPr>
        <w:tab/>
        <w:t>Tenant in tail</w:t>
      </w:r>
      <w:bookmarkEnd w:id="353"/>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54" w:name="_Toc440888989"/>
      <w:r>
        <w:rPr>
          <w:rStyle w:val="CharSectno"/>
        </w:rPr>
        <w:t>237</w:t>
      </w:r>
      <w:r>
        <w:rPr>
          <w:snapToGrid w:val="0"/>
        </w:rPr>
        <w:t>.</w:t>
      </w:r>
      <w:r>
        <w:rPr>
          <w:snapToGrid w:val="0"/>
        </w:rPr>
        <w:tab/>
        <w:t>Conditions of sale in Twenty</w:t>
      </w:r>
      <w:r>
        <w:rPr>
          <w:snapToGrid w:val="0"/>
        </w:rPr>
        <w:noBreakHyphen/>
        <w:t>sixth Schedule, adoption of</w:t>
      </w:r>
      <w:bookmarkEnd w:id="354"/>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55" w:name="_Toc440888990"/>
      <w:r>
        <w:rPr>
          <w:rStyle w:val="CharSectno"/>
        </w:rPr>
        <w:t>238</w:t>
      </w:r>
      <w:r>
        <w:rPr>
          <w:snapToGrid w:val="0"/>
        </w:rPr>
        <w:t>.</w:t>
      </w:r>
      <w:r>
        <w:rPr>
          <w:snapToGrid w:val="0"/>
        </w:rPr>
        <w:tab/>
        <w:t>Forms may be modified</w:t>
      </w:r>
      <w:bookmarkEnd w:id="355"/>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56" w:name="_Toc440888991"/>
      <w:r>
        <w:rPr>
          <w:rStyle w:val="CharSectno"/>
        </w:rPr>
        <w:t>238A</w:t>
      </w:r>
      <w:r>
        <w:t>.</w:t>
      </w:r>
      <w:r>
        <w:tab/>
        <w:t>Registrar’s copy to be definitive</w:t>
      </w:r>
      <w:bookmarkEnd w:id="356"/>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by No. 2 of 2014 s. 89.]</w:t>
      </w:r>
    </w:p>
    <w:p>
      <w:pPr>
        <w:pStyle w:val="Heading5"/>
      </w:pPr>
      <w:bookmarkStart w:id="357" w:name="_Toc440888992"/>
      <w:r>
        <w:rPr>
          <w:rStyle w:val="CharSectno"/>
        </w:rPr>
        <w:t>238B</w:t>
      </w:r>
      <w:r>
        <w:t>.</w:t>
      </w:r>
      <w:r>
        <w:tab/>
        <w:t>Resubmission of document lodged electronically if data capture defective</w:t>
      </w:r>
      <w:bookmarkEnd w:id="357"/>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by No. 2 of 2014 s. 89.]</w:t>
      </w:r>
    </w:p>
    <w:p>
      <w:pPr>
        <w:pStyle w:val="Heading5"/>
        <w:keepNext w:val="0"/>
        <w:keepLines w:val="0"/>
        <w:pageBreakBefore/>
        <w:spacing w:before="0"/>
      </w:pPr>
      <w:bookmarkStart w:id="358" w:name="_Toc440888993"/>
      <w:r>
        <w:rPr>
          <w:rStyle w:val="CharSectno"/>
        </w:rPr>
        <w:t>239</w:t>
      </w:r>
      <w:r>
        <w:t>.</w:t>
      </w:r>
      <w:r>
        <w:tab/>
        <w:t>Inspection of Register and related documents; obtaining copies and print</w:t>
      </w:r>
      <w:r>
        <w:noBreakHyphen/>
        <w:t>outs</w:t>
      </w:r>
      <w:bookmarkEnd w:id="358"/>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by No. 6 of 2003 s. 80; amended by No. 59 of 2004 s. 140; No. 60 of 2006 s. 116; No. 2 of 2014 s. 90.]</w:t>
      </w:r>
    </w:p>
    <w:p>
      <w:pPr>
        <w:pStyle w:val="Ednotesection"/>
      </w:pPr>
      <w:r>
        <w:t>[</w:t>
      </w:r>
      <w:r>
        <w:rPr>
          <w:b/>
        </w:rPr>
        <w:t>239A.</w:t>
      </w:r>
      <w:r>
        <w:tab/>
        <w:t>Deleted by No. 60 of 2006 s. 117.]</w:t>
      </w:r>
    </w:p>
    <w:p>
      <w:pPr>
        <w:pStyle w:val="Heading5"/>
      </w:pPr>
      <w:bookmarkStart w:id="359" w:name="_Toc440888994"/>
      <w:r>
        <w:rPr>
          <w:rStyle w:val="CharSectno"/>
        </w:rPr>
        <w:t>239B</w:t>
      </w:r>
      <w:r>
        <w:t>.</w:t>
      </w:r>
      <w:r>
        <w:tab/>
        <w:t>Evidentiary documents as to current and historical matters</w:t>
      </w:r>
      <w:bookmarkEnd w:id="359"/>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by No. 6 of 2003 s. 82; amended by No. 2 of 2014 s. 91.]</w:t>
      </w:r>
    </w:p>
    <w:p>
      <w:pPr>
        <w:pStyle w:val="Heading5"/>
        <w:rPr>
          <w:snapToGrid w:val="0"/>
        </w:rPr>
      </w:pPr>
      <w:bookmarkStart w:id="360" w:name="_Toc440888995"/>
      <w:r>
        <w:rPr>
          <w:rStyle w:val="CharSectno"/>
        </w:rPr>
        <w:t>240</w:t>
      </w:r>
      <w:r>
        <w:rPr>
          <w:snapToGrid w:val="0"/>
        </w:rPr>
        <w:t>.</w:t>
      </w:r>
      <w:r>
        <w:rPr>
          <w:snapToGrid w:val="0"/>
        </w:rPr>
        <w:tab/>
        <w:t>Service of notices</w:t>
      </w:r>
      <w:bookmarkEnd w:id="360"/>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pPr>
        <w:pStyle w:val="Indenta"/>
      </w:pPr>
      <w:r>
        <w:tab/>
        <w:t>(d)</w:t>
      </w:r>
      <w:r>
        <w:tab/>
        <w:t>by sending the notice by electronic means in accordance with the regulations.</w:t>
      </w:r>
    </w:p>
    <w:p>
      <w:pPr>
        <w:pStyle w:val="Subsection"/>
        <w:keepNext/>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Indenta"/>
      </w:pPr>
      <w:r>
        <w:tab/>
      </w:r>
      <w:r>
        <w:tab/>
        <w:t>and</w:t>
      </w:r>
    </w:p>
    <w:p>
      <w:pPr>
        <w:pStyle w:val="Indenta"/>
      </w:pPr>
      <w:r>
        <w:tab/>
        <w:t>(c)</w:t>
      </w:r>
      <w:r>
        <w:tab/>
        <w:t>service by electronic means is deemed to be effected as prescribed in the regulations.</w:t>
      </w:r>
    </w:p>
    <w:p>
      <w:pPr>
        <w:pStyle w:val="Subsection"/>
        <w:spacing w:before="120"/>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spacing w:before="120"/>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spacing w:before="60"/>
        <w:rPr>
          <w:snapToGrid w:val="0"/>
        </w:rPr>
      </w:pPr>
      <w:r>
        <w:rPr>
          <w:snapToGrid w:val="0"/>
        </w:rPr>
        <w:tab/>
        <w:t>(a)</w:t>
      </w:r>
      <w:r>
        <w:rPr>
          <w:snapToGrid w:val="0"/>
        </w:rPr>
        <w:tab/>
        <w:t>direct any further notice to be served; or</w:t>
      </w:r>
    </w:p>
    <w:p>
      <w:pPr>
        <w:pStyle w:val="Indenta"/>
        <w:spacing w:before="60"/>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spacing w:before="60"/>
        <w:rPr>
          <w:snapToGrid w:val="0"/>
        </w:rPr>
      </w:pPr>
      <w:r>
        <w:rPr>
          <w:snapToGrid w:val="0"/>
        </w:rPr>
        <w:tab/>
        <w:t>(c)</w:t>
      </w:r>
      <w:r>
        <w:rPr>
          <w:snapToGrid w:val="0"/>
        </w:rPr>
        <w:tab/>
        <w:t>proceed without the notice being served.</w:t>
      </w:r>
    </w:p>
    <w:p>
      <w:pPr>
        <w:pStyle w:val="Footnotesection"/>
        <w:spacing w:before="80"/>
        <w:ind w:left="890" w:hanging="890"/>
      </w:pPr>
      <w:r>
        <w:tab/>
        <w:t xml:space="preserve">[Section 240 inserted by No. 81 of 1996 s. 142; amended by No. 26 of 1999 s. 106(5); No. 10 of 2001 s. 220; </w:t>
      </w:r>
      <w:r>
        <w:rPr>
          <w:spacing w:val="-4"/>
        </w:rPr>
        <w:t>No. 60 of 2006 s. 118(1); No. 2 of 2014 s. 92</w:t>
      </w:r>
      <w:r>
        <w:t>.]</w:t>
      </w:r>
    </w:p>
    <w:p>
      <w:pPr>
        <w:pStyle w:val="Heading5"/>
      </w:pPr>
      <w:bookmarkStart w:id="361" w:name="_Toc440888996"/>
      <w:r>
        <w:rPr>
          <w:rStyle w:val="CharSectno"/>
        </w:rPr>
        <w:t>240A</w:t>
      </w:r>
      <w:r>
        <w:t>.</w:t>
      </w:r>
      <w:r>
        <w:tab/>
        <w:t>Notification of change of address, fax number or way of receiving notices electronically</w:t>
      </w:r>
      <w:bookmarkEnd w:id="361"/>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facsimile number for service; or</w:t>
      </w:r>
    </w:p>
    <w:p>
      <w:pPr>
        <w:pStyle w:val="Defpara"/>
      </w:pPr>
      <w:r>
        <w:tab/>
        <w:t>(c)</w:t>
      </w:r>
      <w:r>
        <w:tab/>
        <w:t>a way of receiving notices electronically.</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by No. 2 of 2014 s. 93.]</w:t>
      </w:r>
    </w:p>
    <w:p>
      <w:pPr>
        <w:pStyle w:val="Ednotesection"/>
      </w:pPr>
      <w:r>
        <w:t>[</w:t>
      </w:r>
      <w:r>
        <w:rPr>
          <w:b/>
        </w:rPr>
        <w:t>241.</w:t>
      </w:r>
      <w:r>
        <w:tab/>
        <w:t>Deleted by No. 24 of 2000 s. 42(4).]</w:t>
      </w:r>
    </w:p>
    <w:p>
      <w:pPr>
        <w:pStyle w:val="Heading5"/>
        <w:keepNext w:val="0"/>
        <w:widowControl w:val="0"/>
        <w:rPr>
          <w:snapToGrid w:val="0"/>
        </w:rPr>
      </w:pPr>
      <w:bookmarkStart w:id="362" w:name="_Toc440888997"/>
      <w:r>
        <w:rPr>
          <w:rStyle w:val="CharSectno"/>
        </w:rPr>
        <w:t>242</w:t>
      </w:r>
      <w:r>
        <w:rPr>
          <w:snapToGrid w:val="0"/>
        </w:rPr>
        <w:t>.</w:t>
      </w:r>
      <w:r>
        <w:rPr>
          <w:snapToGrid w:val="0"/>
        </w:rPr>
        <w:tab/>
        <w:t>Interests disposed of or created by court order etc., registration of</w:t>
      </w:r>
      <w:bookmarkEnd w:id="362"/>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by No. 17 of 1950 s. 70; amended by No. 81 of 1996 s. 145(1); No. 56 of 2003 s. 21; No. 19 of 2010 s. 51.]</w:t>
      </w:r>
    </w:p>
    <w:p>
      <w:pPr>
        <w:pStyle w:val="Heading5"/>
      </w:pPr>
      <w:bookmarkStart w:id="363" w:name="_Toc440888998"/>
      <w:r>
        <w:rPr>
          <w:rStyle w:val="CharSectno"/>
        </w:rPr>
        <w:t>243</w:t>
      </w:r>
      <w:r>
        <w:t>.</w:t>
      </w:r>
      <w:r>
        <w:tab/>
        <w:t>Revesting of land held by Crown in fee simple as Crown land</w:t>
      </w:r>
      <w:bookmarkEnd w:id="363"/>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by No. 31 of 1997 s. 132.]</w:t>
      </w:r>
    </w:p>
    <w:p>
      <w:pPr>
        <w:pStyle w:val="Heading2"/>
      </w:pPr>
      <w:bookmarkStart w:id="364" w:name="_Toc440888999"/>
      <w:r>
        <w:rPr>
          <w:rStyle w:val="CharPartNo"/>
        </w:rPr>
        <w:t>Part XV</w:t>
      </w:r>
      <w:r>
        <w:rPr>
          <w:b w:val="0"/>
        </w:rPr>
        <w:t> </w:t>
      </w:r>
      <w:r>
        <w:t>—</w:t>
      </w:r>
      <w:r>
        <w:rPr>
          <w:b w:val="0"/>
        </w:rPr>
        <w:t> </w:t>
      </w:r>
      <w:r>
        <w:rPr>
          <w:rStyle w:val="CharPartText"/>
        </w:rPr>
        <w:t xml:space="preserve">Transitional provisions for </w:t>
      </w:r>
      <w:r>
        <w:rPr>
          <w:rStyle w:val="CharPartText"/>
          <w:i/>
        </w:rPr>
        <w:t>Electronic Conveyancing Act 2014</w:t>
      </w:r>
      <w:bookmarkEnd w:id="364"/>
    </w:p>
    <w:p>
      <w:pPr>
        <w:pStyle w:val="Footnoteheading"/>
      </w:pPr>
      <w:r>
        <w:tab/>
        <w:t>[Heading inserted by No. 2 of 2014 s. 94.]</w:t>
      </w:r>
    </w:p>
    <w:p>
      <w:pPr>
        <w:pStyle w:val="Heading5"/>
      </w:pPr>
      <w:bookmarkStart w:id="365" w:name="_Toc440889000"/>
      <w:r>
        <w:rPr>
          <w:rStyle w:val="CharSectno"/>
        </w:rPr>
        <w:t>244</w:t>
      </w:r>
      <w:r>
        <w:t>.</w:t>
      </w:r>
      <w:r>
        <w:tab/>
        <w:t>Term used: amending Act</w:t>
      </w:r>
      <w:bookmarkEnd w:id="365"/>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by No. 2 of 2014 s. 94.]</w:t>
      </w:r>
    </w:p>
    <w:p>
      <w:pPr>
        <w:pStyle w:val="Heading5"/>
      </w:pPr>
      <w:bookmarkStart w:id="366" w:name="_Toc440889001"/>
      <w:r>
        <w:rPr>
          <w:rStyle w:val="CharSectno"/>
        </w:rPr>
        <w:t>245</w:t>
      </w:r>
      <w:r>
        <w:t>.</w:t>
      </w:r>
      <w:r>
        <w:tab/>
        <w:t>Transitional provision for s. 52(2)</w:t>
      </w:r>
      <w:bookmarkEnd w:id="366"/>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by No. 2 of 2014 s. 94.]</w:t>
      </w:r>
    </w:p>
    <w:p>
      <w:pPr>
        <w:pStyle w:val="Heading5"/>
      </w:pPr>
      <w:bookmarkStart w:id="367" w:name="_Toc440889002"/>
      <w:r>
        <w:rPr>
          <w:rStyle w:val="CharSectno"/>
        </w:rPr>
        <w:t>246</w:t>
      </w:r>
      <w:r>
        <w:t>.</w:t>
      </w:r>
      <w:r>
        <w:tab/>
        <w:t>Transitional provision for s. 105(4)</w:t>
      </w:r>
      <w:bookmarkEnd w:id="367"/>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by No. 2 of 2014 s. 94.]</w:t>
      </w:r>
    </w:p>
    <w:p>
      <w:pPr>
        <w:pStyle w:val="Heading5"/>
      </w:pPr>
      <w:bookmarkStart w:id="368" w:name="_Toc440889003"/>
      <w:r>
        <w:t>247.</w:t>
      </w:r>
      <w:r>
        <w:tab/>
        <w:t>Transitional provision for s. 182A (requirements)</w:t>
      </w:r>
      <w:bookmarkEnd w:id="368"/>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by No. 2 of 2014 s. 94.]</w:t>
      </w:r>
    </w:p>
    <w:p>
      <w:pPr>
        <w:pStyle w:val="Footnotesection"/>
        <w:spacing w:before="80"/>
        <w:ind w:left="890" w:hanging="890"/>
      </w:pP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369" w:name="_Toc440889004"/>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369"/>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by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370" w:name="_Toc440889005"/>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370"/>
    </w:p>
    <w:p>
      <w:pPr>
        <w:pStyle w:val="yShoulderClause"/>
        <w:rPr>
          <w:rFonts w:eastAsia="MS Mincho"/>
        </w:rPr>
      </w:pPr>
      <w:r>
        <w:rPr>
          <w:rFonts w:eastAsia="MS Mincho"/>
        </w:rPr>
        <w:t>[s. 20]</w:t>
      </w:r>
    </w:p>
    <w:p>
      <w:pPr>
        <w:pStyle w:val="yFootnoteheading"/>
        <w:rPr>
          <w:snapToGrid w:val="0"/>
        </w:rPr>
      </w:pPr>
      <w:r>
        <w:rPr>
          <w:snapToGrid w:val="0"/>
        </w:rPr>
        <w:tab/>
        <w:t>[Heading inserted by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61.5pt" o:ole="" fillcolor="window">
                  <v:imagedata r:id="rId25" o:title=""/>
                </v:shape>
                <o:OLEObject Type="Embed" ProgID="Word.Picture.8" ShapeID="_x0000_i1025" DrawAspect="Content" ObjectID="_1643782052" r:id="rId26"/>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rPr>
          <w:rFonts w:eastAsia="MS Mincho"/>
        </w:rPr>
      </w:pPr>
      <w:bookmarkStart w:id="371" w:name="_Toc440889006"/>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371"/>
    </w:p>
    <w:p>
      <w:pPr>
        <w:pStyle w:val="yShoulderClause"/>
        <w:rPr>
          <w:rFonts w:eastAsia="MS Mincho"/>
        </w:rPr>
      </w:pPr>
      <w:r>
        <w:rPr>
          <w:rFonts w:eastAsia="MS Mincho"/>
        </w:rPr>
        <w:t>[s. 24]</w:t>
      </w:r>
    </w:p>
    <w:p>
      <w:pPr>
        <w:pStyle w:val="yFootnoteheading"/>
        <w:rPr>
          <w:snapToGrid w:val="0"/>
        </w:rPr>
      </w:pPr>
      <w:r>
        <w:rPr>
          <w:snapToGrid w:val="0"/>
        </w:rPr>
        <w:tab/>
        <w:t>[Heading inserted by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rPr>
          <w:rFonts w:eastAsia="MS Mincho"/>
        </w:rPr>
      </w:pPr>
      <w:bookmarkStart w:id="372" w:name="_Toc440889007"/>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372"/>
    </w:p>
    <w:p>
      <w:pPr>
        <w:pStyle w:val="yShoulderClause"/>
        <w:rPr>
          <w:rFonts w:eastAsia="MS Mincho"/>
        </w:rPr>
      </w:pPr>
      <w:r>
        <w:rPr>
          <w:rFonts w:eastAsia="MS Mincho"/>
        </w:rPr>
        <w:t>[s. 222]</w:t>
      </w:r>
    </w:p>
    <w:p>
      <w:pPr>
        <w:pStyle w:val="yFootnoteheading"/>
        <w:rPr>
          <w:snapToGrid w:val="0"/>
        </w:rPr>
      </w:pPr>
      <w:r>
        <w:rPr>
          <w:snapToGrid w:val="0"/>
        </w:rPr>
        <w:tab/>
        <w:t>[Heading inserted by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8.25pt;height:61.5pt" o:ole="" fillcolor="window">
                  <v:imagedata r:id="rId25" o:title=""/>
                </v:shape>
                <o:OLEObject Type="Embed" ProgID="Word.Picture.8" ShapeID="_x0000_i1026" DrawAspect="Content" ObjectID="_1643782053"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rPr>
          <w:rFonts w:eastAsia="MS Mincho"/>
        </w:rPr>
      </w:pPr>
      <w:bookmarkStart w:id="373" w:name="_Toc440889008"/>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373"/>
    </w:p>
    <w:p>
      <w:pPr>
        <w:pStyle w:val="yShoulderClause"/>
      </w:pPr>
      <w:r>
        <w:rPr>
          <w:rFonts w:eastAsia="MS Mincho"/>
        </w:rPr>
        <w:t>[s. 65]</w:t>
      </w:r>
    </w:p>
    <w:p>
      <w:pPr>
        <w:pStyle w:val="yFootnoteheading"/>
        <w:rPr>
          <w:snapToGrid w:val="0"/>
        </w:rPr>
      </w:pPr>
      <w:r>
        <w:rPr>
          <w:snapToGrid w:val="0"/>
        </w:rPr>
        <w:tab/>
        <w:t>[Heading inserted by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spacing w:before="260"/>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i w:val="0"/>
          <w:vertAlign w:val="superscript"/>
        </w:rPr>
        <w:t> 8</w:t>
      </w:r>
      <w:r>
        <w:t>.]</w:t>
      </w:r>
    </w:p>
    <w:p>
      <w:pPr>
        <w:pStyle w:val="yScheduleHeading"/>
        <w:rPr>
          <w:rFonts w:eastAsia="MS Mincho"/>
        </w:rPr>
      </w:pPr>
      <w:bookmarkStart w:id="374" w:name="_Toc440889009"/>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374"/>
    </w:p>
    <w:p>
      <w:pPr>
        <w:pStyle w:val="yShoulderClause"/>
      </w:pPr>
      <w:r>
        <w:t>[s. 65(3)]</w:t>
      </w:r>
    </w:p>
    <w:p>
      <w:pPr>
        <w:pStyle w:val="yFootnoteheading"/>
      </w:pPr>
      <w:r>
        <w:rPr>
          <w:snapToGrid w:val="0"/>
        </w:rPr>
        <w:tab/>
        <w:t>[Heading inserted by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by No. 81 of 1996 s. 149; amended by No. 6 of 2003 s. 83; renumbered as Tenth Schedule by No. 19 of 2010 s. 38(9).]</w:t>
      </w:r>
    </w:p>
    <w:p>
      <w:pPr>
        <w:pStyle w:val="yEdnoteschedule"/>
      </w:pPr>
      <w:r>
        <w:t>[Eleventh Schedule deleted by No. 81 of 1996 s. 151.]</w:t>
      </w:r>
    </w:p>
    <w:p>
      <w:pPr>
        <w:pStyle w:val="yScheduleHeading"/>
        <w:rPr>
          <w:rFonts w:eastAsia="MS Mincho"/>
        </w:rPr>
      </w:pPr>
      <w:bookmarkStart w:id="375" w:name="_Toc440889010"/>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375"/>
    </w:p>
    <w:p>
      <w:pPr>
        <w:pStyle w:val="yShoulderClause"/>
        <w:rPr>
          <w:rFonts w:eastAsia="MS Mincho"/>
        </w:rPr>
      </w:pPr>
      <w:r>
        <w:rPr>
          <w:rFonts w:eastAsia="MS Mincho"/>
        </w:rPr>
        <w:t>[s. 94]</w:t>
      </w:r>
    </w:p>
    <w:p>
      <w:pPr>
        <w:pStyle w:val="yFootnoteheading"/>
      </w:pPr>
      <w:r>
        <w:rPr>
          <w:snapToGrid w:val="0"/>
        </w:rPr>
        <w:tab/>
        <w:t>[Heading inserted by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rPr>
          <w:rFonts w:eastAsia="MS Mincho"/>
        </w:rPr>
      </w:pPr>
      <w:bookmarkStart w:id="376" w:name="_Toc440889011"/>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376"/>
    </w:p>
    <w:p>
      <w:pPr>
        <w:pStyle w:val="yShoulderClause"/>
        <w:rPr>
          <w:rFonts w:eastAsia="MS Mincho"/>
        </w:rPr>
      </w:pPr>
      <w:r>
        <w:rPr>
          <w:rFonts w:eastAsia="MS Mincho"/>
        </w:rPr>
        <w:t>[s. 115]</w:t>
      </w:r>
    </w:p>
    <w:p>
      <w:pPr>
        <w:pStyle w:val="yFootnoteheading"/>
      </w:pPr>
      <w:r>
        <w:rPr>
          <w:snapToGrid w:val="0"/>
        </w:rPr>
        <w:tab/>
        <w:t>[Heading inserted by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rPr>
          <w:rFonts w:eastAsia="MS Mincho"/>
        </w:rPr>
      </w:pPr>
      <w:bookmarkStart w:id="377" w:name="_Toc440889012"/>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377"/>
    </w:p>
    <w:p>
      <w:pPr>
        <w:pStyle w:val="yShoulderClause"/>
        <w:rPr>
          <w:rFonts w:eastAsia="MS Mincho"/>
        </w:rPr>
      </w:pPr>
      <w:r>
        <w:rPr>
          <w:rFonts w:eastAsia="MS Mincho"/>
        </w:rPr>
        <w:t>[s. 143(1)]</w:t>
      </w:r>
    </w:p>
    <w:p>
      <w:pPr>
        <w:pStyle w:val="yFootnoteheading"/>
      </w:pPr>
      <w:r>
        <w:rPr>
          <w:snapToGrid w:val="0"/>
        </w:rPr>
        <w:tab/>
        <w:t>[Heading inserted by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9.75pt;height:17.25pt" o:ole="" fillcolor="window">
                  <v:imagedata r:id="rId29" o:title=""/>
                </v:shape>
                <o:OLEObject Type="Embed" ProgID="Equation.3" ShapeID="_x0000_i1027" DrawAspect="Content" ObjectID="_1643782054" r:id="rId30"/>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Heading2"/>
        <w:pageBreakBefore/>
        <w:spacing w:before="0"/>
        <w:rPr>
          <w:rFonts w:eastAsia="MS Mincho"/>
        </w:rPr>
      </w:pPr>
      <w:bookmarkStart w:id="378" w:name="_Toc440889013"/>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378"/>
    </w:p>
    <w:p>
      <w:pPr>
        <w:pStyle w:val="yShoulderClause"/>
        <w:rPr>
          <w:rFonts w:eastAsia="MS Mincho"/>
        </w:rPr>
      </w:pPr>
      <w:r>
        <w:rPr>
          <w:rFonts w:eastAsia="MS Mincho"/>
        </w:rPr>
        <w:t>[s. 172]</w:t>
      </w:r>
    </w:p>
    <w:p>
      <w:pPr>
        <w:pStyle w:val="yFootnoteheading"/>
        <w:spacing w:before="40"/>
      </w:pPr>
      <w:r>
        <w:rPr>
          <w:snapToGrid w:val="0"/>
        </w:rPr>
        <w:tab/>
        <w:t>[Heading inserted by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Ednoteschedule"/>
      </w:pPr>
      <w:r>
        <w:t>[Twenty-fifth Schedule deleted by No. 2 of 2014 s. 95.]</w:t>
      </w:r>
    </w:p>
    <w:p>
      <w:pPr>
        <w:pStyle w:val="yScheduleHeading"/>
      </w:pPr>
      <w:bookmarkStart w:id="379" w:name="_Toc440889014"/>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379"/>
    </w:p>
    <w:p>
      <w:pPr>
        <w:pStyle w:val="yShoulderClause"/>
      </w:pPr>
      <w:r>
        <w:t>[s. 237]</w:t>
      </w:r>
    </w:p>
    <w:p>
      <w:pPr>
        <w:pStyle w:val="yFootnoteheading"/>
      </w:pPr>
      <w:r>
        <w:rPr>
          <w:snapToGrid w:val="0"/>
        </w:rPr>
        <w:tab/>
        <w:t>[Heading inserted by No. 19 of 2010 s. 38(15).]</w:t>
      </w:r>
    </w:p>
    <w:p>
      <w:pPr>
        <w:pStyle w:val="yMiscellaneousHeading"/>
        <w:rPr>
          <w:b/>
          <w:bCs/>
        </w:rPr>
      </w:pPr>
      <w:r>
        <w:rPr>
          <w:b/>
          <w:bCs/>
        </w:rPr>
        <w:t>Table A</w:t>
      </w:r>
    </w:p>
    <w:p>
      <w:pPr>
        <w:pStyle w:val="yFootnoteheading"/>
      </w:pPr>
      <w:r>
        <w:rPr>
          <w:snapToGrid w:val="0"/>
        </w:rPr>
        <w:tab/>
        <w:t>[Heading inserted by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pPr>
      <w:bookmarkStart w:id="380" w:name="_Toc440889015"/>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380"/>
    </w:p>
    <w:p>
      <w:pPr>
        <w:pStyle w:val="yShoulderClause"/>
      </w:pPr>
      <w:r>
        <w:t>[s. 81B]</w:t>
      </w:r>
    </w:p>
    <w:p>
      <w:pPr>
        <w:pStyle w:val="yFootnoteheading"/>
      </w:pPr>
      <w:r>
        <w:rPr>
          <w:snapToGrid w:val="0"/>
        </w:rPr>
        <w:tab/>
        <w:t>[Heading inserted by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81" w:right="2409" w:bottom="3543" w:left="2409" w:header="720" w:footer="3380" w:gutter="0"/>
          <w:cols w:space="720"/>
          <w:noEndnote/>
          <w:docGrid w:linePitch="326"/>
        </w:sectPr>
      </w:pPr>
    </w:p>
    <w:p>
      <w:pPr>
        <w:pStyle w:val="nHeading2"/>
        <w:outlineLvl w:val="0"/>
      </w:pPr>
      <w:bookmarkStart w:id="382" w:name="_Toc440889016"/>
      <w:r>
        <w:t>Notes</w:t>
      </w:r>
      <w:bookmarkEnd w:id="382"/>
    </w:p>
    <w:p>
      <w:pPr>
        <w:pStyle w:val="nSubsection"/>
      </w:pPr>
      <w:r>
        <w:rPr>
          <w:vertAlign w:val="superscript"/>
        </w:rPr>
        <w:t>1</w:t>
      </w:r>
      <w:r>
        <w:tab/>
        <w:t xml:space="preserve">This reprint is a compilation as at 8 January 2016 of the </w:t>
      </w:r>
      <w:r>
        <w:rPr>
          <w:i/>
        </w:rPr>
        <w:t xml:space="preserve">Transfer of Land Act 1893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383" w:name="_Toc440889017"/>
      <w:r>
        <w:t>Compilation table</w:t>
      </w:r>
      <w:bookmarkEnd w:id="383"/>
    </w:p>
    <w:tbl>
      <w:tblPr>
        <w:tblW w:w="7088" w:type="dxa"/>
        <w:tblInd w:w="28" w:type="dxa"/>
        <w:tblLayout w:type="fixed"/>
        <w:tblCellMar>
          <w:left w:w="56" w:type="dxa"/>
          <w:right w:w="56" w:type="dxa"/>
        </w:tblCellMar>
        <w:tblLook w:val="0000" w:firstRow="0" w:lastRow="0" w:firstColumn="0" w:lastColumn="0" w:noHBand="0" w:noVBand="0"/>
      </w:tblPr>
      <w:tblGrid>
        <w:gridCol w:w="2269"/>
        <w:gridCol w:w="1136"/>
        <w:gridCol w:w="1133"/>
        <w:gridCol w:w="2550"/>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Pr>
          <w:p>
            <w:pPr>
              <w:pStyle w:val="nTable"/>
              <w:spacing w:after="40"/>
              <w:ind w:right="113"/>
              <w:rPr>
                <w:vertAlign w:val="superscript"/>
              </w:rPr>
            </w:pPr>
            <w:r>
              <w:rPr>
                <w:i/>
              </w:rPr>
              <w:t>The Transfer of Land Act 1893</w:t>
            </w:r>
          </w:p>
        </w:tc>
        <w:tc>
          <w:tcPr>
            <w:tcW w:w="1136" w:type="dxa"/>
          </w:tcPr>
          <w:p>
            <w:pPr>
              <w:pStyle w:val="nTable"/>
              <w:spacing w:after="40"/>
            </w:pPr>
            <w:r>
              <w:t>1893 (56 Vict. No. 14)</w:t>
            </w:r>
          </w:p>
        </w:tc>
        <w:tc>
          <w:tcPr>
            <w:tcW w:w="1133" w:type="dxa"/>
          </w:tcPr>
          <w:p>
            <w:pPr>
              <w:pStyle w:val="nTable"/>
              <w:spacing w:after="40"/>
            </w:pPr>
            <w:r>
              <w:t>13 Jan 1893</w:t>
            </w:r>
          </w:p>
        </w:tc>
        <w:tc>
          <w:tcPr>
            <w:tcW w:w="2550" w:type="dxa"/>
          </w:tcPr>
          <w:p>
            <w:pPr>
              <w:pStyle w:val="nTable"/>
              <w:spacing w:after="40"/>
            </w:pPr>
            <w:r>
              <w:t>13 Jan 1893</w:t>
            </w:r>
          </w:p>
        </w:tc>
      </w:tr>
      <w:tr>
        <w:trPr>
          <w:cantSplit/>
        </w:trPr>
        <w:tc>
          <w:tcPr>
            <w:tcW w:w="2269" w:type="dxa"/>
          </w:tcPr>
          <w:p>
            <w:pPr>
              <w:pStyle w:val="nTable"/>
              <w:spacing w:after="40"/>
              <w:ind w:right="113"/>
            </w:pPr>
            <w:r>
              <w:rPr>
                <w:i/>
              </w:rPr>
              <w:t>Transfer of Land Act 1893 Amendment Act 1896 </w:t>
            </w:r>
            <w:r>
              <w:rPr>
                <w:vertAlign w:val="superscript"/>
              </w:rPr>
              <w:t>13</w:t>
            </w:r>
          </w:p>
        </w:tc>
        <w:tc>
          <w:tcPr>
            <w:tcW w:w="1136" w:type="dxa"/>
          </w:tcPr>
          <w:p>
            <w:pPr>
              <w:pStyle w:val="nTable"/>
              <w:spacing w:after="40"/>
            </w:pPr>
            <w:r>
              <w:t>1896 (60 Vict. No. 22) (as amended by No. 17 of 1950 s. 75)</w:t>
            </w:r>
          </w:p>
        </w:tc>
        <w:tc>
          <w:tcPr>
            <w:tcW w:w="1133" w:type="dxa"/>
          </w:tcPr>
          <w:p>
            <w:pPr>
              <w:pStyle w:val="nTable"/>
              <w:spacing w:after="40"/>
            </w:pPr>
            <w:r>
              <w:t>27 Oct 1896</w:t>
            </w:r>
          </w:p>
        </w:tc>
        <w:tc>
          <w:tcPr>
            <w:tcW w:w="2550" w:type="dxa"/>
          </w:tcPr>
          <w:p>
            <w:pPr>
              <w:pStyle w:val="nTable"/>
              <w:spacing w:after="40"/>
            </w:pPr>
            <w:r>
              <w:t>27 Oct 1896</w:t>
            </w:r>
          </w:p>
        </w:tc>
      </w:tr>
      <w:tr>
        <w:trPr>
          <w:cantSplit/>
        </w:trPr>
        <w:tc>
          <w:tcPr>
            <w:tcW w:w="2269" w:type="dxa"/>
          </w:tcPr>
          <w:p>
            <w:pPr>
              <w:pStyle w:val="nTable"/>
              <w:spacing w:after="40"/>
              <w:ind w:right="113"/>
            </w:pPr>
            <w:r>
              <w:rPr>
                <w:i/>
              </w:rPr>
              <w:t>Criminal Code Act 1902</w:t>
            </w:r>
            <w:r>
              <w:t xml:space="preserve"> s. 3</w:t>
            </w:r>
          </w:p>
        </w:tc>
        <w:tc>
          <w:tcPr>
            <w:tcW w:w="1136" w:type="dxa"/>
          </w:tcPr>
          <w:p>
            <w:pPr>
              <w:pStyle w:val="nTable"/>
              <w:spacing w:after="40"/>
            </w:pPr>
            <w:r>
              <w:t>1902 (1 &amp; 2 Edw. VII No. 14)</w:t>
            </w:r>
          </w:p>
        </w:tc>
        <w:tc>
          <w:tcPr>
            <w:tcW w:w="1133" w:type="dxa"/>
          </w:tcPr>
          <w:p>
            <w:pPr>
              <w:pStyle w:val="nTable"/>
              <w:spacing w:after="40"/>
            </w:pPr>
            <w:r>
              <w:t>19 Feb 1902</w:t>
            </w:r>
          </w:p>
        </w:tc>
        <w:tc>
          <w:tcPr>
            <w:tcW w:w="2550" w:type="dxa"/>
          </w:tcPr>
          <w:p>
            <w:pPr>
              <w:pStyle w:val="nTable"/>
              <w:spacing w:after="40"/>
            </w:pPr>
            <w:r>
              <w:t>1 May 1902 (see s. 2 and 3)</w:t>
            </w:r>
          </w:p>
        </w:tc>
      </w:tr>
      <w:tr>
        <w:trPr>
          <w:cantSplit/>
        </w:trPr>
        <w:tc>
          <w:tcPr>
            <w:tcW w:w="2269" w:type="dxa"/>
          </w:tcPr>
          <w:p>
            <w:pPr>
              <w:pStyle w:val="nTable"/>
              <w:spacing w:after="40"/>
              <w:ind w:right="113"/>
              <w:rPr>
                <w:vertAlign w:val="superscript"/>
              </w:rPr>
            </w:pPr>
            <w:r>
              <w:rPr>
                <w:i/>
              </w:rPr>
              <w:t>Transfer of Land Act Amendment Act 1902 </w:t>
            </w:r>
            <w:r>
              <w:rPr>
                <w:vertAlign w:val="superscript"/>
              </w:rPr>
              <w:t>13</w:t>
            </w:r>
          </w:p>
        </w:tc>
        <w:tc>
          <w:tcPr>
            <w:tcW w:w="1136" w:type="dxa"/>
          </w:tcPr>
          <w:p>
            <w:pPr>
              <w:pStyle w:val="nTable"/>
              <w:spacing w:after="40"/>
            </w:pPr>
            <w:r>
              <w:t>1902 (2 Edw. VII No. 10) (as amended by No. 17 of 1950 s. 75)</w:t>
            </w:r>
          </w:p>
        </w:tc>
        <w:tc>
          <w:tcPr>
            <w:tcW w:w="1133" w:type="dxa"/>
          </w:tcPr>
          <w:p>
            <w:pPr>
              <w:pStyle w:val="nTable"/>
              <w:spacing w:after="40"/>
            </w:pPr>
            <w:r>
              <w:t>18 Nov 1902</w:t>
            </w:r>
          </w:p>
        </w:tc>
        <w:tc>
          <w:tcPr>
            <w:tcW w:w="2550" w:type="dxa"/>
          </w:tcPr>
          <w:p>
            <w:pPr>
              <w:pStyle w:val="nTable"/>
              <w:spacing w:after="40"/>
            </w:pPr>
            <w:r>
              <w:t>18 Nov 1902</w:t>
            </w:r>
          </w:p>
        </w:tc>
      </w:tr>
      <w:tr>
        <w:trPr>
          <w:cantSplit/>
        </w:trPr>
        <w:tc>
          <w:tcPr>
            <w:tcW w:w="2269" w:type="dxa"/>
          </w:tcPr>
          <w:p>
            <w:pPr>
              <w:pStyle w:val="nTable"/>
              <w:spacing w:after="40"/>
              <w:ind w:right="113"/>
            </w:pPr>
            <w:r>
              <w:rPr>
                <w:i/>
              </w:rPr>
              <w:t xml:space="preserve">Stamp Act Amendment Act 1905 </w:t>
            </w:r>
            <w:r>
              <w:t>s. 20</w:t>
            </w:r>
          </w:p>
        </w:tc>
        <w:tc>
          <w:tcPr>
            <w:tcW w:w="1136" w:type="dxa"/>
          </w:tcPr>
          <w:p>
            <w:pPr>
              <w:pStyle w:val="nTable"/>
              <w:spacing w:after="40"/>
            </w:pPr>
            <w:r>
              <w:t>20 of 1905 (5 Edw. VII No. 20)</w:t>
            </w:r>
          </w:p>
        </w:tc>
        <w:tc>
          <w:tcPr>
            <w:tcW w:w="1133" w:type="dxa"/>
          </w:tcPr>
          <w:p>
            <w:pPr>
              <w:pStyle w:val="nTable"/>
              <w:spacing w:after="40"/>
            </w:pPr>
            <w:r>
              <w:t>23 Dec 1905</w:t>
            </w:r>
          </w:p>
        </w:tc>
        <w:tc>
          <w:tcPr>
            <w:tcW w:w="2550" w:type="dxa"/>
          </w:tcPr>
          <w:p>
            <w:pPr>
              <w:pStyle w:val="nTable"/>
              <w:spacing w:after="40"/>
            </w:pPr>
            <w:r>
              <w:t>1 Jan 1906 (see s. 2)</w:t>
            </w:r>
          </w:p>
        </w:tc>
      </w:tr>
      <w:tr>
        <w:trPr>
          <w:cantSplit/>
        </w:trPr>
        <w:tc>
          <w:tcPr>
            <w:tcW w:w="2269" w:type="dxa"/>
          </w:tcPr>
          <w:p>
            <w:pPr>
              <w:pStyle w:val="nTable"/>
              <w:spacing w:after="40"/>
              <w:ind w:right="113"/>
            </w:pPr>
            <w:r>
              <w:rPr>
                <w:i/>
              </w:rPr>
              <w:t xml:space="preserve">Licensed Surveyors Act 1909 </w:t>
            </w:r>
            <w:r>
              <w:t>s. 28 and 29</w:t>
            </w:r>
          </w:p>
        </w:tc>
        <w:tc>
          <w:tcPr>
            <w:tcW w:w="1136" w:type="dxa"/>
          </w:tcPr>
          <w:p>
            <w:pPr>
              <w:pStyle w:val="nTable"/>
              <w:spacing w:after="40"/>
            </w:pPr>
            <w:r>
              <w:t>25 of 1909 (9 Edw. VII No. 21)</w:t>
            </w:r>
          </w:p>
        </w:tc>
        <w:tc>
          <w:tcPr>
            <w:tcW w:w="1133" w:type="dxa"/>
          </w:tcPr>
          <w:p>
            <w:pPr>
              <w:pStyle w:val="nTable"/>
              <w:spacing w:after="40"/>
            </w:pPr>
            <w:r>
              <w:t>29 Oct 1909</w:t>
            </w:r>
          </w:p>
        </w:tc>
        <w:tc>
          <w:tcPr>
            <w:tcW w:w="2550" w:type="dxa"/>
          </w:tcPr>
          <w:p>
            <w:pPr>
              <w:pStyle w:val="nTable"/>
              <w:spacing w:after="40"/>
            </w:pPr>
            <w:r>
              <w:t>1 Jan 1910 (see s. 1)</w:t>
            </w:r>
          </w:p>
        </w:tc>
      </w:tr>
      <w:tr>
        <w:trPr>
          <w:cantSplit/>
        </w:trPr>
        <w:tc>
          <w:tcPr>
            <w:tcW w:w="2269" w:type="dxa"/>
          </w:tcPr>
          <w:p>
            <w:pPr>
              <w:pStyle w:val="nTable"/>
              <w:spacing w:after="40"/>
              <w:ind w:right="113"/>
              <w:rPr>
                <w:vertAlign w:val="superscript"/>
              </w:rPr>
            </w:pPr>
            <w:r>
              <w:rPr>
                <w:i/>
              </w:rPr>
              <w:t>Transfer of Land Act Amendment Act 1909 </w:t>
            </w:r>
            <w:r>
              <w:rPr>
                <w:vertAlign w:val="superscript"/>
              </w:rPr>
              <w:t>14</w:t>
            </w:r>
          </w:p>
        </w:tc>
        <w:tc>
          <w:tcPr>
            <w:tcW w:w="1136" w:type="dxa"/>
          </w:tcPr>
          <w:p>
            <w:pPr>
              <w:pStyle w:val="nTable"/>
              <w:widowControl w:val="0"/>
              <w:spacing w:after="40"/>
            </w:pPr>
            <w:r>
              <w:t>54 of 1909 (9 Edw. VII No. 50) (as amended by No. 28 of 1944 s. 3; No. 17 of 1950 s. 75)</w:t>
            </w:r>
          </w:p>
        </w:tc>
        <w:tc>
          <w:tcPr>
            <w:tcW w:w="1133" w:type="dxa"/>
          </w:tcPr>
          <w:p>
            <w:pPr>
              <w:pStyle w:val="nTable"/>
              <w:spacing w:after="40"/>
            </w:pPr>
            <w:r>
              <w:t>21 Dec 1909</w:t>
            </w:r>
          </w:p>
        </w:tc>
        <w:tc>
          <w:tcPr>
            <w:tcW w:w="2550" w:type="dxa"/>
          </w:tcPr>
          <w:p>
            <w:pPr>
              <w:pStyle w:val="nTable"/>
              <w:spacing w:after="40"/>
            </w:pPr>
            <w:r>
              <w:t xml:space="preserve">2 May 1910 (see s. 1 and </w:t>
            </w:r>
            <w:r>
              <w:rPr>
                <w:i/>
              </w:rPr>
              <w:t>Gazette</w:t>
            </w:r>
            <w:r>
              <w:t xml:space="preserve"> 4 Mar 1910 p. 649)</w:t>
            </w:r>
          </w:p>
        </w:tc>
      </w:tr>
      <w:tr>
        <w:trPr>
          <w:cantSplit/>
        </w:trPr>
        <w:tc>
          <w:tcPr>
            <w:tcW w:w="2269" w:type="dxa"/>
          </w:tcPr>
          <w:p>
            <w:pPr>
              <w:pStyle w:val="nTable"/>
              <w:spacing w:after="40"/>
              <w:ind w:right="113"/>
              <w:rPr>
                <w:vertAlign w:val="superscript"/>
              </w:rPr>
            </w:pPr>
            <w:r>
              <w:rPr>
                <w:i/>
              </w:rPr>
              <w:t>Transfer of Land Act Amendment Act 1911 </w:t>
            </w:r>
            <w:r>
              <w:rPr>
                <w:vertAlign w:val="superscript"/>
              </w:rPr>
              <w:t>13</w:t>
            </w:r>
          </w:p>
        </w:tc>
        <w:tc>
          <w:tcPr>
            <w:tcW w:w="1136" w:type="dxa"/>
          </w:tcPr>
          <w:p>
            <w:pPr>
              <w:pStyle w:val="nTable"/>
              <w:spacing w:after="40"/>
            </w:pPr>
            <w:r>
              <w:t>26 of 1911 (1 Geo. V No. 37) (as amended by No. 17 of 1950 s. 75)</w:t>
            </w:r>
          </w:p>
        </w:tc>
        <w:tc>
          <w:tcPr>
            <w:tcW w:w="1133" w:type="dxa"/>
          </w:tcPr>
          <w:p>
            <w:pPr>
              <w:pStyle w:val="nTable"/>
              <w:spacing w:after="40"/>
            </w:pPr>
            <w:r>
              <w:t>16 Feb 1911</w:t>
            </w:r>
          </w:p>
        </w:tc>
        <w:tc>
          <w:tcPr>
            <w:tcW w:w="2550" w:type="dxa"/>
          </w:tcPr>
          <w:p>
            <w:pPr>
              <w:pStyle w:val="nTable"/>
              <w:spacing w:after="40"/>
            </w:pPr>
            <w:r>
              <w:t>16 Feb 1911</w:t>
            </w:r>
          </w:p>
        </w:tc>
      </w:tr>
      <w:tr>
        <w:trPr>
          <w:cantSplit/>
        </w:trPr>
        <w:tc>
          <w:tcPr>
            <w:tcW w:w="2269" w:type="dxa"/>
          </w:tcPr>
          <w:p>
            <w:pPr>
              <w:pStyle w:val="nTable"/>
              <w:spacing w:after="40"/>
              <w:ind w:right="113"/>
            </w:pPr>
            <w:r>
              <w:rPr>
                <w:i/>
              </w:rPr>
              <w:t>Transfer of Land Act Amendment Act 1917</w:t>
            </w:r>
          </w:p>
        </w:tc>
        <w:tc>
          <w:tcPr>
            <w:tcW w:w="1136" w:type="dxa"/>
          </w:tcPr>
          <w:p>
            <w:pPr>
              <w:pStyle w:val="nTable"/>
              <w:spacing w:after="40"/>
            </w:pPr>
            <w:r>
              <w:t>32 of 1917 (8 Geo. V No. 13)</w:t>
            </w:r>
          </w:p>
        </w:tc>
        <w:tc>
          <w:tcPr>
            <w:tcW w:w="1133" w:type="dxa"/>
          </w:tcPr>
          <w:p>
            <w:pPr>
              <w:pStyle w:val="nTable"/>
              <w:spacing w:after="40"/>
            </w:pPr>
            <w:r>
              <w:t>11 Dec 1917</w:t>
            </w:r>
          </w:p>
        </w:tc>
        <w:tc>
          <w:tcPr>
            <w:tcW w:w="2550" w:type="dxa"/>
          </w:tcPr>
          <w:p>
            <w:pPr>
              <w:pStyle w:val="nTable"/>
              <w:spacing w:after="40"/>
            </w:pPr>
            <w:r>
              <w:t>11 Dec 1917</w:t>
            </w:r>
          </w:p>
        </w:tc>
      </w:tr>
      <w:tr>
        <w:trPr>
          <w:cantSplit/>
        </w:trPr>
        <w:tc>
          <w:tcPr>
            <w:tcW w:w="2269" w:type="dxa"/>
          </w:tcPr>
          <w:p>
            <w:pPr>
              <w:pStyle w:val="nTable"/>
              <w:spacing w:after="40"/>
              <w:ind w:right="113"/>
            </w:pPr>
            <w:r>
              <w:rPr>
                <w:i/>
              </w:rPr>
              <w:t>Transfer of Land Act Amendment Act 1920</w:t>
            </w:r>
          </w:p>
        </w:tc>
        <w:tc>
          <w:tcPr>
            <w:tcW w:w="1136" w:type="dxa"/>
          </w:tcPr>
          <w:p>
            <w:pPr>
              <w:pStyle w:val="nTable"/>
              <w:spacing w:after="40"/>
            </w:pPr>
            <w:r>
              <w:t>30 of 1920 (11 Geo. V No. 30)</w:t>
            </w:r>
          </w:p>
        </w:tc>
        <w:tc>
          <w:tcPr>
            <w:tcW w:w="1133" w:type="dxa"/>
          </w:tcPr>
          <w:p>
            <w:pPr>
              <w:pStyle w:val="nTable"/>
              <w:spacing w:after="40"/>
            </w:pPr>
            <w:r>
              <w:t>31 Dec 1920</w:t>
            </w:r>
          </w:p>
        </w:tc>
        <w:tc>
          <w:tcPr>
            <w:tcW w:w="2550" w:type="dxa"/>
          </w:tcPr>
          <w:p>
            <w:pPr>
              <w:pStyle w:val="nTable"/>
              <w:spacing w:after="40"/>
            </w:pPr>
            <w:r>
              <w:t>31 Dec 1920</w:t>
            </w:r>
          </w:p>
        </w:tc>
      </w:tr>
      <w:tr>
        <w:trPr>
          <w:cantSplit/>
        </w:trPr>
        <w:tc>
          <w:tcPr>
            <w:tcW w:w="2269" w:type="dxa"/>
          </w:tcPr>
          <w:p>
            <w:pPr>
              <w:pStyle w:val="nTable"/>
              <w:spacing w:after="40"/>
              <w:ind w:right="113"/>
            </w:pPr>
            <w:r>
              <w:rPr>
                <w:i/>
              </w:rPr>
              <w:t>Transfer of Land Act Amendment Act 1925</w:t>
            </w:r>
          </w:p>
        </w:tc>
        <w:tc>
          <w:tcPr>
            <w:tcW w:w="1136" w:type="dxa"/>
          </w:tcPr>
          <w:p>
            <w:pPr>
              <w:pStyle w:val="nTable"/>
              <w:spacing w:after="40"/>
            </w:pPr>
            <w:r>
              <w:t>5 of 1925 (16 Geo. V No. 5)</w:t>
            </w:r>
          </w:p>
        </w:tc>
        <w:tc>
          <w:tcPr>
            <w:tcW w:w="1133" w:type="dxa"/>
          </w:tcPr>
          <w:p>
            <w:pPr>
              <w:pStyle w:val="nTable"/>
              <w:spacing w:after="40"/>
            </w:pPr>
            <w:r>
              <w:t>24 Sep 1925</w:t>
            </w:r>
          </w:p>
        </w:tc>
        <w:tc>
          <w:tcPr>
            <w:tcW w:w="2550" w:type="dxa"/>
          </w:tcPr>
          <w:p>
            <w:pPr>
              <w:pStyle w:val="nTable"/>
              <w:spacing w:after="40"/>
            </w:pPr>
            <w:r>
              <w:t>24 Sep 1925</w:t>
            </w:r>
          </w:p>
        </w:tc>
      </w:tr>
      <w:tr>
        <w:trPr>
          <w:cantSplit/>
        </w:trPr>
        <w:tc>
          <w:tcPr>
            <w:tcW w:w="2269" w:type="dxa"/>
          </w:tcPr>
          <w:p>
            <w:pPr>
              <w:pStyle w:val="nTable"/>
              <w:spacing w:after="40"/>
              <w:ind w:right="113"/>
              <w:rPr>
                <w:vertAlign w:val="superscript"/>
              </w:rPr>
            </w:pPr>
            <w:r>
              <w:rPr>
                <w:i/>
              </w:rPr>
              <w:t>Transfer of Land Act Amendment Act 1929 </w:t>
            </w:r>
            <w:r>
              <w:rPr>
                <w:vertAlign w:val="superscript"/>
              </w:rPr>
              <w:t>13</w:t>
            </w:r>
          </w:p>
        </w:tc>
        <w:tc>
          <w:tcPr>
            <w:tcW w:w="1136" w:type="dxa"/>
          </w:tcPr>
          <w:p>
            <w:pPr>
              <w:pStyle w:val="nTable"/>
              <w:spacing w:after="40"/>
            </w:pPr>
            <w:r>
              <w:t>14 of 1929 (20 Geo. V No. 12) (as amended by No. 17 of 1950 s. 75)</w:t>
            </w:r>
          </w:p>
        </w:tc>
        <w:tc>
          <w:tcPr>
            <w:tcW w:w="1133" w:type="dxa"/>
          </w:tcPr>
          <w:p>
            <w:pPr>
              <w:pStyle w:val="nTable"/>
              <w:spacing w:after="40"/>
            </w:pPr>
            <w:r>
              <w:t>30 Oct 1929</w:t>
            </w:r>
          </w:p>
        </w:tc>
        <w:tc>
          <w:tcPr>
            <w:tcW w:w="2550" w:type="dxa"/>
          </w:tcPr>
          <w:p>
            <w:pPr>
              <w:pStyle w:val="nTable"/>
              <w:spacing w:after="40"/>
            </w:pPr>
            <w:r>
              <w:t>30 Oct 1929</w:t>
            </w:r>
          </w:p>
        </w:tc>
      </w:tr>
      <w:tr>
        <w:trPr>
          <w:cantSplit/>
        </w:trPr>
        <w:tc>
          <w:tcPr>
            <w:tcW w:w="2269" w:type="dxa"/>
          </w:tcPr>
          <w:p>
            <w:pPr>
              <w:pStyle w:val="nTable"/>
              <w:spacing w:after="40"/>
              <w:ind w:right="113"/>
              <w:rPr>
                <w:vertAlign w:val="superscript"/>
              </w:rPr>
            </w:pPr>
            <w:r>
              <w:rPr>
                <w:i/>
              </w:rPr>
              <w:t>Transfer of Land Act Amendment Act 1929 (No. 2) </w:t>
            </w:r>
            <w:r>
              <w:rPr>
                <w:vertAlign w:val="superscript"/>
              </w:rPr>
              <w:t>14</w:t>
            </w:r>
          </w:p>
        </w:tc>
        <w:tc>
          <w:tcPr>
            <w:tcW w:w="1136" w:type="dxa"/>
          </w:tcPr>
          <w:p>
            <w:pPr>
              <w:pStyle w:val="nTable"/>
              <w:spacing w:after="40"/>
            </w:pPr>
            <w:r>
              <w:t>42 of 1929 (20 Geo. V No. 41) (as amended by No. 17 of 1950 s. 75)</w:t>
            </w:r>
          </w:p>
        </w:tc>
        <w:tc>
          <w:tcPr>
            <w:tcW w:w="1133" w:type="dxa"/>
          </w:tcPr>
          <w:p>
            <w:pPr>
              <w:pStyle w:val="nTable"/>
              <w:spacing w:after="40"/>
            </w:pPr>
            <w:r>
              <w:t>31 Dec 1929</w:t>
            </w:r>
          </w:p>
        </w:tc>
        <w:tc>
          <w:tcPr>
            <w:tcW w:w="2550" w:type="dxa"/>
          </w:tcPr>
          <w:p>
            <w:pPr>
              <w:pStyle w:val="nTable"/>
              <w:spacing w:after="40"/>
            </w:pPr>
            <w:r>
              <w:t>31 Dec 1929</w:t>
            </w:r>
          </w:p>
        </w:tc>
      </w:tr>
      <w:tr>
        <w:trPr>
          <w:cantSplit/>
        </w:trPr>
        <w:tc>
          <w:tcPr>
            <w:tcW w:w="2269" w:type="dxa"/>
          </w:tcPr>
          <w:p>
            <w:pPr>
              <w:pStyle w:val="nTable"/>
              <w:spacing w:after="40"/>
              <w:ind w:right="113"/>
              <w:rPr>
                <w:vertAlign w:val="superscript"/>
              </w:rPr>
            </w:pPr>
            <w:r>
              <w:rPr>
                <w:i/>
              </w:rPr>
              <w:t>Transfer of Land Act Amendment Act 1939</w:t>
            </w:r>
          </w:p>
        </w:tc>
        <w:tc>
          <w:tcPr>
            <w:tcW w:w="1136" w:type="dxa"/>
          </w:tcPr>
          <w:p>
            <w:pPr>
              <w:pStyle w:val="nTable"/>
              <w:spacing w:after="40"/>
            </w:pPr>
            <w:r>
              <w:t>23 of 1939 (3 Geo. VI No. 23)</w:t>
            </w:r>
          </w:p>
        </w:tc>
        <w:tc>
          <w:tcPr>
            <w:tcW w:w="1133" w:type="dxa"/>
          </w:tcPr>
          <w:p>
            <w:pPr>
              <w:pStyle w:val="nTable"/>
              <w:spacing w:after="40"/>
            </w:pPr>
            <w:r>
              <w:t>22 Nov 1939</w:t>
            </w:r>
          </w:p>
        </w:tc>
        <w:tc>
          <w:tcPr>
            <w:tcW w:w="2550" w:type="dxa"/>
          </w:tcPr>
          <w:p>
            <w:pPr>
              <w:pStyle w:val="nTable"/>
              <w:spacing w:after="40"/>
            </w:pPr>
            <w:r>
              <w:t>22 Nov 1939</w:t>
            </w:r>
          </w:p>
        </w:tc>
      </w:tr>
      <w:tr>
        <w:trPr>
          <w:cantSplit/>
        </w:trPr>
        <w:tc>
          <w:tcPr>
            <w:tcW w:w="2269" w:type="dxa"/>
          </w:tcPr>
          <w:p>
            <w:pPr>
              <w:pStyle w:val="nTable"/>
              <w:spacing w:after="40"/>
              <w:ind w:right="113"/>
              <w:rPr>
                <w:vertAlign w:val="superscript"/>
              </w:rPr>
            </w:pPr>
            <w:r>
              <w:rPr>
                <w:i/>
              </w:rPr>
              <w:t>Transfer of Land Act Amendment Act 1944 </w:t>
            </w:r>
            <w:r>
              <w:rPr>
                <w:vertAlign w:val="superscript"/>
              </w:rPr>
              <w:t>13</w:t>
            </w:r>
          </w:p>
        </w:tc>
        <w:tc>
          <w:tcPr>
            <w:tcW w:w="1136" w:type="dxa"/>
          </w:tcPr>
          <w:p>
            <w:pPr>
              <w:pStyle w:val="nTable"/>
              <w:spacing w:after="40"/>
            </w:pPr>
            <w:r>
              <w:t>28 of 1944 (8 and 9 Geo. VI No. 28) (as amended by No. 17 of 1950 s. 75)</w:t>
            </w:r>
          </w:p>
        </w:tc>
        <w:tc>
          <w:tcPr>
            <w:tcW w:w="1133" w:type="dxa"/>
          </w:tcPr>
          <w:p>
            <w:pPr>
              <w:pStyle w:val="nTable"/>
              <w:spacing w:after="40"/>
            </w:pPr>
            <w:r>
              <w:t>23 Dec 1944</w:t>
            </w:r>
          </w:p>
        </w:tc>
        <w:tc>
          <w:tcPr>
            <w:tcW w:w="2550" w:type="dxa"/>
          </w:tcPr>
          <w:p>
            <w:pPr>
              <w:pStyle w:val="nTable"/>
              <w:spacing w:after="40"/>
            </w:pPr>
            <w:r>
              <w:t>23 Dec 1944</w:t>
            </w:r>
          </w:p>
        </w:tc>
      </w:tr>
      <w:tr>
        <w:trPr>
          <w:cantSplit/>
        </w:trPr>
        <w:tc>
          <w:tcPr>
            <w:tcW w:w="2269" w:type="dxa"/>
          </w:tcPr>
          <w:p>
            <w:pPr>
              <w:pStyle w:val="nTable"/>
              <w:spacing w:after="40"/>
              <w:ind w:right="113"/>
            </w:pPr>
            <w:r>
              <w:rPr>
                <w:i/>
              </w:rPr>
              <w:t>Transfer of Land Act Amendment Act 1946 </w:t>
            </w:r>
            <w:r>
              <w:rPr>
                <w:vertAlign w:val="superscript"/>
              </w:rPr>
              <w:t>15</w:t>
            </w:r>
          </w:p>
        </w:tc>
        <w:tc>
          <w:tcPr>
            <w:tcW w:w="1136" w:type="dxa"/>
          </w:tcPr>
          <w:p>
            <w:pPr>
              <w:pStyle w:val="nTable"/>
              <w:spacing w:after="40"/>
            </w:pPr>
            <w:r>
              <w:t xml:space="preserve">6 of 1946 (10 Geo. VI No. 6) </w:t>
            </w:r>
          </w:p>
        </w:tc>
        <w:tc>
          <w:tcPr>
            <w:tcW w:w="1133" w:type="dxa"/>
          </w:tcPr>
          <w:p>
            <w:pPr>
              <w:pStyle w:val="nTable"/>
              <w:spacing w:after="40"/>
            </w:pPr>
            <w:r>
              <w:t>13 Nov 1946</w:t>
            </w:r>
          </w:p>
        </w:tc>
        <w:tc>
          <w:tcPr>
            <w:tcW w:w="2550" w:type="dxa"/>
          </w:tcPr>
          <w:p>
            <w:pPr>
              <w:pStyle w:val="nTable"/>
              <w:spacing w:after="40"/>
            </w:pPr>
            <w:r>
              <w:t>13 Nov 1946</w:t>
            </w:r>
          </w:p>
        </w:tc>
      </w:tr>
      <w:tr>
        <w:trPr>
          <w:cantSplit/>
        </w:trPr>
        <w:tc>
          <w:tcPr>
            <w:tcW w:w="2269" w:type="dxa"/>
          </w:tcPr>
          <w:p>
            <w:pPr>
              <w:pStyle w:val="nTable"/>
              <w:spacing w:after="40"/>
              <w:ind w:right="113"/>
              <w:rPr>
                <w:vertAlign w:val="superscript"/>
              </w:rPr>
            </w:pPr>
            <w:r>
              <w:rPr>
                <w:i/>
              </w:rPr>
              <w:t>Transfer of Land Act Amendment Act 1946 (No. 2)</w:t>
            </w:r>
          </w:p>
        </w:tc>
        <w:tc>
          <w:tcPr>
            <w:tcW w:w="1136" w:type="dxa"/>
          </w:tcPr>
          <w:p>
            <w:pPr>
              <w:pStyle w:val="nTable"/>
              <w:spacing w:after="40"/>
            </w:pPr>
            <w:r>
              <w:t>21 of 1946 (10 and 11 Geo. VI No. 21)</w:t>
            </w:r>
          </w:p>
        </w:tc>
        <w:tc>
          <w:tcPr>
            <w:tcW w:w="1133" w:type="dxa"/>
          </w:tcPr>
          <w:p>
            <w:pPr>
              <w:pStyle w:val="nTable"/>
              <w:spacing w:after="40"/>
            </w:pPr>
            <w:r>
              <w:t>14 Jan 1947</w:t>
            </w:r>
          </w:p>
        </w:tc>
        <w:tc>
          <w:tcPr>
            <w:tcW w:w="2550" w:type="dxa"/>
          </w:tcPr>
          <w:p>
            <w:pPr>
              <w:pStyle w:val="nTable"/>
              <w:spacing w:after="40"/>
            </w:pPr>
            <w:r>
              <w:t>14 Jan 1947</w:t>
            </w:r>
          </w:p>
        </w:tc>
      </w:tr>
      <w:tr>
        <w:trPr>
          <w:cantSplit/>
        </w:trPr>
        <w:tc>
          <w:tcPr>
            <w:tcW w:w="2269" w:type="dxa"/>
          </w:tcPr>
          <w:p>
            <w:pPr>
              <w:pStyle w:val="nTable"/>
              <w:spacing w:after="40"/>
              <w:ind w:right="113"/>
              <w:rPr>
                <w:vertAlign w:val="superscript"/>
              </w:rPr>
            </w:pPr>
            <w:r>
              <w:rPr>
                <w:i/>
              </w:rPr>
              <w:t>Transfer of Land Act Amendment Act 1950 </w:t>
            </w:r>
            <w:r>
              <w:rPr>
                <w:vertAlign w:val="superscript"/>
              </w:rPr>
              <w:t>16</w:t>
            </w:r>
          </w:p>
        </w:tc>
        <w:tc>
          <w:tcPr>
            <w:tcW w:w="1136" w:type="dxa"/>
          </w:tcPr>
          <w:p>
            <w:pPr>
              <w:pStyle w:val="nTable"/>
              <w:spacing w:after="40"/>
            </w:pPr>
            <w:r>
              <w:t>17 of 1950 (14 Geo. VI No. 17)</w:t>
            </w:r>
          </w:p>
        </w:tc>
        <w:tc>
          <w:tcPr>
            <w:tcW w:w="1133" w:type="dxa"/>
          </w:tcPr>
          <w:p>
            <w:pPr>
              <w:pStyle w:val="nTable"/>
              <w:spacing w:after="40"/>
            </w:pPr>
            <w:r>
              <w:t>29 Nov 1950</w:t>
            </w:r>
          </w:p>
        </w:tc>
        <w:tc>
          <w:tcPr>
            <w:tcW w:w="2550" w:type="dxa"/>
          </w:tcPr>
          <w:p>
            <w:pPr>
              <w:pStyle w:val="nTable"/>
              <w:spacing w:after="40"/>
            </w:pPr>
            <w:r>
              <w:t xml:space="preserve">16 Mar 1951 (see s. 2 and </w:t>
            </w:r>
            <w:r>
              <w:rPr>
                <w:i/>
              </w:rPr>
              <w:t>Gazette</w:t>
            </w:r>
            <w:r>
              <w:t xml:space="preserve"> 16 Mar 1951 p. 567)</w:t>
            </w:r>
          </w:p>
        </w:tc>
      </w:tr>
      <w:tr>
        <w:trPr>
          <w:cantSplit/>
        </w:trPr>
        <w:tc>
          <w:tcPr>
            <w:tcW w:w="7088" w:type="dxa"/>
            <w:gridSpan w:val="4"/>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rPr>
          <w:cantSplit/>
        </w:trPr>
        <w:tc>
          <w:tcPr>
            <w:tcW w:w="2269" w:type="dxa"/>
          </w:tcPr>
          <w:p>
            <w:pPr>
              <w:pStyle w:val="nTable"/>
              <w:spacing w:after="40"/>
              <w:ind w:right="113"/>
              <w:rPr>
                <w:i/>
              </w:rPr>
            </w:pPr>
            <w:r>
              <w:rPr>
                <w:i/>
              </w:rPr>
              <w:t>Limitation Act 1935</w:t>
            </w:r>
            <w:r>
              <w:t xml:space="preserve"> s. 48A(1)</w:t>
            </w:r>
          </w:p>
        </w:tc>
        <w:tc>
          <w:tcPr>
            <w:tcW w:w="1136" w:type="dxa"/>
          </w:tcPr>
          <w:p>
            <w:pPr>
              <w:pStyle w:val="nTable"/>
              <w:spacing w:after="40"/>
            </w:pPr>
            <w:r>
              <w:t xml:space="preserve">35 of 1935 (26 Geo. V No. 35) </w:t>
            </w:r>
            <w:r>
              <w:br/>
              <w:t>(as amended by No. 73 of 1954 s. 8)</w:t>
            </w:r>
          </w:p>
        </w:tc>
        <w:tc>
          <w:tcPr>
            <w:tcW w:w="1133" w:type="dxa"/>
          </w:tcPr>
          <w:p>
            <w:pPr>
              <w:pStyle w:val="nTable"/>
              <w:keepNext/>
              <w:spacing w:after="40"/>
            </w:pPr>
            <w:r>
              <w:t>14 Jan 1955</w:t>
            </w:r>
          </w:p>
        </w:tc>
        <w:tc>
          <w:tcPr>
            <w:tcW w:w="2550" w:type="dxa"/>
          </w:tcPr>
          <w:p>
            <w:pPr>
              <w:pStyle w:val="nTable"/>
              <w:keepNext/>
              <w:spacing w:after="40"/>
            </w:pPr>
            <w:r>
              <w:t>Relevant amendments (see s. 48A and Second Sch.</w:t>
            </w:r>
            <w:r>
              <w:rPr>
                <w:vertAlign w:val="superscript"/>
              </w:rPr>
              <w:t> 17</w:t>
            </w:r>
            <w:r>
              <w:t xml:space="preserve">) took effect on 1 Mar 1955 (see No. 73 of 1954 s. 2 and </w:t>
            </w:r>
            <w:r>
              <w:rPr>
                <w:i/>
              </w:rPr>
              <w:t>Gazette</w:t>
            </w:r>
            <w:r>
              <w:t xml:space="preserve"> 18 Feb 1955 p. 343)</w:t>
            </w:r>
          </w:p>
        </w:tc>
      </w:tr>
      <w:tr>
        <w:trPr>
          <w:cantSplit/>
        </w:trPr>
        <w:tc>
          <w:tcPr>
            <w:tcW w:w="2269" w:type="dxa"/>
          </w:tcPr>
          <w:p>
            <w:pPr>
              <w:pStyle w:val="nTable"/>
              <w:spacing w:after="40"/>
              <w:ind w:right="113"/>
            </w:pPr>
            <w:r>
              <w:rPr>
                <w:i/>
              </w:rPr>
              <w:t>Transfer of Land Act Amendment Act 1959</w:t>
            </w:r>
          </w:p>
        </w:tc>
        <w:tc>
          <w:tcPr>
            <w:tcW w:w="1136" w:type="dxa"/>
          </w:tcPr>
          <w:p>
            <w:pPr>
              <w:pStyle w:val="nTable"/>
              <w:spacing w:after="40"/>
            </w:pPr>
            <w:r>
              <w:t>9 of 1959 (8 Eliz. II No. 9)</w:t>
            </w:r>
          </w:p>
        </w:tc>
        <w:tc>
          <w:tcPr>
            <w:tcW w:w="1133" w:type="dxa"/>
          </w:tcPr>
          <w:p>
            <w:pPr>
              <w:pStyle w:val="nTable"/>
              <w:spacing w:after="40"/>
            </w:pPr>
            <w:r>
              <w:t>25 Sep 1959</w:t>
            </w:r>
          </w:p>
        </w:tc>
        <w:tc>
          <w:tcPr>
            <w:tcW w:w="2550" w:type="dxa"/>
          </w:tcPr>
          <w:p>
            <w:pPr>
              <w:pStyle w:val="nTable"/>
              <w:spacing w:after="40"/>
            </w:pPr>
            <w:r>
              <w:t>25 Sep 1959</w:t>
            </w:r>
          </w:p>
        </w:tc>
      </w:tr>
      <w:tr>
        <w:trPr>
          <w:cantSplit/>
        </w:trPr>
        <w:tc>
          <w:tcPr>
            <w:tcW w:w="7088" w:type="dxa"/>
            <w:gridSpan w:val="4"/>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rPr>
          <w:cantSplit/>
        </w:trPr>
        <w:tc>
          <w:tcPr>
            <w:tcW w:w="2269" w:type="dxa"/>
          </w:tcPr>
          <w:p>
            <w:pPr>
              <w:pStyle w:val="nTable"/>
              <w:spacing w:after="40"/>
              <w:ind w:right="113"/>
            </w:pPr>
            <w:r>
              <w:rPr>
                <w:i/>
              </w:rPr>
              <w:t>Decimal Currency Act 1965</w:t>
            </w:r>
          </w:p>
        </w:tc>
        <w:tc>
          <w:tcPr>
            <w:tcW w:w="1136" w:type="dxa"/>
          </w:tcPr>
          <w:p>
            <w:pPr>
              <w:pStyle w:val="nTable"/>
              <w:spacing w:after="40"/>
            </w:pPr>
            <w:r>
              <w:t>113 of 1965</w:t>
            </w:r>
          </w:p>
        </w:tc>
        <w:tc>
          <w:tcPr>
            <w:tcW w:w="1133" w:type="dxa"/>
          </w:tcPr>
          <w:p>
            <w:pPr>
              <w:pStyle w:val="nTable"/>
              <w:spacing w:after="40"/>
            </w:pPr>
            <w:r>
              <w:t>21 Dec 1965</w:t>
            </w:r>
          </w:p>
        </w:tc>
        <w:tc>
          <w:tcPr>
            <w:tcW w:w="2550" w:type="dxa"/>
          </w:tcPr>
          <w:p>
            <w:pPr>
              <w:pStyle w:val="nTable"/>
              <w:spacing w:after="40"/>
            </w:pPr>
            <w:r>
              <w:t>Act other than s. 4</w:t>
            </w:r>
            <w:r>
              <w:noBreakHyphen/>
              <w:t>9: 21 Dec 1965 (see s. 2(1));</w:t>
            </w:r>
            <w:r>
              <w:br/>
              <w:t>s. 4</w:t>
            </w:r>
            <w:r>
              <w:noBreakHyphen/>
              <w:t>9: 14 Feb 1966 (see s. 2(2))</w:t>
            </w:r>
          </w:p>
        </w:tc>
      </w:tr>
      <w:tr>
        <w:trPr>
          <w:cantSplit/>
        </w:trPr>
        <w:tc>
          <w:tcPr>
            <w:tcW w:w="2269" w:type="dxa"/>
          </w:tcPr>
          <w:p>
            <w:pPr>
              <w:pStyle w:val="nTable"/>
              <w:spacing w:after="40"/>
              <w:ind w:right="113"/>
            </w:pPr>
            <w:r>
              <w:rPr>
                <w:i/>
              </w:rPr>
              <w:t>Transfer of Land Act Amendment Act 1969</w:t>
            </w:r>
          </w:p>
        </w:tc>
        <w:tc>
          <w:tcPr>
            <w:tcW w:w="1136" w:type="dxa"/>
          </w:tcPr>
          <w:p>
            <w:pPr>
              <w:pStyle w:val="nTable"/>
              <w:spacing w:after="40"/>
            </w:pPr>
            <w:r>
              <w:t>28 of 1969</w:t>
            </w:r>
          </w:p>
        </w:tc>
        <w:tc>
          <w:tcPr>
            <w:tcW w:w="1133" w:type="dxa"/>
          </w:tcPr>
          <w:p>
            <w:pPr>
              <w:pStyle w:val="nTable"/>
              <w:spacing w:after="40"/>
            </w:pPr>
            <w:r>
              <w:t>16 May 1969</w:t>
            </w:r>
          </w:p>
        </w:tc>
        <w:tc>
          <w:tcPr>
            <w:tcW w:w="2550" w:type="dxa"/>
          </w:tcPr>
          <w:p>
            <w:pPr>
              <w:pStyle w:val="nTable"/>
              <w:spacing w:after="40"/>
            </w:pPr>
            <w:r>
              <w:t>16 May 1969</w:t>
            </w:r>
          </w:p>
        </w:tc>
      </w:tr>
      <w:tr>
        <w:trPr>
          <w:cantSplit/>
        </w:trPr>
        <w:tc>
          <w:tcPr>
            <w:tcW w:w="2269" w:type="dxa"/>
          </w:tcPr>
          <w:p>
            <w:pPr>
              <w:pStyle w:val="nTable"/>
              <w:spacing w:after="40"/>
              <w:ind w:right="113"/>
            </w:pPr>
            <w:r>
              <w:rPr>
                <w:i/>
              </w:rPr>
              <w:t>Transfer of Land Act Amendment Act (No. 3) 1969</w:t>
            </w:r>
          </w:p>
        </w:tc>
        <w:tc>
          <w:tcPr>
            <w:tcW w:w="1136" w:type="dxa"/>
          </w:tcPr>
          <w:p>
            <w:pPr>
              <w:pStyle w:val="nTable"/>
              <w:spacing w:after="40"/>
            </w:pPr>
            <w:r>
              <w:t>88 of 1969</w:t>
            </w:r>
          </w:p>
        </w:tc>
        <w:tc>
          <w:tcPr>
            <w:tcW w:w="1133" w:type="dxa"/>
          </w:tcPr>
          <w:p>
            <w:pPr>
              <w:pStyle w:val="nTable"/>
              <w:spacing w:after="40"/>
            </w:pPr>
            <w:r>
              <w:t>17 Nov 1969</w:t>
            </w:r>
          </w:p>
        </w:tc>
        <w:tc>
          <w:tcPr>
            <w:tcW w:w="2550" w:type="dxa"/>
          </w:tcPr>
          <w:p>
            <w:pPr>
              <w:pStyle w:val="nTable"/>
              <w:spacing w:after="40"/>
            </w:pPr>
            <w:r>
              <w:t>17 Nov 1969</w:t>
            </w:r>
          </w:p>
        </w:tc>
      </w:tr>
      <w:tr>
        <w:trPr>
          <w:cantSplit/>
        </w:trPr>
        <w:tc>
          <w:tcPr>
            <w:tcW w:w="4538" w:type="dxa"/>
            <w:gridSpan w:val="3"/>
          </w:tcPr>
          <w:p>
            <w:pPr>
              <w:pStyle w:val="nTable"/>
              <w:spacing w:after="40"/>
            </w:pPr>
            <w:r>
              <w:t xml:space="preserve">Untitled regulations published in </w:t>
            </w:r>
            <w:r>
              <w:rPr>
                <w:i/>
              </w:rPr>
              <w:t xml:space="preserve">Gazette </w:t>
            </w:r>
            <w:r>
              <w:t>24 Feb 1970 p. 516</w:t>
            </w:r>
            <w:r>
              <w:noBreakHyphen/>
              <w:t>45</w:t>
            </w:r>
          </w:p>
        </w:tc>
        <w:tc>
          <w:tcPr>
            <w:tcW w:w="2550" w:type="dxa"/>
          </w:tcPr>
          <w:p>
            <w:pPr>
              <w:pStyle w:val="nTable"/>
              <w:spacing w:after="40"/>
            </w:pPr>
            <w:r>
              <w:t>24 Feb 1970</w:t>
            </w:r>
          </w:p>
        </w:tc>
      </w:tr>
      <w:tr>
        <w:trPr>
          <w:cantSplit/>
        </w:trPr>
        <w:tc>
          <w:tcPr>
            <w:tcW w:w="4538" w:type="dxa"/>
            <w:gridSpan w:val="3"/>
          </w:tcPr>
          <w:p>
            <w:pPr>
              <w:pStyle w:val="nTable"/>
              <w:spacing w:after="40"/>
            </w:pPr>
            <w:r>
              <w:t xml:space="preserve">Untitled regulations published in </w:t>
            </w:r>
            <w:r>
              <w:rPr>
                <w:i/>
              </w:rPr>
              <w:t xml:space="preserve">Gazette </w:t>
            </w:r>
            <w:r>
              <w:t>8 Feb 1972 p. 244</w:t>
            </w:r>
          </w:p>
        </w:tc>
        <w:tc>
          <w:tcPr>
            <w:tcW w:w="2550" w:type="dxa"/>
          </w:tcPr>
          <w:p>
            <w:pPr>
              <w:pStyle w:val="nTable"/>
              <w:spacing w:after="40"/>
            </w:pPr>
            <w:r>
              <w:t>8 Feb 1972</w:t>
            </w:r>
          </w:p>
        </w:tc>
      </w:tr>
      <w:tr>
        <w:trPr>
          <w:cantSplit/>
        </w:trPr>
        <w:tc>
          <w:tcPr>
            <w:tcW w:w="2269" w:type="dxa"/>
          </w:tcPr>
          <w:p>
            <w:pPr>
              <w:pStyle w:val="nTable"/>
              <w:spacing w:after="40"/>
              <w:ind w:right="113"/>
            </w:pPr>
            <w:r>
              <w:rPr>
                <w:i/>
              </w:rPr>
              <w:t>Transfer of Land Act Amendment Act 1972</w:t>
            </w:r>
          </w:p>
        </w:tc>
        <w:tc>
          <w:tcPr>
            <w:tcW w:w="1136" w:type="dxa"/>
          </w:tcPr>
          <w:p>
            <w:pPr>
              <w:pStyle w:val="nTable"/>
              <w:spacing w:after="40"/>
            </w:pPr>
            <w:r>
              <w:t>14 of 1972</w:t>
            </w:r>
          </w:p>
        </w:tc>
        <w:tc>
          <w:tcPr>
            <w:tcW w:w="1133" w:type="dxa"/>
          </w:tcPr>
          <w:p>
            <w:pPr>
              <w:pStyle w:val="nTable"/>
              <w:spacing w:after="40"/>
            </w:pPr>
            <w:r>
              <w:t>25 May 1972</w:t>
            </w:r>
          </w:p>
        </w:tc>
        <w:tc>
          <w:tcPr>
            <w:tcW w:w="2550" w:type="dxa"/>
          </w:tcPr>
          <w:p>
            <w:pPr>
              <w:pStyle w:val="nTable"/>
              <w:spacing w:after="40"/>
            </w:pPr>
            <w:r>
              <w:t>25 May 1972</w:t>
            </w:r>
          </w:p>
        </w:tc>
      </w:tr>
      <w:tr>
        <w:trPr>
          <w:cantSplit/>
        </w:trPr>
        <w:tc>
          <w:tcPr>
            <w:tcW w:w="2269" w:type="dxa"/>
          </w:tcPr>
          <w:p>
            <w:pPr>
              <w:pStyle w:val="nTable"/>
              <w:spacing w:after="40"/>
              <w:ind w:right="113"/>
            </w:pPr>
            <w:r>
              <w:rPr>
                <w:i/>
              </w:rPr>
              <w:t>Metric Conversion Act 1972</w:t>
            </w:r>
          </w:p>
        </w:tc>
        <w:tc>
          <w:tcPr>
            <w:tcW w:w="1136" w:type="dxa"/>
          </w:tcPr>
          <w:p>
            <w:pPr>
              <w:pStyle w:val="nTable"/>
              <w:spacing w:after="40"/>
            </w:pPr>
            <w:r>
              <w:t>94 of 1972</w:t>
            </w:r>
          </w:p>
        </w:tc>
        <w:tc>
          <w:tcPr>
            <w:tcW w:w="1133" w:type="dxa"/>
          </w:tcPr>
          <w:p>
            <w:pPr>
              <w:pStyle w:val="nTable"/>
              <w:spacing w:after="40"/>
            </w:pPr>
            <w:r>
              <w:t>4 Dec 1972</w:t>
            </w:r>
          </w:p>
        </w:tc>
        <w:tc>
          <w:tcPr>
            <w:tcW w:w="2550" w:type="dxa"/>
          </w:tcPr>
          <w:p>
            <w:pPr>
              <w:pStyle w:val="nTable"/>
              <w:spacing w:after="40"/>
            </w:pPr>
            <w:r>
              <w:t>Relevant amendments (see First Sch.</w:t>
            </w:r>
            <w:r>
              <w:rPr>
                <w:vertAlign w:val="superscript"/>
              </w:rPr>
              <w:t> 18</w:t>
            </w:r>
            <w:r>
              <w:t xml:space="preserve">) took effect on 1 Jan 1973 (see s. 4(2) and </w:t>
            </w:r>
            <w:r>
              <w:rPr>
                <w:i/>
              </w:rPr>
              <w:t>Gazette</w:t>
            </w:r>
            <w:r>
              <w:t xml:space="preserve"> 29 Dec 1972 p. 4811)</w:t>
            </w:r>
          </w:p>
        </w:tc>
      </w:tr>
      <w:tr>
        <w:trPr>
          <w:cantSplit/>
        </w:trPr>
        <w:tc>
          <w:tcPr>
            <w:tcW w:w="7088" w:type="dxa"/>
            <w:gridSpan w:val="4"/>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rPr>
          <w:cantSplit/>
        </w:trPr>
        <w:tc>
          <w:tcPr>
            <w:tcW w:w="2269" w:type="dxa"/>
          </w:tcPr>
          <w:p>
            <w:pPr>
              <w:pStyle w:val="nTable"/>
              <w:spacing w:after="40"/>
              <w:ind w:right="113"/>
            </w:pPr>
            <w:r>
              <w:rPr>
                <w:i/>
              </w:rPr>
              <w:t xml:space="preserve">Acts Amendment (Land Valuers) Act 1978 </w:t>
            </w:r>
            <w:r>
              <w:t>Pt. I and II</w:t>
            </w:r>
          </w:p>
        </w:tc>
        <w:tc>
          <w:tcPr>
            <w:tcW w:w="1136" w:type="dxa"/>
          </w:tcPr>
          <w:p>
            <w:pPr>
              <w:pStyle w:val="nTable"/>
              <w:spacing w:after="40"/>
            </w:pPr>
            <w:r>
              <w:t>56 of 1978</w:t>
            </w:r>
          </w:p>
        </w:tc>
        <w:tc>
          <w:tcPr>
            <w:tcW w:w="1133" w:type="dxa"/>
          </w:tcPr>
          <w:p>
            <w:pPr>
              <w:pStyle w:val="nTable"/>
              <w:spacing w:after="40"/>
            </w:pPr>
            <w:r>
              <w:t>6 Sep 1978</w:t>
            </w:r>
          </w:p>
        </w:tc>
        <w:tc>
          <w:tcPr>
            <w:tcW w:w="2550" w:type="dxa"/>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pPr>
            <w:r>
              <w:rPr>
                <w:i/>
              </w:rPr>
              <w:t xml:space="preserve">Companies (Consequential Amendments) Act 1982 </w:t>
            </w:r>
            <w:r>
              <w:t>s. 28</w:t>
            </w:r>
          </w:p>
        </w:tc>
        <w:tc>
          <w:tcPr>
            <w:tcW w:w="1136" w:type="dxa"/>
          </w:tcPr>
          <w:p>
            <w:pPr>
              <w:pStyle w:val="nTable"/>
              <w:spacing w:after="40"/>
            </w:pPr>
            <w:r>
              <w:t>10 of 1982</w:t>
            </w:r>
          </w:p>
        </w:tc>
        <w:tc>
          <w:tcPr>
            <w:tcW w:w="1133" w:type="dxa"/>
          </w:tcPr>
          <w:p>
            <w:pPr>
              <w:pStyle w:val="nTable"/>
              <w:spacing w:after="40"/>
            </w:pPr>
            <w:r>
              <w:t>14 May 1982</w:t>
            </w:r>
          </w:p>
        </w:tc>
        <w:tc>
          <w:tcPr>
            <w:tcW w:w="2550" w:type="dxa"/>
          </w:tcPr>
          <w:p>
            <w:pPr>
              <w:pStyle w:val="nTable"/>
              <w:spacing w:after="40"/>
            </w:pPr>
            <w:r>
              <w:t xml:space="preserve">1 Jul 1982 (see s. 2(1) and </w:t>
            </w:r>
            <w:r>
              <w:rPr>
                <w:i/>
              </w:rPr>
              <w:t>Gazette</w:t>
            </w:r>
            <w:r>
              <w:t xml:space="preserve"> 25 Jun 1982 p. 2079)</w:t>
            </w:r>
          </w:p>
        </w:tc>
      </w:tr>
      <w:tr>
        <w:trPr>
          <w:cantSplit/>
        </w:trPr>
        <w:tc>
          <w:tcPr>
            <w:tcW w:w="2269" w:type="dxa"/>
          </w:tcPr>
          <w:p>
            <w:pPr>
              <w:pStyle w:val="nTable"/>
              <w:spacing w:after="40"/>
              <w:ind w:right="113"/>
            </w:pPr>
            <w:r>
              <w:rPr>
                <w:i/>
              </w:rPr>
              <w:t xml:space="preserve">Acts Amendment (Land Administration) Act 1987 </w:t>
            </w:r>
            <w:r>
              <w:t>Pt. VII</w:t>
            </w:r>
          </w:p>
        </w:tc>
        <w:tc>
          <w:tcPr>
            <w:tcW w:w="1136" w:type="dxa"/>
          </w:tcPr>
          <w:p>
            <w:pPr>
              <w:pStyle w:val="nTable"/>
              <w:spacing w:after="40"/>
            </w:pPr>
            <w:r>
              <w:t>126 of 1987</w:t>
            </w:r>
          </w:p>
        </w:tc>
        <w:tc>
          <w:tcPr>
            <w:tcW w:w="1133" w:type="dxa"/>
          </w:tcPr>
          <w:p>
            <w:pPr>
              <w:pStyle w:val="nTable"/>
              <w:spacing w:after="40"/>
            </w:pPr>
            <w:r>
              <w:t>31 Dec 1987</w:t>
            </w:r>
          </w:p>
        </w:tc>
        <w:tc>
          <w:tcPr>
            <w:tcW w:w="2550" w:type="dxa"/>
          </w:tcPr>
          <w:p>
            <w:pPr>
              <w:pStyle w:val="nTable"/>
              <w:spacing w:after="40"/>
            </w:pPr>
            <w:r>
              <w:t xml:space="preserve">16 Sep 1988 (see s. 2 and </w:t>
            </w:r>
            <w:r>
              <w:rPr>
                <w:i/>
              </w:rPr>
              <w:t>Gazette</w:t>
            </w:r>
            <w:r>
              <w:t xml:space="preserve"> 16 Sep 1988 p. 3637)</w:t>
            </w:r>
          </w:p>
        </w:tc>
      </w:tr>
      <w:tr>
        <w:trPr>
          <w:cantSplit/>
        </w:trPr>
        <w:tc>
          <w:tcPr>
            <w:tcW w:w="2269" w:type="dxa"/>
          </w:tcPr>
          <w:p>
            <w:pPr>
              <w:pStyle w:val="nTable"/>
              <w:spacing w:after="40"/>
              <w:ind w:right="113"/>
            </w:pPr>
            <w:r>
              <w:rPr>
                <w:i/>
              </w:rPr>
              <w:t xml:space="preserve">Reserves and Land Revestment Act 1991 </w:t>
            </w:r>
            <w:r>
              <w:t>s. 22</w:t>
            </w:r>
          </w:p>
        </w:tc>
        <w:tc>
          <w:tcPr>
            <w:tcW w:w="1136" w:type="dxa"/>
          </w:tcPr>
          <w:p>
            <w:pPr>
              <w:pStyle w:val="nTable"/>
              <w:spacing w:after="40"/>
            </w:pPr>
            <w:r>
              <w:t>57 of 1991</w:t>
            </w:r>
          </w:p>
        </w:tc>
        <w:tc>
          <w:tcPr>
            <w:tcW w:w="1133" w:type="dxa"/>
          </w:tcPr>
          <w:p>
            <w:pPr>
              <w:pStyle w:val="nTable"/>
              <w:spacing w:after="40"/>
            </w:pPr>
            <w:r>
              <w:t>17 Dec 1991</w:t>
            </w:r>
          </w:p>
        </w:tc>
        <w:tc>
          <w:tcPr>
            <w:tcW w:w="2550" w:type="dxa"/>
          </w:tcPr>
          <w:p>
            <w:pPr>
              <w:pStyle w:val="nTable"/>
              <w:spacing w:after="40"/>
            </w:pPr>
            <w:r>
              <w:t>17 Dec 1991 (see s. 2)</w:t>
            </w:r>
          </w:p>
        </w:tc>
      </w:tr>
      <w:tr>
        <w:trPr>
          <w:cantSplit/>
        </w:trPr>
        <w:tc>
          <w:tcPr>
            <w:tcW w:w="2269" w:type="dxa"/>
          </w:tcPr>
          <w:p>
            <w:pPr>
              <w:pStyle w:val="nTable"/>
              <w:spacing w:after="40"/>
              <w:ind w:right="113"/>
            </w:pPr>
            <w:r>
              <w:rPr>
                <w:i/>
              </w:rPr>
              <w:t xml:space="preserve">Financial Administration Legislation Amendment Act 1993 </w:t>
            </w:r>
            <w:r>
              <w:t>s. 11 and 12</w:t>
            </w:r>
          </w:p>
        </w:tc>
        <w:tc>
          <w:tcPr>
            <w:tcW w:w="1136" w:type="dxa"/>
          </w:tcPr>
          <w:p>
            <w:pPr>
              <w:pStyle w:val="nTable"/>
              <w:spacing w:after="40"/>
            </w:pPr>
            <w:r>
              <w:t>6 of 1993</w:t>
            </w:r>
          </w:p>
        </w:tc>
        <w:tc>
          <w:tcPr>
            <w:tcW w:w="1133" w:type="dxa"/>
          </w:tcPr>
          <w:p>
            <w:pPr>
              <w:pStyle w:val="nTable"/>
              <w:spacing w:after="40"/>
            </w:pPr>
            <w:r>
              <w:t>27 Aug 1993</w:t>
            </w:r>
          </w:p>
        </w:tc>
        <w:tc>
          <w:tcPr>
            <w:tcW w:w="2550" w:type="dxa"/>
          </w:tcPr>
          <w:p>
            <w:pPr>
              <w:pStyle w:val="nTable"/>
              <w:spacing w:after="40"/>
            </w:pPr>
            <w:r>
              <w:t>1 Jul 1993 (see s. 2(1))</w:t>
            </w:r>
          </w:p>
        </w:tc>
      </w:tr>
      <w:tr>
        <w:trPr>
          <w:cantSplit/>
        </w:trPr>
        <w:tc>
          <w:tcPr>
            <w:tcW w:w="2269" w:type="dxa"/>
          </w:tcPr>
          <w:p>
            <w:pPr>
              <w:pStyle w:val="nTable"/>
              <w:spacing w:after="40"/>
              <w:ind w:right="113"/>
            </w:pPr>
            <w:r>
              <w:rPr>
                <w:i/>
              </w:rPr>
              <w:t xml:space="preserve">Acts Amendment (Public Sector Management) Act 1994 </w:t>
            </w:r>
            <w:r>
              <w:t>s. 18</w:t>
            </w:r>
          </w:p>
        </w:tc>
        <w:tc>
          <w:tcPr>
            <w:tcW w:w="1136" w:type="dxa"/>
          </w:tcPr>
          <w:p>
            <w:pPr>
              <w:pStyle w:val="nTable"/>
              <w:spacing w:after="40"/>
            </w:pPr>
            <w:r>
              <w:t>32 of 1994</w:t>
            </w:r>
          </w:p>
        </w:tc>
        <w:tc>
          <w:tcPr>
            <w:tcW w:w="1133" w:type="dxa"/>
          </w:tcPr>
          <w:p>
            <w:pPr>
              <w:pStyle w:val="nTable"/>
              <w:spacing w:after="40"/>
            </w:pPr>
            <w:r>
              <w:t>29 Jun 1994</w:t>
            </w:r>
          </w:p>
        </w:tc>
        <w:tc>
          <w:tcPr>
            <w:tcW w:w="2550"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Local Government (Consequential Amendments) Act 1996 </w:t>
            </w:r>
            <w:r>
              <w:t>s. 4</w:t>
            </w:r>
          </w:p>
        </w:tc>
        <w:tc>
          <w:tcPr>
            <w:tcW w:w="1136" w:type="dxa"/>
          </w:tcPr>
          <w:p>
            <w:pPr>
              <w:pStyle w:val="nTable"/>
              <w:keepNext/>
              <w:spacing w:after="40"/>
            </w:pPr>
            <w:r>
              <w:t>14 of 1996</w:t>
            </w:r>
          </w:p>
        </w:tc>
        <w:tc>
          <w:tcPr>
            <w:tcW w:w="1133" w:type="dxa"/>
          </w:tcPr>
          <w:p>
            <w:pPr>
              <w:pStyle w:val="nTable"/>
              <w:keepNext/>
              <w:spacing w:after="40"/>
            </w:pPr>
            <w:r>
              <w:t>28 Jun 1996</w:t>
            </w:r>
          </w:p>
        </w:tc>
        <w:tc>
          <w:tcPr>
            <w:tcW w:w="2550" w:type="dxa"/>
          </w:tcPr>
          <w:p>
            <w:pPr>
              <w:pStyle w:val="nTable"/>
              <w:spacing w:after="40"/>
            </w:pPr>
            <w:r>
              <w:t>1 Jul 1996 (see s. 2)</w:t>
            </w:r>
          </w:p>
        </w:tc>
      </w:tr>
      <w:tr>
        <w:trPr>
          <w:cantSplit/>
        </w:trPr>
        <w:tc>
          <w:tcPr>
            <w:tcW w:w="2269" w:type="dxa"/>
          </w:tcPr>
          <w:p>
            <w:pPr>
              <w:pStyle w:val="nTable"/>
              <w:spacing w:after="40"/>
              <w:ind w:right="113"/>
              <w:rPr>
                <w:rFonts w:ascii="Times" w:hAnsi="Times"/>
              </w:rPr>
            </w:pPr>
            <w:r>
              <w:rPr>
                <w:i/>
              </w:rPr>
              <w:t>Transfer of Land Amendment Act 1996 </w:t>
            </w:r>
            <w:r>
              <w:rPr>
                <w:vertAlign w:val="superscript"/>
              </w:rPr>
              <w:t>4, 8, 19</w:t>
            </w:r>
          </w:p>
        </w:tc>
        <w:tc>
          <w:tcPr>
            <w:tcW w:w="1136" w:type="dxa"/>
          </w:tcPr>
          <w:p>
            <w:pPr>
              <w:pStyle w:val="nTable"/>
              <w:spacing w:after="40"/>
            </w:pPr>
            <w:r>
              <w:t>81 of 1996</w:t>
            </w:r>
          </w:p>
        </w:tc>
        <w:tc>
          <w:tcPr>
            <w:tcW w:w="1133" w:type="dxa"/>
          </w:tcPr>
          <w:p>
            <w:pPr>
              <w:pStyle w:val="nTable"/>
              <w:spacing w:after="40"/>
            </w:pPr>
            <w:r>
              <w:t>14 Nov 1996</w:t>
            </w:r>
          </w:p>
        </w:tc>
        <w:tc>
          <w:tcPr>
            <w:tcW w:w="2550" w:type="dxa"/>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rPr>
          <w:cantSplit/>
        </w:trPr>
        <w:tc>
          <w:tcPr>
            <w:tcW w:w="7088" w:type="dxa"/>
            <w:gridSpan w:val="4"/>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rPr>
          <w:cantSplit/>
        </w:trPr>
        <w:tc>
          <w:tcPr>
            <w:tcW w:w="2269" w:type="dxa"/>
          </w:tcPr>
          <w:p>
            <w:pPr>
              <w:pStyle w:val="nTable"/>
              <w:spacing w:after="40"/>
              <w:ind w:right="113"/>
              <w:rPr>
                <w:i/>
              </w:rPr>
            </w:pPr>
            <w:r>
              <w:rPr>
                <w:i/>
              </w:rPr>
              <w:t xml:space="preserve">Acts Amendment (Land Administration) Act 1997 </w:t>
            </w:r>
            <w:r>
              <w:t>Pt. 60</w:t>
            </w:r>
            <w:r>
              <w:rPr>
                <w:vertAlign w:val="superscript"/>
              </w:rPr>
              <w:t> 5, 6, 10</w:t>
            </w:r>
          </w:p>
        </w:tc>
        <w:tc>
          <w:tcPr>
            <w:tcW w:w="1136" w:type="dxa"/>
          </w:tcPr>
          <w:p>
            <w:pPr>
              <w:pStyle w:val="nTable"/>
              <w:spacing w:after="40"/>
            </w:pPr>
            <w:r>
              <w:t>31 of 1997</w:t>
            </w:r>
          </w:p>
        </w:tc>
        <w:tc>
          <w:tcPr>
            <w:tcW w:w="1133" w:type="dxa"/>
          </w:tcPr>
          <w:p>
            <w:pPr>
              <w:pStyle w:val="nTable"/>
              <w:spacing w:after="40"/>
            </w:pPr>
            <w:r>
              <w:t>3 Oct 1997</w:t>
            </w:r>
          </w:p>
        </w:tc>
        <w:tc>
          <w:tcPr>
            <w:tcW w:w="2550" w:type="dxa"/>
          </w:tcPr>
          <w:p>
            <w:pPr>
              <w:pStyle w:val="nTable"/>
              <w:spacing w:after="40"/>
            </w:pPr>
            <w:r>
              <w:t xml:space="preserve">30 Mar 1998 (see s. 2 and </w:t>
            </w:r>
            <w:r>
              <w:rPr>
                <w:i/>
              </w:rPr>
              <w:t>Gazette</w:t>
            </w:r>
            <w:r>
              <w:t xml:space="preserve"> 27 Mar 1998 p. 1765)</w:t>
            </w:r>
          </w:p>
        </w:tc>
      </w:tr>
      <w:tr>
        <w:trPr>
          <w:cantSplit/>
        </w:trPr>
        <w:tc>
          <w:tcPr>
            <w:tcW w:w="2269" w:type="dxa"/>
          </w:tcPr>
          <w:p>
            <w:pPr>
              <w:pStyle w:val="nTable"/>
              <w:spacing w:after="40"/>
              <w:ind w:right="113"/>
            </w:pPr>
            <w:r>
              <w:rPr>
                <w:i/>
              </w:rPr>
              <w:t xml:space="preserve">Statutes (Repeals and Minor Amendments) Act (No. 2) 1998 </w:t>
            </w:r>
            <w:r>
              <w:t>s. 69</w:t>
            </w:r>
          </w:p>
        </w:tc>
        <w:tc>
          <w:tcPr>
            <w:tcW w:w="1136" w:type="dxa"/>
          </w:tcPr>
          <w:p>
            <w:pPr>
              <w:pStyle w:val="nTable"/>
              <w:spacing w:after="40"/>
            </w:pPr>
            <w:r>
              <w:t>10 of 1998</w:t>
            </w:r>
          </w:p>
        </w:tc>
        <w:tc>
          <w:tcPr>
            <w:tcW w:w="1133" w:type="dxa"/>
          </w:tcPr>
          <w:p>
            <w:pPr>
              <w:pStyle w:val="nTable"/>
              <w:spacing w:after="40"/>
            </w:pPr>
            <w:r>
              <w:t>30 Apr 1998</w:t>
            </w:r>
          </w:p>
        </w:tc>
        <w:tc>
          <w:tcPr>
            <w:tcW w:w="2550" w:type="dxa"/>
          </w:tcPr>
          <w:p>
            <w:pPr>
              <w:pStyle w:val="nTable"/>
              <w:spacing w:after="40"/>
            </w:pPr>
            <w:r>
              <w:t>30 Apr 1998 (see s. 2(1))</w:t>
            </w:r>
          </w:p>
        </w:tc>
      </w:tr>
      <w:tr>
        <w:trPr>
          <w:cantSplit/>
        </w:trPr>
        <w:tc>
          <w:tcPr>
            <w:tcW w:w="2269" w:type="dxa"/>
          </w:tcPr>
          <w:p>
            <w:pPr>
              <w:pStyle w:val="nTable"/>
              <w:spacing w:after="40"/>
              <w:ind w:right="113"/>
              <w:rPr>
                <w:i/>
              </w:rPr>
            </w:pPr>
            <w:r>
              <w:rPr>
                <w:i/>
              </w:rPr>
              <w:t>Transfer of Land Amendment Act 1999</w:t>
            </w:r>
          </w:p>
        </w:tc>
        <w:tc>
          <w:tcPr>
            <w:tcW w:w="1136" w:type="dxa"/>
          </w:tcPr>
          <w:p>
            <w:pPr>
              <w:pStyle w:val="nTable"/>
              <w:spacing w:after="40"/>
            </w:pPr>
            <w:r>
              <w:t>3 of 1999</w:t>
            </w:r>
          </w:p>
        </w:tc>
        <w:tc>
          <w:tcPr>
            <w:tcW w:w="1133" w:type="dxa"/>
          </w:tcPr>
          <w:p>
            <w:pPr>
              <w:pStyle w:val="nTable"/>
              <w:spacing w:after="40"/>
            </w:pPr>
            <w:r>
              <w:t>25 Mar 1999</w:t>
            </w:r>
          </w:p>
        </w:tc>
        <w:tc>
          <w:tcPr>
            <w:tcW w:w="2550" w:type="dxa"/>
          </w:tcPr>
          <w:p>
            <w:pPr>
              <w:pStyle w:val="nTable"/>
              <w:spacing w:after="40"/>
            </w:pPr>
            <w:r>
              <w:t>s. 1 and 2: 25 Mar 1999;</w:t>
            </w:r>
            <w:r>
              <w:br/>
              <w:t xml:space="preserve">Act other than s. 1 and 2: 1 Jun 1999 (see s. 2 and </w:t>
            </w:r>
            <w:r>
              <w:rPr>
                <w:i/>
              </w:rPr>
              <w:t>Gazette</w:t>
            </w:r>
            <w:r>
              <w:t xml:space="preserve"> 11 May 1999 p. 1905)</w:t>
            </w:r>
          </w:p>
        </w:tc>
      </w:tr>
      <w:tr>
        <w:trPr>
          <w:cantSplit/>
        </w:trPr>
        <w:tc>
          <w:tcPr>
            <w:tcW w:w="2269" w:type="dxa"/>
          </w:tcPr>
          <w:p>
            <w:pPr>
              <w:pStyle w:val="nTable"/>
              <w:spacing w:after="40"/>
              <w:ind w:right="113"/>
            </w:pPr>
            <w:r>
              <w:rPr>
                <w:i/>
              </w:rPr>
              <w:t xml:space="preserve">Acts Amendment and Repeal (Financial Sector Reform) Act 1999 </w:t>
            </w:r>
            <w:r>
              <w:t>s. 106</w:t>
            </w:r>
          </w:p>
        </w:tc>
        <w:tc>
          <w:tcPr>
            <w:tcW w:w="1136" w:type="dxa"/>
          </w:tcPr>
          <w:p>
            <w:pPr>
              <w:pStyle w:val="nTable"/>
              <w:spacing w:after="40"/>
            </w:pPr>
            <w:r>
              <w:t>26 of 1999</w:t>
            </w:r>
          </w:p>
        </w:tc>
        <w:tc>
          <w:tcPr>
            <w:tcW w:w="1133" w:type="dxa"/>
          </w:tcPr>
          <w:p>
            <w:pPr>
              <w:pStyle w:val="nTable"/>
              <w:spacing w:after="40"/>
            </w:pPr>
            <w:r>
              <w:t>29 Jun 1999</w:t>
            </w:r>
          </w:p>
        </w:tc>
        <w:tc>
          <w:tcPr>
            <w:tcW w:w="2550" w:type="dxa"/>
          </w:tcPr>
          <w:p>
            <w:pPr>
              <w:pStyle w:val="nTable"/>
              <w:spacing w:after="40"/>
            </w:pPr>
            <w:r>
              <w:t xml:space="preserve">1 Jul 1999 (see s. 2 and </w:t>
            </w:r>
            <w:r>
              <w:rPr>
                <w:i/>
              </w:rPr>
              <w:t>Gazette</w:t>
            </w:r>
            <w:r>
              <w:t xml:space="preserve"> 30 Jun 1999 p. 2905)</w:t>
            </w:r>
          </w:p>
        </w:tc>
      </w:tr>
      <w:tr>
        <w:trPr>
          <w:cantSplit/>
        </w:trPr>
        <w:tc>
          <w:tcPr>
            <w:tcW w:w="7088" w:type="dxa"/>
            <w:gridSpan w:val="4"/>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rPr>
          <w:cantSplit/>
        </w:trPr>
        <w:tc>
          <w:tcPr>
            <w:tcW w:w="2269" w:type="dxa"/>
          </w:tcPr>
          <w:p>
            <w:pPr>
              <w:pStyle w:val="nTable"/>
              <w:spacing w:after="40"/>
              <w:ind w:right="113"/>
            </w:pPr>
            <w:r>
              <w:rPr>
                <w:i/>
              </w:rPr>
              <w:t xml:space="preserve">Statutes (Repeals and Minor Amendments) Act 2000 </w:t>
            </w:r>
            <w:r>
              <w:t>s. 42</w:t>
            </w:r>
          </w:p>
        </w:tc>
        <w:tc>
          <w:tcPr>
            <w:tcW w:w="1136" w:type="dxa"/>
          </w:tcPr>
          <w:p>
            <w:pPr>
              <w:pStyle w:val="nTable"/>
              <w:spacing w:after="40"/>
            </w:pPr>
            <w:r>
              <w:t>24 of 2000</w:t>
            </w:r>
          </w:p>
        </w:tc>
        <w:tc>
          <w:tcPr>
            <w:tcW w:w="1133" w:type="dxa"/>
          </w:tcPr>
          <w:p>
            <w:pPr>
              <w:pStyle w:val="nTable"/>
              <w:spacing w:after="40"/>
            </w:pPr>
            <w:r>
              <w:t>4 Jul 2000</w:t>
            </w:r>
          </w:p>
        </w:tc>
        <w:tc>
          <w:tcPr>
            <w:tcW w:w="2550" w:type="dxa"/>
          </w:tcPr>
          <w:p>
            <w:pPr>
              <w:pStyle w:val="nTable"/>
              <w:spacing w:after="40"/>
            </w:pPr>
            <w:r>
              <w:t>4 Jul 2000 (see s. 2)</w:t>
            </w:r>
          </w:p>
        </w:tc>
      </w:tr>
      <w:tr>
        <w:trPr>
          <w:cantSplit/>
        </w:trPr>
        <w:tc>
          <w:tcPr>
            <w:tcW w:w="2269" w:type="dxa"/>
          </w:tcPr>
          <w:p>
            <w:pPr>
              <w:pStyle w:val="nTable"/>
              <w:spacing w:after="40"/>
              <w:ind w:right="113"/>
            </w:pPr>
            <w:r>
              <w:rPr>
                <w:i/>
              </w:rPr>
              <w:t xml:space="preserve">Forest Products Act 2000 </w:t>
            </w:r>
            <w:r>
              <w:t>s. 72</w:t>
            </w:r>
          </w:p>
        </w:tc>
        <w:tc>
          <w:tcPr>
            <w:tcW w:w="1136" w:type="dxa"/>
          </w:tcPr>
          <w:p>
            <w:pPr>
              <w:pStyle w:val="nTable"/>
              <w:spacing w:after="40"/>
            </w:pPr>
            <w:r>
              <w:t>34 of 2000</w:t>
            </w:r>
          </w:p>
        </w:tc>
        <w:tc>
          <w:tcPr>
            <w:tcW w:w="1133" w:type="dxa"/>
          </w:tcPr>
          <w:p>
            <w:pPr>
              <w:pStyle w:val="nTable"/>
              <w:spacing w:after="40"/>
            </w:pPr>
            <w:r>
              <w:t>10 Oct 2000</w:t>
            </w:r>
          </w:p>
        </w:tc>
        <w:tc>
          <w:tcPr>
            <w:tcW w:w="2550" w:type="dxa"/>
          </w:tcPr>
          <w:p>
            <w:pPr>
              <w:pStyle w:val="nTable"/>
              <w:spacing w:after="40"/>
            </w:pPr>
            <w:r>
              <w:t xml:space="preserve">16 Nov 2000 (see s. 2 and </w:t>
            </w:r>
            <w:r>
              <w:rPr>
                <w:i/>
              </w:rPr>
              <w:t>Gazette</w:t>
            </w:r>
            <w:r>
              <w:t xml:space="preserve"> 15 Nov 2000 p. 6275)</w:t>
            </w:r>
          </w:p>
        </w:tc>
      </w:tr>
      <w:tr>
        <w:trPr>
          <w:cantSplit/>
        </w:trPr>
        <w:tc>
          <w:tcPr>
            <w:tcW w:w="2269" w:type="dxa"/>
          </w:tcPr>
          <w:p>
            <w:pPr>
              <w:pStyle w:val="nTable"/>
              <w:spacing w:after="40"/>
              <w:ind w:right="113"/>
            </w:pPr>
            <w:r>
              <w:rPr>
                <w:i/>
              </w:rPr>
              <w:t xml:space="preserve">Land Administration Amendment Act 2000 </w:t>
            </w:r>
            <w:r>
              <w:t>s. 51</w:t>
            </w:r>
          </w:p>
        </w:tc>
        <w:tc>
          <w:tcPr>
            <w:tcW w:w="1136" w:type="dxa"/>
          </w:tcPr>
          <w:p>
            <w:pPr>
              <w:pStyle w:val="nTable"/>
              <w:spacing w:after="40"/>
            </w:pPr>
            <w:r>
              <w:t>59 of 2000</w:t>
            </w:r>
          </w:p>
        </w:tc>
        <w:tc>
          <w:tcPr>
            <w:tcW w:w="1133" w:type="dxa"/>
          </w:tcPr>
          <w:p>
            <w:pPr>
              <w:pStyle w:val="nTable"/>
              <w:spacing w:after="40"/>
            </w:pPr>
            <w:r>
              <w:t>7 Dec 2000</w:t>
            </w:r>
          </w:p>
        </w:tc>
        <w:tc>
          <w:tcPr>
            <w:tcW w:w="2550" w:type="dxa"/>
          </w:tcPr>
          <w:p>
            <w:pPr>
              <w:pStyle w:val="nTable"/>
              <w:spacing w:after="40"/>
            </w:pPr>
            <w:r>
              <w:t xml:space="preserve">10 Apr 2001 (see s. 2(2) and </w:t>
            </w:r>
            <w:r>
              <w:rPr>
                <w:i/>
              </w:rPr>
              <w:t xml:space="preserve">Gazette </w:t>
            </w:r>
            <w:r>
              <w:t>10 Apr 2001 p. 2073)</w:t>
            </w:r>
          </w:p>
        </w:tc>
      </w:tr>
      <w:tr>
        <w:trPr>
          <w:cantSplit/>
        </w:trPr>
        <w:tc>
          <w:tcPr>
            <w:tcW w:w="7088" w:type="dxa"/>
            <w:gridSpan w:val="4"/>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rPr>
          <w:cantSplit/>
        </w:trPr>
        <w:tc>
          <w:tcPr>
            <w:tcW w:w="2269" w:type="dxa"/>
          </w:tcPr>
          <w:p>
            <w:pPr>
              <w:pStyle w:val="nTable"/>
              <w:spacing w:after="40"/>
              <w:ind w:right="113"/>
              <w:rPr>
                <w:i/>
              </w:rPr>
            </w:pPr>
            <w:r>
              <w:rPr>
                <w:i/>
              </w:rPr>
              <w:t>Corporations (Consequential Amendments) Act 2001</w:t>
            </w:r>
            <w:r>
              <w:t xml:space="preserve"> s. 220</w:t>
            </w:r>
          </w:p>
        </w:tc>
        <w:tc>
          <w:tcPr>
            <w:tcW w:w="1136" w:type="dxa"/>
          </w:tcPr>
          <w:p>
            <w:pPr>
              <w:pStyle w:val="nTable"/>
              <w:spacing w:after="40"/>
            </w:pPr>
            <w:r>
              <w:t>10 of 2001</w:t>
            </w:r>
          </w:p>
        </w:tc>
        <w:tc>
          <w:tcPr>
            <w:tcW w:w="1133" w:type="dxa"/>
          </w:tcPr>
          <w:p>
            <w:pPr>
              <w:pStyle w:val="nTable"/>
              <w:spacing w:after="40"/>
            </w:pPr>
            <w:r>
              <w:t>28 Jun 2001</w:t>
            </w:r>
          </w:p>
        </w:tc>
        <w:tc>
          <w:tcPr>
            <w:tcW w:w="2550"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9" w:type="dxa"/>
          </w:tcPr>
          <w:p>
            <w:pPr>
              <w:pStyle w:val="nTable"/>
              <w:spacing w:after="40"/>
              <w:ind w:right="113"/>
              <w:rPr>
                <w:i/>
              </w:rPr>
            </w:pPr>
            <w:r>
              <w:rPr>
                <w:i/>
              </w:rPr>
              <w:t xml:space="preserve">Taxation Administration (Consequential Provisions) Act 2002 </w:t>
            </w:r>
            <w:r>
              <w:t>s. 25</w:t>
            </w:r>
          </w:p>
        </w:tc>
        <w:tc>
          <w:tcPr>
            <w:tcW w:w="1136" w:type="dxa"/>
          </w:tcPr>
          <w:p>
            <w:pPr>
              <w:pStyle w:val="nTable"/>
              <w:spacing w:after="40"/>
            </w:pPr>
            <w:r>
              <w:t>45 of 2002</w:t>
            </w:r>
          </w:p>
        </w:tc>
        <w:tc>
          <w:tcPr>
            <w:tcW w:w="1133" w:type="dxa"/>
          </w:tcPr>
          <w:p>
            <w:pPr>
              <w:pStyle w:val="nTable"/>
              <w:spacing w:after="40"/>
            </w:pPr>
            <w:r>
              <w:t>20 Mar 2003</w:t>
            </w:r>
          </w:p>
        </w:tc>
        <w:tc>
          <w:tcPr>
            <w:tcW w:w="2550" w:type="dxa"/>
          </w:tcPr>
          <w:p>
            <w:pPr>
              <w:pStyle w:val="nTable"/>
              <w:spacing w:after="40"/>
            </w:pPr>
            <w:r>
              <w:t xml:space="preserve">1 Jul 2003 (see s. 2(1) and </w:t>
            </w:r>
            <w:r>
              <w:rPr>
                <w:i/>
              </w:rPr>
              <w:t>Gazette</w:t>
            </w:r>
            <w:r>
              <w:t xml:space="preserve"> 27 Jun 2003 p. 2383)</w:t>
            </w:r>
          </w:p>
        </w:tc>
      </w:tr>
      <w:tr>
        <w:trPr>
          <w:cantSplit/>
        </w:trPr>
        <w:tc>
          <w:tcPr>
            <w:tcW w:w="2269"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r>
              <w:rPr>
                <w:vertAlign w:val="superscript"/>
              </w:rPr>
              <w:t> 21</w:t>
            </w:r>
          </w:p>
        </w:tc>
        <w:tc>
          <w:tcPr>
            <w:tcW w:w="1136" w:type="dxa"/>
          </w:tcPr>
          <w:p>
            <w:pPr>
              <w:pStyle w:val="nTable"/>
              <w:spacing w:after="40"/>
            </w:pPr>
            <w:r>
              <w:t>6 of 2003</w:t>
            </w:r>
          </w:p>
        </w:tc>
        <w:tc>
          <w:tcPr>
            <w:tcW w:w="1133" w:type="dxa"/>
          </w:tcPr>
          <w:p>
            <w:pPr>
              <w:pStyle w:val="nTable"/>
              <w:spacing w:after="40"/>
            </w:pPr>
            <w:r>
              <w:t>25 Mar 2003</w:t>
            </w:r>
          </w:p>
        </w:tc>
        <w:tc>
          <w:tcPr>
            <w:tcW w:w="2550" w:type="dxa"/>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rPr>
          <w:cantSplit/>
        </w:trPr>
        <w:tc>
          <w:tcPr>
            <w:tcW w:w="2269" w:type="dxa"/>
          </w:tcPr>
          <w:p>
            <w:pPr>
              <w:pStyle w:val="nTable"/>
              <w:spacing w:after="40"/>
              <w:ind w:right="113"/>
            </w:pPr>
            <w:r>
              <w:rPr>
                <w:i/>
              </w:rPr>
              <w:t>Acts Amendment (Equality of Status) Act 2003</w:t>
            </w:r>
            <w:r>
              <w:t xml:space="preserve"> s. 129</w:t>
            </w:r>
          </w:p>
        </w:tc>
        <w:tc>
          <w:tcPr>
            <w:tcW w:w="1136" w:type="dxa"/>
          </w:tcPr>
          <w:p>
            <w:pPr>
              <w:pStyle w:val="nTable"/>
              <w:spacing w:after="40"/>
            </w:pPr>
            <w:r>
              <w:t>28 of 2003</w:t>
            </w:r>
          </w:p>
        </w:tc>
        <w:tc>
          <w:tcPr>
            <w:tcW w:w="1133" w:type="dxa"/>
          </w:tcPr>
          <w:p>
            <w:pPr>
              <w:pStyle w:val="nTable"/>
              <w:spacing w:after="40"/>
            </w:pPr>
            <w:r>
              <w:t>22 May 2003</w:t>
            </w:r>
          </w:p>
        </w:tc>
        <w:tc>
          <w:tcPr>
            <w:tcW w:w="2550" w:type="dxa"/>
          </w:tcPr>
          <w:p>
            <w:pPr>
              <w:pStyle w:val="nTable"/>
              <w:spacing w:after="40"/>
            </w:pPr>
            <w:r>
              <w:t xml:space="preserve">1 Jul 2003 (see s. 2 and </w:t>
            </w:r>
            <w:r>
              <w:rPr>
                <w:i/>
              </w:rPr>
              <w:t xml:space="preserve">Gazette </w:t>
            </w:r>
            <w:r>
              <w:t>30 Jun 2003 p. 2579)</w:t>
            </w:r>
          </w:p>
        </w:tc>
      </w:tr>
      <w:tr>
        <w:trPr>
          <w:cantSplit/>
        </w:trPr>
        <w:tc>
          <w:tcPr>
            <w:tcW w:w="2269" w:type="dxa"/>
          </w:tcPr>
          <w:p>
            <w:pPr>
              <w:pStyle w:val="nTable"/>
              <w:spacing w:after="40"/>
              <w:ind w:right="113"/>
            </w:pPr>
            <w:r>
              <w:rPr>
                <w:i/>
              </w:rPr>
              <w:t>Acts Amendment (Carbon Rights and Tree Plantation Agreements) Act 2003</w:t>
            </w:r>
            <w:r>
              <w:t xml:space="preserve"> Pt. 5</w:t>
            </w:r>
          </w:p>
        </w:tc>
        <w:tc>
          <w:tcPr>
            <w:tcW w:w="1136" w:type="dxa"/>
          </w:tcPr>
          <w:p>
            <w:pPr>
              <w:pStyle w:val="nTable"/>
              <w:spacing w:after="40"/>
            </w:pPr>
            <w:r>
              <w:t>56 of 2003</w:t>
            </w:r>
          </w:p>
        </w:tc>
        <w:tc>
          <w:tcPr>
            <w:tcW w:w="1133" w:type="dxa"/>
          </w:tcPr>
          <w:p>
            <w:pPr>
              <w:pStyle w:val="nTable"/>
              <w:spacing w:after="40"/>
            </w:pPr>
            <w:r>
              <w:t>29 Oct 2003</w:t>
            </w:r>
          </w:p>
        </w:tc>
        <w:tc>
          <w:tcPr>
            <w:tcW w:w="2550" w:type="dxa"/>
          </w:tcPr>
          <w:p>
            <w:pPr>
              <w:pStyle w:val="nTable"/>
              <w:spacing w:after="40"/>
            </w:pPr>
            <w:r>
              <w:t xml:space="preserve">24 Mar 2004 (see s. 2 and </w:t>
            </w:r>
            <w:r>
              <w:rPr>
                <w:i/>
              </w:rPr>
              <w:t>Gazette</w:t>
            </w:r>
            <w:r>
              <w:t xml:space="preserve"> 23 Mar 2004 p. 975)</w:t>
            </w:r>
          </w:p>
        </w:tc>
      </w:tr>
      <w:tr>
        <w:tc>
          <w:tcPr>
            <w:tcW w:w="2269" w:type="dxa"/>
          </w:tcPr>
          <w:p>
            <w:pPr>
              <w:pStyle w:val="nTable"/>
              <w:spacing w:after="40"/>
              <w:ind w:right="57"/>
            </w:pPr>
            <w:r>
              <w:rPr>
                <w:i/>
                <w:noProof/>
                <w:snapToGrid w:val="0"/>
              </w:rPr>
              <w:t>Contaminated Sites Act 2003</w:t>
            </w:r>
            <w:r>
              <w:rPr>
                <w:noProof/>
                <w:snapToGrid w:val="0"/>
              </w:rPr>
              <w:t xml:space="preserve"> s. 100</w:t>
            </w:r>
          </w:p>
        </w:tc>
        <w:tc>
          <w:tcPr>
            <w:tcW w:w="1136" w:type="dxa"/>
          </w:tcPr>
          <w:p>
            <w:pPr>
              <w:pStyle w:val="nTable"/>
              <w:spacing w:after="40"/>
            </w:pPr>
            <w:r>
              <w:t>60 of 2003</w:t>
            </w:r>
          </w:p>
        </w:tc>
        <w:tc>
          <w:tcPr>
            <w:tcW w:w="1133" w:type="dxa"/>
          </w:tcPr>
          <w:p>
            <w:pPr>
              <w:pStyle w:val="nTable"/>
              <w:spacing w:after="40"/>
            </w:pPr>
            <w:r>
              <w:t>7 Nov 2003</w:t>
            </w:r>
          </w:p>
        </w:tc>
        <w:tc>
          <w:tcPr>
            <w:tcW w:w="2550" w:type="dxa"/>
          </w:tcPr>
          <w:p>
            <w:pPr>
              <w:pStyle w:val="nTable"/>
              <w:spacing w:after="40"/>
            </w:pPr>
            <w:r>
              <w:t xml:space="preserve">1 Dec 2006 (see s. 2 and </w:t>
            </w:r>
            <w:r>
              <w:rPr>
                <w:i/>
              </w:rPr>
              <w:t>Gazette</w:t>
            </w:r>
            <w:r>
              <w:t xml:space="preserve"> 8 Aug 2006 p. 2899)</w:t>
            </w:r>
          </w:p>
        </w:tc>
      </w:tr>
      <w:tr>
        <w:trPr>
          <w:cantSplit/>
        </w:trPr>
        <w:tc>
          <w:tcPr>
            <w:tcW w:w="2269" w:type="dxa"/>
          </w:tcPr>
          <w:p>
            <w:pPr>
              <w:pStyle w:val="nTable"/>
              <w:spacing w:after="40"/>
              <w:ind w:right="113"/>
            </w:pPr>
            <w:r>
              <w:rPr>
                <w:i/>
              </w:rPr>
              <w:t>Acts Amendment and Repeal (Courts and Legal Practice) Act 2003</w:t>
            </w:r>
            <w:r>
              <w:t xml:space="preserve"> s. 120</w:t>
            </w:r>
          </w:p>
        </w:tc>
        <w:tc>
          <w:tcPr>
            <w:tcW w:w="1136" w:type="dxa"/>
          </w:tcPr>
          <w:p>
            <w:pPr>
              <w:pStyle w:val="nTable"/>
              <w:spacing w:after="40"/>
            </w:pPr>
            <w:r>
              <w:t>65 of 2003</w:t>
            </w:r>
          </w:p>
        </w:tc>
        <w:tc>
          <w:tcPr>
            <w:tcW w:w="1133" w:type="dxa"/>
          </w:tcPr>
          <w:p>
            <w:pPr>
              <w:pStyle w:val="nTable"/>
              <w:spacing w:after="40"/>
            </w:pPr>
            <w:r>
              <w:t>4 Dec 2003</w:t>
            </w:r>
          </w:p>
        </w:tc>
        <w:tc>
          <w:tcPr>
            <w:tcW w:w="2550" w:type="dxa"/>
          </w:tcPr>
          <w:p>
            <w:pPr>
              <w:pStyle w:val="nTable"/>
              <w:spacing w:after="40"/>
            </w:pPr>
            <w:r>
              <w:t xml:space="preserve">1 Jan 2004 (see s. 2 and </w:t>
            </w:r>
            <w:r>
              <w:rPr>
                <w:i/>
              </w:rPr>
              <w:t>Gazette</w:t>
            </w:r>
            <w:r>
              <w:t xml:space="preserve"> 30 Dec 2003 p. 5722)</w:t>
            </w:r>
          </w:p>
        </w:tc>
      </w:tr>
      <w:tr>
        <w:trPr>
          <w:cantSplit/>
        </w:trPr>
        <w:tc>
          <w:tcPr>
            <w:tcW w:w="2269" w:type="dxa"/>
          </w:tcPr>
          <w:p>
            <w:pPr>
              <w:pStyle w:val="nTable"/>
              <w:spacing w:after="40"/>
              <w:ind w:right="113"/>
            </w:pPr>
            <w:r>
              <w:rPr>
                <w:i/>
              </w:rPr>
              <w:t>Statutes (Repeals and Minor Amendments) Act 2003</w:t>
            </w:r>
            <w:r>
              <w:t xml:space="preserve"> s. 120</w:t>
            </w:r>
          </w:p>
        </w:tc>
        <w:tc>
          <w:tcPr>
            <w:tcW w:w="1136" w:type="dxa"/>
          </w:tcPr>
          <w:p>
            <w:pPr>
              <w:pStyle w:val="nTable"/>
              <w:spacing w:after="40"/>
            </w:pPr>
            <w:r>
              <w:t>74 of 2003</w:t>
            </w:r>
          </w:p>
        </w:tc>
        <w:tc>
          <w:tcPr>
            <w:tcW w:w="1133" w:type="dxa"/>
          </w:tcPr>
          <w:p>
            <w:pPr>
              <w:pStyle w:val="nTable"/>
              <w:spacing w:after="40"/>
            </w:pPr>
            <w:r>
              <w:t>15 Dec 2003</w:t>
            </w:r>
          </w:p>
        </w:tc>
        <w:tc>
          <w:tcPr>
            <w:tcW w:w="2550" w:type="dxa"/>
          </w:tcPr>
          <w:p>
            <w:pPr>
              <w:pStyle w:val="nTable"/>
              <w:spacing w:after="40"/>
            </w:pPr>
            <w:r>
              <w:rPr>
                <w:spacing w:val="-2"/>
              </w:rPr>
              <w:t>15 Dec 2003 (see s. 2)</w:t>
            </w:r>
          </w:p>
        </w:tc>
      </w:tr>
      <w:tr>
        <w:tc>
          <w:tcPr>
            <w:tcW w:w="2269" w:type="dxa"/>
          </w:tcPr>
          <w:p>
            <w:pPr>
              <w:pStyle w:val="nTable"/>
              <w:spacing w:after="40"/>
              <w:rPr>
                <w:i/>
              </w:rPr>
            </w:pPr>
            <w:r>
              <w:rPr>
                <w:i/>
              </w:rPr>
              <w:t xml:space="preserve">Courts Legislation Amendment and Repeal Act 2004 </w:t>
            </w:r>
            <w:r>
              <w:t>Pt. 20 Div. 2</w:t>
            </w:r>
          </w:p>
        </w:tc>
        <w:tc>
          <w:tcPr>
            <w:tcW w:w="1136" w:type="dxa"/>
          </w:tcPr>
          <w:p>
            <w:pPr>
              <w:pStyle w:val="nTable"/>
              <w:spacing w:after="40"/>
            </w:pPr>
            <w:r>
              <w:t>59 of 2004</w:t>
            </w:r>
          </w:p>
        </w:tc>
        <w:tc>
          <w:tcPr>
            <w:tcW w:w="1133" w:type="dxa"/>
          </w:tcPr>
          <w:p>
            <w:pPr>
              <w:pStyle w:val="nTable"/>
              <w:spacing w:after="40"/>
            </w:pPr>
            <w:r>
              <w:t>23 Nov 2004</w:t>
            </w:r>
          </w:p>
        </w:tc>
        <w:tc>
          <w:tcPr>
            <w:tcW w:w="2550" w:type="dxa"/>
          </w:tcPr>
          <w:p>
            <w:pPr>
              <w:pStyle w:val="nTable"/>
              <w:spacing w:after="40"/>
            </w:pPr>
            <w:r>
              <w:t xml:space="preserve">1 May 2005 (see s. 2 and </w:t>
            </w:r>
            <w:r>
              <w:rPr>
                <w:i/>
              </w:rPr>
              <w:t>Gazette</w:t>
            </w:r>
            <w:r>
              <w:t xml:space="preserve"> 31 Dec 2004 p. 7128)</w:t>
            </w:r>
          </w:p>
        </w:tc>
      </w:tr>
      <w:tr>
        <w:tc>
          <w:tcPr>
            <w:tcW w:w="2269"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6" w:type="dxa"/>
          </w:tcPr>
          <w:p>
            <w:pPr>
              <w:pStyle w:val="nTable"/>
              <w:spacing w:after="40"/>
              <w:rPr>
                <w:snapToGrid w:val="0"/>
              </w:rPr>
            </w:pPr>
            <w:r>
              <w:rPr>
                <w:snapToGrid w:val="0"/>
              </w:rPr>
              <w:t>84 of 2004</w:t>
            </w:r>
          </w:p>
        </w:tc>
        <w:tc>
          <w:tcPr>
            <w:tcW w:w="1133" w:type="dxa"/>
          </w:tcPr>
          <w:p>
            <w:pPr>
              <w:pStyle w:val="nTable"/>
              <w:spacing w:after="40"/>
            </w:pPr>
            <w:r>
              <w:t>16 Dec 2004</w:t>
            </w:r>
          </w:p>
        </w:tc>
        <w:tc>
          <w:tcPr>
            <w:tcW w:w="2550"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rPr>
          <w:cantSplit/>
        </w:trPr>
        <w:tc>
          <w:tcPr>
            <w:tcW w:w="7088" w:type="dxa"/>
            <w:gridSpan w:val="4"/>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rPr>
          <w:cantSplit/>
        </w:trPr>
        <w:tc>
          <w:tcPr>
            <w:tcW w:w="2269" w:type="dxa"/>
          </w:tcPr>
          <w:p>
            <w:pPr>
              <w:pStyle w:val="nTable"/>
              <w:spacing w:after="40"/>
              <w:ind w:right="113"/>
              <w:rPr>
                <w:i/>
              </w:rPr>
            </w:pPr>
            <w:r>
              <w:rPr>
                <w:i/>
              </w:rPr>
              <w:t>Oaths, Affidavits and Statutory Declarations (Consequential Provisions) Act 2005</w:t>
            </w:r>
            <w:r>
              <w:t xml:space="preserve"> s. 63</w:t>
            </w:r>
          </w:p>
        </w:tc>
        <w:tc>
          <w:tcPr>
            <w:tcW w:w="1136" w:type="dxa"/>
          </w:tcPr>
          <w:p>
            <w:pPr>
              <w:pStyle w:val="nTable"/>
              <w:spacing w:after="40"/>
            </w:pPr>
            <w:r>
              <w:t>24 of 2005</w:t>
            </w:r>
          </w:p>
        </w:tc>
        <w:tc>
          <w:tcPr>
            <w:tcW w:w="1133" w:type="dxa"/>
          </w:tcPr>
          <w:p>
            <w:pPr>
              <w:pStyle w:val="nTable"/>
              <w:spacing w:after="40"/>
            </w:pPr>
            <w:r>
              <w:t>2 Dec 2005</w:t>
            </w:r>
          </w:p>
        </w:tc>
        <w:tc>
          <w:tcPr>
            <w:tcW w:w="2550" w:type="dxa"/>
          </w:tcPr>
          <w:p>
            <w:pPr>
              <w:pStyle w:val="nTable"/>
              <w:spacing w:after="40"/>
            </w:pPr>
            <w:r>
              <w:t xml:space="preserve">1 Jan 2006 (see s. 2 and </w:t>
            </w:r>
            <w:r>
              <w:rPr>
                <w:i/>
              </w:rPr>
              <w:t>Gazette</w:t>
            </w:r>
            <w:r>
              <w:t xml:space="preserve"> 23 Dec 2005 p. 6244)</w:t>
            </w:r>
          </w:p>
        </w:tc>
      </w:tr>
      <w:tr>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6" w:type="dxa"/>
          </w:tcPr>
          <w:p>
            <w:pPr>
              <w:pStyle w:val="nTable"/>
              <w:spacing w:after="40"/>
            </w:pPr>
            <w:r>
              <w:rPr>
                <w:snapToGrid w:val="0"/>
              </w:rPr>
              <w:t>38 of 2005</w:t>
            </w:r>
          </w:p>
        </w:tc>
        <w:tc>
          <w:tcPr>
            <w:tcW w:w="1133" w:type="dxa"/>
          </w:tcPr>
          <w:p>
            <w:pPr>
              <w:pStyle w:val="nTable"/>
              <w:spacing w:after="40"/>
            </w:pPr>
            <w:r>
              <w:t>12 Dec 2005</w:t>
            </w:r>
          </w:p>
        </w:tc>
        <w:tc>
          <w:tcPr>
            <w:tcW w:w="2550" w:type="dxa"/>
          </w:tcPr>
          <w:p>
            <w:pPr>
              <w:pStyle w:val="nTable"/>
              <w:spacing w:after="40"/>
            </w:pPr>
            <w:r>
              <w:t xml:space="preserve">9 Apr 2006 (see s. 2 and </w:t>
            </w:r>
            <w:r>
              <w:rPr>
                <w:i/>
              </w:rPr>
              <w:t>Gazette</w:t>
            </w:r>
            <w:r>
              <w:t xml:space="preserve"> 21 Mar 2006 p. 1078)</w:t>
            </w:r>
          </w:p>
        </w:tc>
      </w:tr>
      <w:tr>
        <w:trPr>
          <w:cantSplit/>
        </w:trPr>
        <w:tc>
          <w:tcPr>
            <w:tcW w:w="2269"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tcPr>
          <w:p>
            <w:pPr>
              <w:pStyle w:val="nTable"/>
              <w:spacing w:after="40"/>
              <w:rPr>
                <w:snapToGrid w:val="0"/>
              </w:rPr>
            </w:pPr>
            <w:r>
              <w:rPr>
                <w:snapToGrid w:val="0"/>
              </w:rPr>
              <w:t>60 of 2006</w:t>
            </w:r>
          </w:p>
        </w:tc>
        <w:tc>
          <w:tcPr>
            <w:tcW w:w="1133" w:type="dxa"/>
          </w:tcPr>
          <w:p>
            <w:pPr>
              <w:pStyle w:val="nTable"/>
              <w:spacing w:after="40"/>
            </w:pPr>
            <w:r>
              <w:rPr>
                <w:snapToGrid w:val="0"/>
              </w:rPr>
              <w:t>16 Nov 2006</w:t>
            </w:r>
          </w:p>
        </w:tc>
        <w:tc>
          <w:tcPr>
            <w:tcW w:w="2550" w:type="dxa"/>
          </w:tcPr>
          <w:p>
            <w:pPr>
              <w:pStyle w:val="nTable"/>
              <w:spacing w:after="40"/>
            </w:pPr>
            <w:r>
              <w:t xml:space="preserve">1 Jan 2007 (see s. 2(1) and </w:t>
            </w:r>
            <w:r>
              <w:rPr>
                <w:i/>
              </w:rPr>
              <w:t xml:space="preserve">Gazette </w:t>
            </w:r>
            <w:r>
              <w:t>8 Dec 2006 p. 5369)</w:t>
            </w:r>
          </w:p>
        </w:tc>
      </w:tr>
      <w:tr>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20</w:t>
            </w:r>
          </w:p>
        </w:tc>
        <w:tc>
          <w:tcPr>
            <w:tcW w:w="1136" w:type="dxa"/>
          </w:tcPr>
          <w:p>
            <w:pPr>
              <w:pStyle w:val="nTable"/>
              <w:spacing w:after="40"/>
              <w:rPr>
                <w:snapToGrid w:val="0"/>
              </w:rPr>
            </w:pPr>
            <w:r>
              <w:rPr>
                <w:snapToGrid w:val="0"/>
              </w:rPr>
              <w:t>77 of 2006</w:t>
            </w:r>
          </w:p>
        </w:tc>
        <w:tc>
          <w:tcPr>
            <w:tcW w:w="1133" w:type="dxa"/>
          </w:tcPr>
          <w:p>
            <w:pPr>
              <w:pStyle w:val="nTable"/>
              <w:spacing w:after="40"/>
              <w:rPr>
                <w:snapToGrid w:val="0"/>
              </w:rPr>
            </w:pPr>
            <w:r>
              <w:rPr>
                <w:snapToGrid w:val="0"/>
              </w:rPr>
              <w:t>21 Dec 2006</w:t>
            </w:r>
          </w:p>
        </w:tc>
        <w:tc>
          <w:tcPr>
            <w:tcW w:w="2550" w:type="dxa"/>
          </w:tcPr>
          <w:p>
            <w:pPr>
              <w:pStyle w:val="nTable"/>
              <w:spacing w:after="40"/>
            </w:pPr>
            <w:r>
              <w:t xml:space="preserve">1 Feb 2007 (see s. 2(1) and </w:t>
            </w:r>
            <w:r>
              <w:rPr>
                <w:i/>
              </w:rPr>
              <w:t>Gazette</w:t>
            </w:r>
            <w:r>
              <w:t xml:space="preserve"> 19 Jan 2007 p. 137)</w:t>
            </w:r>
          </w:p>
        </w:tc>
      </w:tr>
      <w:tr>
        <w:trPr>
          <w:cantSplit/>
        </w:trPr>
        <w:tc>
          <w:tcPr>
            <w:tcW w:w="7088" w:type="dxa"/>
            <w:gridSpan w:val="4"/>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rPr>
          <w:cantSplit/>
        </w:trPr>
        <w:tc>
          <w:tcPr>
            <w:tcW w:w="2269" w:type="dxa"/>
          </w:tcPr>
          <w:p>
            <w:pPr>
              <w:pStyle w:val="nTable"/>
              <w:spacing w:after="40"/>
              <w:rPr>
                <w:i/>
                <w:snapToGrid w:val="0"/>
              </w:rPr>
            </w:pPr>
            <w:r>
              <w:rPr>
                <w:i/>
                <w:snapToGrid w:val="0"/>
              </w:rPr>
              <w:t>Petroleum Amendment Act 2007</w:t>
            </w:r>
            <w:r>
              <w:rPr>
                <w:iCs/>
                <w:snapToGrid w:val="0"/>
              </w:rPr>
              <w:t xml:space="preserve"> s. 106</w:t>
            </w:r>
          </w:p>
        </w:tc>
        <w:tc>
          <w:tcPr>
            <w:tcW w:w="1136" w:type="dxa"/>
          </w:tcPr>
          <w:p>
            <w:pPr>
              <w:pStyle w:val="nTable"/>
              <w:keepNext/>
              <w:spacing w:after="40"/>
              <w:rPr>
                <w:snapToGrid w:val="0"/>
              </w:rPr>
            </w:pPr>
            <w:r>
              <w:t>35 of 2007</w:t>
            </w:r>
          </w:p>
        </w:tc>
        <w:tc>
          <w:tcPr>
            <w:tcW w:w="1133" w:type="dxa"/>
          </w:tcPr>
          <w:p>
            <w:pPr>
              <w:pStyle w:val="nTable"/>
              <w:spacing w:after="40"/>
              <w:rPr>
                <w:snapToGrid w:val="0"/>
              </w:rPr>
            </w:pPr>
            <w:r>
              <w:t>21 Dec 2007</w:t>
            </w:r>
          </w:p>
        </w:tc>
        <w:tc>
          <w:tcPr>
            <w:tcW w:w="2550"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9" w:type="dxa"/>
          </w:tcPr>
          <w:p>
            <w:pPr>
              <w:pStyle w:val="nTable"/>
              <w:spacing w:after="40"/>
              <w:rPr>
                <w:i/>
                <w:snapToGrid w:val="0"/>
              </w:rPr>
            </w:pPr>
            <w:r>
              <w:rPr>
                <w:i/>
                <w:snapToGrid w:val="0"/>
              </w:rPr>
              <w:t>Acts Amendment (Justice) Act 2008</w:t>
            </w:r>
            <w:r>
              <w:rPr>
                <w:iCs/>
              </w:rPr>
              <w:t xml:space="preserve"> Pt. 24</w:t>
            </w:r>
          </w:p>
        </w:tc>
        <w:tc>
          <w:tcPr>
            <w:tcW w:w="1136" w:type="dxa"/>
          </w:tcPr>
          <w:p>
            <w:pPr>
              <w:pStyle w:val="nTable"/>
              <w:keepNext/>
              <w:spacing w:after="40"/>
            </w:pPr>
            <w:r>
              <w:t>5 of 2008</w:t>
            </w:r>
          </w:p>
        </w:tc>
        <w:tc>
          <w:tcPr>
            <w:tcW w:w="1133" w:type="dxa"/>
          </w:tcPr>
          <w:p>
            <w:pPr>
              <w:pStyle w:val="nTable"/>
              <w:spacing w:after="40"/>
            </w:pPr>
            <w:r>
              <w:t>31 Mar 2008</w:t>
            </w:r>
          </w:p>
        </w:tc>
        <w:tc>
          <w:tcPr>
            <w:tcW w:w="2550"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38</w:t>
            </w:r>
          </w:p>
        </w:tc>
        <w:tc>
          <w:tcPr>
            <w:tcW w:w="1136" w:type="dxa"/>
          </w:tcPr>
          <w:p>
            <w:pPr>
              <w:pStyle w:val="nTable"/>
              <w:spacing w:after="40"/>
            </w:pPr>
            <w:r>
              <w:t>12 of 2008</w:t>
            </w:r>
          </w:p>
        </w:tc>
        <w:tc>
          <w:tcPr>
            <w:tcW w:w="1133" w:type="dxa"/>
          </w:tcPr>
          <w:p>
            <w:pPr>
              <w:pStyle w:val="nTable"/>
              <w:spacing w:after="40"/>
            </w:pPr>
            <w:r>
              <w:t>14 Apr 2008</w:t>
            </w:r>
          </w:p>
        </w:tc>
        <w:tc>
          <w:tcPr>
            <w:tcW w:w="2550" w:type="dxa"/>
          </w:tcPr>
          <w:p>
            <w:pPr>
              <w:pStyle w:val="nTable"/>
              <w:spacing w:after="40"/>
            </w:pPr>
            <w:r>
              <w:t>1 Jul 2008 (see s. 2(d))</w:t>
            </w:r>
          </w:p>
        </w:tc>
      </w:tr>
      <w:tr>
        <w:trPr>
          <w:cantSplit/>
        </w:trPr>
        <w:tc>
          <w:tcPr>
            <w:tcW w:w="2269"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tcPr>
          <w:p>
            <w:pPr>
              <w:pStyle w:val="nTable"/>
              <w:spacing w:after="40"/>
            </w:pPr>
            <w:r>
              <w:t>21 of 2008</w:t>
            </w:r>
          </w:p>
        </w:tc>
        <w:tc>
          <w:tcPr>
            <w:tcW w:w="1133" w:type="dxa"/>
          </w:tcPr>
          <w:p>
            <w:pPr>
              <w:pStyle w:val="nTable"/>
              <w:spacing w:after="40"/>
            </w:pPr>
            <w:r>
              <w:t>27 May 2008</w:t>
            </w:r>
          </w:p>
        </w:tc>
        <w:tc>
          <w:tcPr>
            <w:tcW w:w="2550"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10</w:t>
            </w:r>
          </w:p>
        </w:tc>
        <w:tc>
          <w:tcPr>
            <w:tcW w:w="1136" w:type="dxa"/>
          </w:tcPr>
          <w:p>
            <w:pPr>
              <w:pStyle w:val="nTable"/>
              <w:spacing w:after="40"/>
            </w:pPr>
            <w:r>
              <w:t xml:space="preserve">8 of 2009 </w:t>
            </w:r>
          </w:p>
        </w:tc>
        <w:tc>
          <w:tcPr>
            <w:tcW w:w="1133" w:type="dxa"/>
          </w:tcPr>
          <w:p>
            <w:pPr>
              <w:pStyle w:val="nTable"/>
              <w:spacing w:after="40"/>
            </w:pPr>
            <w:r>
              <w:t>21 May 2009</w:t>
            </w:r>
          </w:p>
        </w:tc>
        <w:tc>
          <w:tcPr>
            <w:tcW w:w="2550" w:type="dxa"/>
          </w:tcPr>
          <w:p>
            <w:pPr>
              <w:pStyle w:val="nTable"/>
              <w:spacing w:after="40"/>
            </w:pPr>
            <w:r>
              <w:t>22 May 2009 (see s. 2(b))</w:t>
            </w:r>
          </w:p>
        </w:tc>
      </w:tr>
      <w:tr>
        <w:trPr>
          <w:cantSplit/>
        </w:trPr>
        <w:tc>
          <w:tcPr>
            <w:tcW w:w="7088" w:type="dxa"/>
            <w:gridSpan w:val="4"/>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c>
          <w:tcPr>
            <w:tcW w:w="2269"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tcPr>
          <w:p>
            <w:pPr>
              <w:pStyle w:val="nTable"/>
              <w:spacing w:after="40"/>
            </w:pPr>
            <w:r>
              <w:t>8 of 2010</w:t>
            </w:r>
          </w:p>
        </w:tc>
        <w:tc>
          <w:tcPr>
            <w:tcW w:w="1133" w:type="dxa"/>
          </w:tcPr>
          <w:p>
            <w:pPr>
              <w:pStyle w:val="nTable"/>
              <w:spacing w:after="40"/>
            </w:pPr>
            <w:r>
              <w:t>3 Jun 2010</w:t>
            </w:r>
          </w:p>
        </w:tc>
        <w:tc>
          <w:tcPr>
            <w:tcW w:w="2550" w:type="dxa"/>
          </w:tcPr>
          <w:p>
            <w:pPr>
              <w:pStyle w:val="nTable"/>
              <w:spacing w:after="40"/>
            </w:pPr>
            <w:r>
              <w:t xml:space="preserve">18 Sep 2010 (see s. 2(b) and </w:t>
            </w:r>
            <w:r>
              <w:rPr>
                <w:i/>
                <w:iCs/>
              </w:rPr>
              <w:t>Gazette</w:t>
            </w:r>
            <w:r>
              <w:t xml:space="preserve"> 17 Sep 2010 p. 4757)</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5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rPr>
          <w:cantSplit/>
        </w:trPr>
        <w:tc>
          <w:tcPr>
            <w:tcW w:w="2269"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6" w:type="dxa"/>
            <w:shd w:val="clear" w:color="auto" w:fill="auto"/>
          </w:tcPr>
          <w:p>
            <w:pPr>
              <w:pStyle w:val="nTable"/>
              <w:spacing w:after="40"/>
              <w:rPr>
                <w:rFonts w:ascii="Arial" w:hAnsi="Arial"/>
                <w:snapToGrid w:val="0"/>
              </w:rPr>
            </w:pPr>
            <w:r>
              <w:rPr>
                <w:snapToGrid w:val="0"/>
              </w:rPr>
              <w:t>2 of 2014</w:t>
            </w:r>
          </w:p>
        </w:tc>
        <w:tc>
          <w:tcPr>
            <w:tcW w:w="1133" w:type="dxa"/>
            <w:shd w:val="clear" w:color="auto" w:fill="auto"/>
          </w:tcPr>
          <w:p>
            <w:pPr>
              <w:pStyle w:val="nTable"/>
              <w:spacing w:after="40"/>
            </w:pPr>
            <w:r>
              <w:t>24 Mar 2014</w:t>
            </w:r>
          </w:p>
        </w:tc>
        <w:tc>
          <w:tcPr>
            <w:tcW w:w="2550" w:type="dxa"/>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rPr>
          <w:cantSplit/>
        </w:trPr>
        <w:tc>
          <w:tcPr>
            <w:tcW w:w="2269" w:type="dxa"/>
            <w:shd w:val="clear" w:color="auto" w:fill="auto"/>
          </w:tcPr>
          <w:p>
            <w:pPr>
              <w:pStyle w:val="nTable"/>
              <w:spacing w:after="40"/>
              <w:rPr>
                <w:i/>
                <w:snapToGrid w:val="0"/>
              </w:rPr>
            </w:pPr>
            <w:r>
              <w:rPr>
                <w:i/>
              </w:rPr>
              <w:t>Land Legislation Amendment Act 2015</w:t>
            </w:r>
            <w:r>
              <w:t xml:space="preserve"> Pt. 5</w:t>
            </w:r>
          </w:p>
        </w:tc>
        <w:tc>
          <w:tcPr>
            <w:tcW w:w="1136" w:type="dxa"/>
            <w:shd w:val="clear" w:color="auto" w:fill="auto"/>
          </w:tcPr>
          <w:p>
            <w:pPr>
              <w:pStyle w:val="nTable"/>
              <w:spacing w:after="40"/>
              <w:rPr>
                <w:snapToGrid w:val="0"/>
              </w:rPr>
            </w:pPr>
            <w:r>
              <w:t>11 of 2015</w:t>
            </w:r>
          </w:p>
        </w:tc>
        <w:tc>
          <w:tcPr>
            <w:tcW w:w="1133" w:type="dxa"/>
            <w:shd w:val="clear" w:color="auto" w:fill="auto"/>
          </w:tcPr>
          <w:p>
            <w:pPr>
              <w:pStyle w:val="nTable"/>
              <w:spacing w:after="40"/>
            </w:pPr>
            <w:r>
              <w:t>29 Apr 2015</w:t>
            </w:r>
          </w:p>
        </w:tc>
        <w:tc>
          <w:tcPr>
            <w:tcW w:w="2550" w:type="dxa"/>
            <w:shd w:val="clear" w:color="auto" w:fill="auto"/>
          </w:tcPr>
          <w:p>
            <w:pPr>
              <w:pStyle w:val="nTable"/>
              <w:spacing w:after="40"/>
              <w:rPr>
                <w:snapToGrid w:val="0"/>
              </w:rPr>
            </w:pPr>
            <w:r>
              <w:t xml:space="preserve">30 Jun 2015 (see s. 2(b) and </w:t>
            </w:r>
            <w:r>
              <w:rPr>
                <w:i/>
              </w:rPr>
              <w:t>Gazette</w:t>
            </w:r>
            <w:r>
              <w:t xml:space="preserve"> 2 Jun 2015 p. 1937)</w:t>
            </w:r>
          </w:p>
        </w:tc>
      </w:tr>
      <w:tr>
        <w:trPr>
          <w:cantSplit/>
        </w:trPr>
        <w:tc>
          <w:tcPr>
            <w:tcW w:w="2269" w:type="dxa"/>
            <w:shd w:val="clear" w:color="auto" w:fill="auto"/>
          </w:tcPr>
          <w:p>
            <w:pPr>
              <w:pStyle w:val="nTable"/>
              <w:spacing w:after="40"/>
              <w:rPr>
                <w:i/>
              </w:rPr>
            </w:pPr>
            <w:r>
              <w:rPr>
                <w:i/>
              </w:rPr>
              <w:t>Land Legislation Amendment (Taxing) Act 2015</w:t>
            </w:r>
            <w:r>
              <w:t xml:space="preserve"> Pt. 4</w:t>
            </w:r>
          </w:p>
        </w:tc>
        <w:tc>
          <w:tcPr>
            <w:tcW w:w="1136" w:type="dxa"/>
            <w:shd w:val="clear" w:color="auto" w:fill="auto"/>
          </w:tcPr>
          <w:p>
            <w:pPr>
              <w:pStyle w:val="nTable"/>
              <w:spacing w:after="40"/>
            </w:pPr>
            <w:r>
              <w:t>12 of 2015</w:t>
            </w:r>
          </w:p>
        </w:tc>
        <w:tc>
          <w:tcPr>
            <w:tcW w:w="1133" w:type="dxa"/>
            <w:shd w:val="clear" w:color="auto" w:fill="auto"/>
          </w:tcPr>
          <w:p>
            <w:pPr>
              <w:pStyle w:val="nTable"/>
              <w:spacing w:after="40"/>
            </w:pPr>
            <w:r>
              <w:t>29 Apr 2015</w:t>
            </w:r>
          </w:p>
        </w:tc>
        <w:tc>
          <w:tcPr>
            <w:tcW w:w="2550" w:type="dxa"/>
            <w:shd w:val="clear" w:color="auto" w:fill="auto"/>
          </w:tcPr>
          <w:p>
            <w:pPr>
              <w:pStyle w:val="nTable"/>
              <w:spacing w:after="40"/>
            </w:pPr>
            <w:r>
              <w:t xml:space="preserve">30 Jun 2015 (see s. 2(b) and </w:t>
            </w:r>
            <w:r>
              <w:rPr>
                <w:i/>
              </w:rPr>
              <w:t>Gazette</w:t>
            </w:r>
            <w:r>
              <w:t xml:space="preserve"> 2 Jun 2015 p. 1937)</w:t>
            </w:r>
          </w:p>
        </w:tc>
      </w:tr>
      <w:tr>
        <w:trPr>
          <w:cantSplit/>
        </w:trPr>
        <w:tc>
          <w:tcPr>
            <w:tcW w:w="7088" w:type="dxa"/>
            <w:gridSpan w:val="4"/>
            <w:tcBorders>
              <w:bottom w:val="single" w:sz="8" w:space="0" w:color="auto"/>
            </w:tcBorders>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bl>
    <w:p>
      <w:pPr>
        <w:pStyle w:val="nSubsection"/>
        <w:spacing w:before="360"/>
        <w:rPr>
          <w:snapToGrid w:val="0"/>
        </w:rPr>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Subsection"/>
        <w:spacing w:before="360"/>
      </w:pPr>
    </w:p>
    <w:p>
      <w:pPr>
        <w:pStyle w:val="nHeading3"/>
      </w:pPr>
      <w:bookmarkStart w:id="384" w:name="_Toc440889018"/>
      <w:r>
        <w:t>Provisions that have not come into operation</w:t>
      </w:r>
      <w:bookmarkEnd w:id="384"/>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5"/>
        <w:gridCol w:w="2551"/>
        <w:gridCol w:w="10"/>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9"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0" w:type="dxa"/>
        </w:trPr>
        <w:tc>
          <w:tcPr>
            <w:tcW w:w="2273" w:type="dxa"/>
            <w:tcBorders>
              <w:top w:val="single" w:sz="8" w:space="0" w:color="auto"/>
              <w:bottom w:val="single" w:sz="8" w:space="0" w:color="auto"/>
            </w:tcBorders>
            <w:shd w:val="clear" w:color="auto" w:fill="auto"/>
          </w:tcPr>
          <w:p>
            <w:pPr>
              <w:pStyle w:val="nTable"/>
              <w:spacing w:after="40"/>
              <w:rPr>
                <w:vertAlign w:val="superscript"/>
              </w:rPr>
            </w:pPr>
            <w:r>
              <w:rPr>
                <w:i/>
              </w:rPr>
              <w:t>Transfer of Land Amendment Act 2003</w:t>
            </w:r>
            <w:r>
              <w:t xml:space="preserve"> s. 43, 46, 56 and 57 </w:t>
            </w:r>
            <w:r>
              <w:rPr>
                <w:vertAlign w:val="superscript"/>
              </w:rPr>
              <w:t>21</w:t>
            </w:r>
          </w:p>
        </w:tc>
        <w:tc>
          <w:tcPr>
            <w:tcW w:w="1139" w:type="dxa"/>
            <w:tcBorders>
              <w:top w:val="single" w:sz="8" w:space="0" w:color="auto"/>
              <w:bottom w:val="single" w:sz="8" w:space="0" w:color="auto"/>
            </w:tcBorders>
            <w:shd w:val="clear" w:color="auto" w:fill="auto"/>
          </w:tcPr>
          <w:p>
            <w:pPr>
              <w:pStyle w:val="nTable"/>
              <w:spacing w:after="40"/>
            </w:pPr>
            <w:r>
              <w:t>6 of 2003</w:t>
            </w:r>
            <w:r>
              <w:br/>
              <w:t>(as amended by No. 60 of 2006 s. 164)</w:t>
            </w:r>
          </w:p>
        </w:tc>
        <w:tc>
          <w:tcPr>
            <w:tcW w:w="1135" w:type="dxa"/>
            <w:tcBorders>
              <w:top w:val="single" w:sz="8" w:space="0" w:color="auto"/>
              <w:bottom w:val="single" w:sz="8" w:space="0" w:color="auto"/>
            </w:tcBorders>
            <w:shd w:val="clear" w:color="auto" w:fill="auto"/>
          </w:tcPr>
          <w:p>
            <w:pPr>
              <w:pStyle w:val="nTable"/>
              <w:spacing w:after="40"/>
            </w:pPr>
            <w:r>
              <w:t>25 Mar 2003</w:t>
            </w:r>
          </w:p>
        </w:tc>
        <w:tc>
          <w:tcPr>
            <w:tcW w:w="2551" w:type="dxa"/>
            <w:tcBorders>
              <w:top w:val="single" w:sz="8" w:space="0" w:color="auto"/>
              <w:bottom w:val="single" w:sz="8" w:space="0" w:color="auto"/>
            </w:tcBorders>
            <w:shd w:val="clear" w:color="auto" w:fill="auto"/>
          </w:tcPr>
          <w:p>
            <w:pPr>
              <w:pStyle w:val="nTable"/>
              <w:spacing w:after="40"/>
            </w:pPr>
            <w:r>
              <w:t>To be proclaimed (see s. 2)</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reprint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Subsection"/>
        <w:rPr>
          <w:snapToGrid w:val="0"/>
        </w:rPr>
      </w:pPr>
      <w:r>
        <w:rPr>
          <w:snapToGrid w:val="0"/>
          <w:vertAlign w:val="superscript"/>
        </w:rPr>
        <w:t>14</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15</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16</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Subsection"/>
        <w:rPr>
          <w:snapToGrid w:val="0"/>
        </w:rPr>
      </w:pPr>
      <w:r>
        <w:rPr>
          <w:snapToGrid w:val="0"/>
          <w:vertAlign w:val="superscript"/>
        </w:rPr>
        <w:t>17</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18</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19</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pPr>
      <w:r>
        <w:rPr>
          <w:snapToGrid w:val="0"/>
          <w:vertAlign w:val="superscript"/>
        </w:rPr>
        <w:t>20</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21</w:t>
      </w:r>
      <w:r>
        <w:rPr>
          <w:snapToGrid w:val="0"/>
        </w:rPr>
        <w:tab/>
      </w:r>
      <w:r>
        <w:t xml:space="preserve">On the date as at which this reprint was prepared, </w:t>
      </w:r>
      <w:r>
        <w:rPr>
          <w:snapToGrid w:val="0"/>
        </w:rPr>
        <w:t xml:space="preserve">the </w:t>
      </w:r>
      <w:r>
        <w:rPr>
          <w:i/>
          <w:sz w:val="19"/>
        </w:rPr>
        <w:t>Transfer of Land Amendment Act 2003</w:t>
      </w:r>
      <w:r>
        <w:rPr>
          <w:sz w:val="19"/>
        </w:rPr>
        <w:t xml:space="preserve"> s. 43, 46, 56 and 57</w:t>
      </w:r>
      <w:r>
        <w:rPr>
          <w:snapToGrid w:val="0"/>
        </w:rPr>
        <w:t xml:space="preserve"> </w:t>
      </w:r>
      <w:r>
        <w:rPr>
          <w:sz w:val="19"/>
        </w:rPr>
        <w:t xml:space="preserve">(as amended by No. 60 of 2003 s. 164) </w:t>
      </w:r>
      <w:r>
        <w:rPr>
          <w:snapToGrid w:val="0"/>
        </w:rPr>
        <w:t>had not come into operation.  They read as follows:</w:t>
      </w:r>
    </w:p>
    <w:p>
      <w:pPr>
        <w:pStyle w:val="BlankOpen"/>
        <w:rPr>
          <w:snapToGrid w:val="0"/>
          <w:sz w:val="20"/>
          <w:szCs w:val="20"/>
        </w:rPr>
      </w:pPr>
    </w:p>
    <w:p>
      <w:pPr>
        <w:pStyle w:val="nzHeading5"/>
        <w:spacing w:before="80"/>
      </w:pPr>
      <w:r>
        <w:rPr>
          <w:rStyle w:val="CharSectno"/>
        </w:rPr>
        <w:t>43</w:t>
      </w:r>
      <w:r>
        <w:t>.</w:t>
      </w:r>
      <w:r>
        <w:tab/>
        <w:t>Section 136A amended</w:t>
      </w:r>
    </w:p>
    <w:p>
      <w:pPr>
        <w:pStyle w:val="nzSubsection"/>
        <w:spacing w:before="60"/>
      </w:pPr>
      <w:r>
        <w:tab/>
      </w:r>
      <w:r>
        <w:tab/>
        <w:t>Section 136A is amended by deleting “section 166 or 166A” and inserting instead —</w:t>
      </w:r>
    </w:p>
    <w:p>
      <w:pPr>
        <w:pStyle w:val="nzSubsection"/>
        <w:spacing w:before="60"/>
      </w:pPr>
      <w:r>
        <w:tab/>
      </w:r>
      <w:r>
        <w:tab/>
        <w:t>“    section 166(1), 166A(1) or 166C(2)(a)    ”.</w:t>
      </w:r>
    </w:p>
    <w:p>
      <w:pPr>
        <w:pStyle w:val="nzHeading5"/>
        <w:spacing w:before="80"/>
      </w:pPr>
      <w:r>
        <w:rPr>
          <w:rStyle w:val="CharSectno"/>
        </w:rPr>
        <w:t>46</w:t>
      </w:r>
      <w:r>
        <w:t>.</w:t>
      </w:r>
      <w:r>
        <w:tab/>
        <w:t>Section 138 amended</w:t>
      </w:r>
    </w:p>
    <w:p>
      <w:pPr>
        <w:pStyle w:val="nzSubsection"/>
        <w:spacing w:before="60"/>
      </w:pPr>
      <w:r>
        <w:tab/>
      </w:r>
      <w:r>
        <w:tab/>
        <w:t>Section 138 is amended as follows:</w:t>
      </w:r>
    </w:p>
    <w:p>
      <w:pPr>
        <w:pStyle w:val="nzIndenta"/>
      </w:pPr>
      <w:r>
        <w:tab/>
        <w:t>(a)</w:t>
      </w:r>
      <w:r>
        <w:tab/>
        <w:t>by inserting after “any transfer” —</w:t>
      </w:r>
    </w:p>
    <w:p>
      <w:pPr>
        <w:pStyle w:val="MiscOpen"/>
        <w:spacing w:before="60"/>
        <w:ind w:left="879"/>
        <w:rPr>
          <w:sz w:val="20"/>
        </w:rPr>
      </w:pPr>
      <w:r>
        <w:t>“</w:t>
      </w:r>
    </w:p>
    <w:p>
      <w:pPr>
        <w:pStyle w:val="nzSubsection"/>
        <w:spacing w:before="60"/>
      </w:pPr>
      <w:r>
        <w:tab/>
      </w:r>
      <w:r>
        <w:tab/>
        <w:t>(including a disposition statement accompanying an application under section 166C)</w:t>
      </w:r>
    </w:p>
    <w:p>
      <w:pPr>
        <w:pStyle w:val="MiscClose"/>
        <w:rPr>
          <w:sz w:val="20"/>
        </w:rPr>
      </w:pPr>
      <w:r>
        <w:rPr>
          <w:sz w:val="20"/>
        </w:rPr>
        <w:t xml:space="preserve">    ”;</w:t>
      </w:r>
    </w:p>
    <w:p>
      <w:pPr>
        <w:pStyle w:val="nzIndenta"/>
        <w:keepNext/>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spacing w:before="100"/>
      </w:pPr>
      <w:r>
        <w:tab/>
        <w:t>(2)</w:t>
      </w:r>
      <w:r>
        <w:tab/>
        <w:t>An application under this section shall be in an approved form and —</w:t>
      </w:r>
    </w:p>
    <w:p>
      <w:pPr>
        <w:pStyle w:val="nzIndenta"/>
        <w:keepNext/>
        <w:spacing w:before="50"/>
      </w:pPr>
      <w:r>
        <w:tab/>
        <w:t>(a)</w:t>
      </w:r>
      <w:r>
        <w:tab/>
        <w:t>shall be made in relation to a plan or diagram of the proposed subdivision that —</w:t>
      </w:r>
    </w:p>
    <w:p>
      <w:pPr>
        <w:pStyle w:val="nzIndenti"/>
        <w:spacing w:before="50"/>
      </w:pPr>
      <w:r>
        <w:tab/>
        <w:t>(i)</w:t>
      </w:r>
      <w:r>
        <w:tab/>
        <w:t>is lodged or deposited with the Authority;</w:t>
      </w:r>
    </w:p>
    <w:p>
      <w:pPr>
        <w:pStyle w:val="nzIndenti"/>
        <w:spacing w:before="50"/>
      </w:pPr>
      <w:r>
        <w:tab/>
        <w:t>(ii)</w:t>
      </w:r>
      <w:r>
        <w:tab/>
        <w:t xml:space="preserve">is prepared in accordance with any relevant regulations made under this Act or the </w:t>
      </w:r>
      <w:r>
        <w:rPr>
          <w:i/>
        </w:rPr>
        <w:t>Licensed Surveyors Act 1909</w:t>
      </w:r>
      <w:r>
        <w:t>;</w:t>
      </w:r>
    </w:p>
    <w:p>
      <w:pPr>
        <w:pStyle w:val="nzIndenti"/>
        <w:spacing w:before="50"/>
      </w:pPr>
      <w:r>
        <w:tab/>
        <w:t>(iii)</w:t>
      </w:r>
      <w:r>
        <w:tab/>
        <w:t>contains, or is accompanied by a document that contains, such information, certificates and consents as are prescribed in the regulations; and</w:t>
      </w:r>
    </w:p>
    <w:p>
      <w:pPr>
        <w:pStyle w:val="nzIndenti"/>
        <w:spacing w:before="50"/>
      </w:pPr>
      <w:r>
        <w:tab/>
        <w:t>(iv)</w:t>
      </w:r>
      <w:r>
        <w:tab/>
        <w:t>is signed by or on behalf of the inspector of plans and surveys referred to in section 163 as being in order for dealings with or without conditions;</w:t>
      </w:r>
    </w:p>
    <w:p>
      <w:pPr>
        <w:pStyle w:val="nzIndenta"/>
        <w:spacing w:before="50"/>
      </w:pPr>
      <w:r>
        <w:tab/>
        <w:t>(b)</w:t>
      </w:r>
      <w:r>
        <w:tab/>
        <w:t>shall be accompanied by a disposition statement —</w:t>
      </w:r>
    </w:p>
    <w:p>
      <w:pPr>
        <w:pStyle w:val="nzIndenti"/>
        <w:spacing w:before="50"/>
      </w:pPr>
      <w:r>
        <w:tab/>
        <w:t>(i)</w:t>
      </w:r>
      <w:r>
        <w:tab/>
        <w:t>that is in an approved form; and</w:t>
      </w:r>
    </w:p>
    <w:p>
      <w:pPr>
        <w:pStyle w:val="nzIndenti"/>
        <w:spacing w:before="50"/>
      </w:pPr>
      <w:r>
        <w:tab/>
        <w:t>(ii)</w:t>
      </w:r>
      <w:r>
        <w:tab/>
        <w:t>in which is set out the amount of any consideration passing between any of the proprietors of the freehold in the land in consideration for the subdivision;</w:t>
      </w:r>
    </w:p>
    <w:p>
      <w:pPr>
        <w:pStyle w:val="nzIndenta"/>
        <w:spacing w:before="50"/>
      </w:pPr>
      <w:r>
        <w:tab/>
        <w:t>(c)</w:t>
      </w:r>
      <w:r>
        <w:tab/>
        <w:t>shall be accompanied by a document that contains such information, certificates and consents as are prescribed in the regulations;</w:t>
      </w:r>
    </w:p>
    <w:p>
      <w:pPr>
        <w:pStyle w:val="nzIndenta"/>
        <w:spacing w:before="50"/>
      </w:pPr>
      <w:r>
        <w:tab/>
        <w:t>(d)</w:t>
      </w:r>
      <w:r>
        <w:tab/>
        <w:t>shall be accompanied by such documents as the Registrar determines are necessary to satisfy any conditions before the plan or diagram referred to in subsection (2)(a) is in order for dealing; and</w:t>
      </w:r>
    </w:p>
    <w:p>
      <w:pPr>
        <w:pStyle w:val="nzIndenta"/>
        <w:spacing w:before="50"/>
      </w:pPr>
      <w:r>
        <w:tab/>
        <w:t>(e)</w:t>
      </w:r>
      <w:r>
        <w:tab/>
        <w:t>shall be accompanied by the prescribed fee.</w:t>
      </w:r>
    </w:p>
    <w:p>
      <w:pPr>
        <w:pStyle w:val="nzSubsection"/>
        <w:spacing w:before="100"/>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BlankClose"/>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386" w:name="_Toc440889019"/>
      <w:r>
        <w:rPr>
          <w:sz w:val="28"/>
        </w:rPr>
        <w:t>Defined terms</w:t>
      </w:r>
      <w:bookmarkEnd w:id="3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240(2)</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amending Act</w:t>
      </w:r>
      <w:r>
        <w:tab/>
        <w:t>244</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Australian lawyer</w:t>
      </w:r>
      <w:r>
        <w:tab/>
        <w:t>4(1)</w:t>
      </w:r>
    </w:p>
    <w:p>
      <w:pPr>
        <w:pStyle w:val="DefinedTerms"/>
      </w:pPr>
      <w:r>
        <w:t>authorised land officer</w:t>
      </w:r>
      <w:r>
        <w:tab/>
        <w:t>4(1)</w:t>
      </w:r>
    </w:p>
    <w:p>
      <w:pPr>
        <w:pStyle w:val="DefinedTerms"/>
      </w:pPr>
      <w:r>
        <w:t>Authority</w:t>
      </w:r>
      <w:r>
        <w:tab/>
        <w:t>4(1)</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charging instrument</w:t>
      </w:r>
      <w:r>
        <w:tab/>
        <w:t>105(3)(a)</w:t>
      </w:r>
    </w:p>
    <w:p>
      <w:pPr>
        <w:pStyle w:val="DefinedTerms"/>
      </w:pPr>
      <w:r>
        <w:t>commencement</w:t>
      </w:r>
      <w:r>
        <w:tab/>
        <w:t>181(1a)</w:t>
      </w:r>
    </w:p>
    <w:p>
      <w:pPr>
        <w:pStyle w:val="DefinedTerms"/>
      </w:pPr>
      <w:r>
        <w:t>Commissioner</w:t>
      </w:r>
      <w:r>
        <w:tab/>
        <w:t>81K</w:t>
      </w:r>
    </w:p>
    <w:p>
      <w:pPr>
        <w:pStyle w:val="DefinedTerms"/>
      </w:pPr>
      <w:r>
        <w:t>conveyancing transaction</w:t>
      </w:r>
      <w:r>
        <w:tab/>
        <w:t>4(1)</w:t>
      </w:r>
    </w:p>
    <w:p>
      <w:pPr>
        <w:pStyle w:val="DefinedTerms"/>
      </w:pPr>
      <w:r>
        <w:t>counterpart</w:t>
      </w:r>
      <w:r>
        <w:tab/>
        <w:t>4(1), 4(1CA)</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 signature</w:t>
      </w:r>
      <w:r>
        <w:tab/>
        <w:t>4(1)</w:t>
      </w:r>
    </w:p>
    <w:p>
      <w:pPr>
        <w:pStyle w:val="DefinedTerms"/>
      </w:pPr>
      <w:r>
        <w:t>digital title</w:t>
      </w:r>
      <w:r>
        <w:tab/>
        <w:t>4(1)</w:t>
      </w:r>
    </w:p>
    <w:p>
      <w:pPr>
        <w:pStyle w:val="DefinedTerms"/>
      </w:pPr>
      <w:r>
        <w:t>digitally sign</w:t>
      </w:r>
      <w:r>
        <w:tab/>
        <w:t>4(1)</w:t>
      </w:r>
    </w:p>
    <w:p>
      <w:pPr>
        <w:pStyle w:val="DefinedTerms"/>
      </w:pPr>
      <w:r>
        <w:t>disposition</w:t>
      </w:r>
      <w:r>
        <w:tab/>
        <w:t>242(4)</w:t>
      </w:r>
    </w:p>
    <w:p>
      <w:pPr>
        <w:pStyle w:val="DefinedTerms"/>
      </w:pPr>
      <w:r>
        <w:t>document</w:t>
      </w:r>
      <w:r>
        <w:tab/>
        <w:t>4(1), 54(4)</w:t>
      </w:r>
    </w:p>
    <w:p>
      <w:pPr>
        <w:pStyle w:val="DefinedTerms"/>
      </w:pPr>
      <w:r>
        <w:t>ELN</w:t>
      </w:r>
      <w:r>
        <w:tab/>
        <w:t>4(1)</w:t>
      </w:r>
    </w:p>
    <w:p>
      <w:pPr>
        <w:pStyle w:val="DefinedTerms"/>
      </w:pPr>
      <w:r>
        <w:t>ELNO</w:t>
      </w:r>
      <w:r>
        <w:tab/>
        <w:t>4(1)</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fees</w:t>
      </w:r>
      <w:r>
        <w:tab/>
        <w:t>238B(4)(b)(i)</w:t>
      </w:r>
    </w:p>
    <w:p>
      <w:pPr>
        <w:pStyle w:val="DefinedTerms"/>
      </w:pPr>
      <w:r>
        <w:t>first document</w:t>
      </w:r>
      <w:r>
        <w:tab/>
        <w:t>192D(4)</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incoming mortgagee</w:t>
      </w:r>
      <w:r>
        <w:tab/>
        <w:t>48B(5A)(b)</w:t>
      </w:r>
    </w:p>
    <w:p>
      <w:pPr>
        <w:pStyle w:val="DefinedTerms"/>
      </w:pPr>
      <w:r>
        <w:t>inspector of plans and surveys</w:t>
      </w:r>
      <w:r>
        <w:tab/>
        <w:t>163(2)</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w:t>
      </w:r>
      <w:r>
        <w:tab/>
        <w:t>181A(1), 192A(1), 192B(1), 192D(1), 232A(1), 238A(1)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w:t>
      </w:r>
      <w:r>
        <w:tab/>
        <w:t>127A(1)</w:t>
      </w:r>
    </w:p>
    <w:p>
      <w:pPr>
        <w:pStyle w:val="DefinedTerms"/>
      </w:pPr>
      <w:r>
        <w:t>mortgage money</w:t>
      </w:r>
      <w:r>
        <w:tab/>
        <w:t>126(1E)</w:t>
      </w:r>
    </w:p>
    <w:p>
      <w:pPr>
        <w:pStyle w:val="DefinedTerms"/>
      </w:pPr>
      <w:r>
        <w:t>mortgagee</w:t>
      </w:r>
      <w:r>
        <w:tab/>
        <w:t>127A(1)</w:t>
      </w:r>
    </w:p>
    <w:p>
      <w:pPr>
        <w:pStyle w:val="DefinedTerms"/>
      </w:pPr>
      <w:r>
        <w:t>notification details</w:t>
      </w:r>
      <w:r>
        <w:tab/>
        <w:t>240A(1)</w:t>
      </w:r>
    </w:p>
    <w:p>
      <w:pPr>
        <w:pStyle w:val="DefinedTerms"/>
      </w:pPr>
      <w:r>
        <w:t>paper title</w:t>
      </w:r>
      <w:r>
        <w:tab/>
        <w:t>4(1)</w:t>
      </w:r>
    </w:p>
    <w:p>
      <w:pPr>
        <w:pStyle w:val="DefinedTerms"/>
      </w:pPr>
      <w:r>
        <w:t>participation rules</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192(2)(a), 238B(4)(b)(i)</w:t>
      </w:r>
    </w:p>
    <w:p>
      <w:pPr>
        <w:pStyle w:val="DefinedTerms"/>
      </w:pPr>
      <w:r>
        <w:t>produce</w:t>
      </w:r>
      <w:r>
        <w:tab/>
        <w:t>232A(1)</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record</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authority</w:t>
      </w:r>
      <w:r>
        <w:tab/>
        <w:t>129BB(1)(b), 136J(1)(b)</w:t>
      </w:r>
    </w:p>
    <w:p>
      <w:pPr>
        <w:pStyle w:val="DefinedTerms"/>
      </w:pPr>
      <w:r>
        <w:t>relevant carbon right</w:t>
      </w:r>
      <w:r>
        <w:tab/>
        <w:t>104A</w:t>
      </w:r>
    </w:p>
    <w:p>
      <w:pPr>
        <w:pStyle w:val="DefinedTerms"/>
      </w:pPr>
      <w:r>
        <w:t>relevant graphic</w:t>
      </w:r>
      <w:r>
        <w:tab/>
        <w:t>4(1)</w:t>
      </w:r>
    </w:p>
    <w:p>
      <w:pPr>
        <w:pStyle w:val="DefinedTerms"/>
      </w:pPr>
      <w:r>
        <w:t>repealed Act</w:t>
      </w:r>
      <w:r>
        <w:tab/>
        <w:t>81K</w:t>
      </w:r>
    </w:p>
    <w:p>
      <w:pPr>
        <w:pStyle w:val="DefinedTerms"/>
      </w:pPr>
      <w:r>
        <w:t>requirement</w:t>
      </w:r>
      <w:r>
        <w:tab/>
        <w:t>182B(1)</w:t>
      </w:r>
    </w:p>
    <w:p>
      <w:pPr>
        <w:pStyle w:val="DefinedTerms"/>
      </w:pPr>
      <w:r>
        <w:t>reserve</w:t>
      </w:r>
      <w:r>
        <w:tab/>
        <w:t>4(1)</w:t>
      </w:r>
    </w:p>
    <w:p>
      <w:pPr>
        <w:pStyle w:val="DefinedTerms"/>
      </w:pPr>
      <w:r>
        <w:t>sale period</w:t>
      </w:r>
      <w:r>
        <w:tab/>
        <w:t>133(1)</w:t>
      </w:r>
    </w:p>
    <w:p>
      <w:pPr>
        <w:pStyle w:val="DefinedTerms"/>
      </w:pPr>
      <w:r>
        <w:t>saleable interest</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sign</w:t>
      </w:r>
      <w:r>
        <w:tab/>
        <w:t>4(1)</w:t>
      </w:r>
    </w:p>
    <w:p>
      <w:pPr>
        <w:pStyle w:val="DefinedTerms"/>
      </w:pPr>
      <w:r>
        <w:t>signature</w:t>
      </w:r>
      <w:r>
        <w:tab/>
        <w:t>4(1)</w:t>
      </w:r>
    </w:p>
    <w:p>
      <w:pPr>
        <w:pStyle w:val="DefinedTerms"/>
      </w:pPr>
      <w:r>
        <w:t>single dwelling covenant</w:t>
      </w:r>
      <w:r>
        <w:tab/>
        <w:t>129C(1d)</w:t>
      </w:r>
    </w:p>
    <w:p>
      <w:pPr>
        <w:pStyle w:val="DefinedTerms"/>
      </w:pPr>
      <w:r>
        <w:t>stamped</w:t>
      </w:r>
      <w:r>
        <w:tab/>
        <w:t>81U(3)</w:t>
      </w:r>
    </w:p>
    <w:p>
      <w:pPr>
        <w:pStyle w:val="DefinedTerms"/>
      </w:pPr>
      <w:r>
        <w:t>statutory declaration</w:t>
      </w:r>
      <w:r>
        <w:tab/>
        <w:t>188(2)</w:t>
      </w:r>
    </w:p>
    <w:p>
      <w:pPr>
        <w:pStyle w:val="DefinedTerms"/>
      </w:pPr>
      <w:r>
        <w:t>strata/survey</w:t>
      </w:r>
      <w:r>
        <w:noBreakHyphen/>
        <w:t>strata plan</w:t>
      </w:r>
      <w:r>
        <w:tab/>
        <w:t>4(1)</w:t>
      </w:r>
    </w:p>
    <w:p>
      <w:pPr>
        <w:pStyle w:val="DefinedTerms"/>
      </w:pPr>
      <w:r>
        <w:t>subscriber</w:t>
      </w:r>
      <w:r>
        <w:tab/>
        <w:t>4(1)</w:t>
      </w:r>
    </w:p>
    <w:p>
      <w:pPr>
        <w:pStyle w:val="DefinedTerms"/>
      </w:pPr>
      <w:r>
        <w:t>symbol</w:t>
      </w:r>
      <w:r>
        <w:tab/>
        <w:t>4(1)</w:t>
      </w:r>
    </w:p>
    <w:p>
      <w:pPr>
        <w:pStyle w:val="DefinedTerms"/>
      </w:pPr>
      <w:r>
        <w:t>transitional period</w:t>
      </w:r>
      <w:r>
        <w:tab/>
        <w:t>81K</w:t>
      </w:r>
    </w:p>
    <w:p>
      <w:pPr>
        <w:pStyle w:val="DefinedTerms"/>
      </w:pPr>
      <w:r>
        <w:t>transmission</w:t>
      </w:r>
      <w:r>
        <w:tab/>
        <w:t>4(1)</w:t>
      </w:r>
    </w:p>
    <w:p>
      <w:pPr>
        <w:pStyle w:val="DefinedTerms"/>
      </w:pPr>
      <w:r>
        <w:t>tree plantation agreement</w:t>
      </w:r>
      <w:r>
        <w:tab/>
        <w:t>4(1)</w:t>
      </w:r>
    </w:p>
    <w:p>
      <w:pPr>
        <w:pStyle w:val="DefinedTerms"/>
      </w:pPr>
      <w:r>
        <w:t>working day</w:t>
      </w:r>
      <w:r>
        <w:tab/>
        <w:t>182B(1)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c>
        <w:tcPr>
          <w:tcW w:w="2472" w:type="dxa"/>
        </w:tcPr>
        <w:p>
          <w:pPr>
            <w:pStyle w:val="Header"/>
            <w:spacing w:before="40"/>
          </w:pPr>
        </w:p>
      </w:tc>
      <w:tc>
        <w:tcPr>
          <w:tcW w:w="4791" w:type="dxa"/>
          <w:vAlign w:val="bottom"/>
        </w:tcPr>
        <w:p>
          <w:pPr>
            <w:pStyle w:val="Header"/>
            <w:spacing w:before="40"/>
          </w:pPr>
        </w:p>
      </w:tc>
    </w:tr>
    <w:t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c>
        <w:tcPr>
          <w:tcW w:w="4632" w:type="dxa"/>
          <w:vAlign w:val="bottom"/>
        </w:tcPr>
        <w:p>
          <w:pPr>
            <w:pStyle w:val="Header"/>
            <w:spacing w:before="40"/>
            <w:jc w:val="right"/>
          </w:pPr>
        </w:p>
      </w:tc>
      <w:tc>
        <w:tcPr>
          <w:tcW w:w="2631" w:type="dxa"/>
        </w:tcPr>
        <w:p>
          <w:pPr>
            <w:pStyle w:val="Header"/>
            <w:spacing w:before="40"/>
            <w:ind w:right="17"/>
            <w:jc w:val="right"/>
          </w:pPr>
        </w:p>
      </w:tc>
    </w:tr>
    <w:t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381" w:name="Schedule"/>
    <w:bookmarkEnd w:id="3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385" w:name="Compilation"/>
    <w:bookmarkEnd w:id="3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7" w:name="DefinedTerms"/>
    <w:bookmarkEnd w:id="38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8" w:name="Coversheet"/>
    <w:bookmarkEnd w:id="3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8C317DF"/>
    <w:multiLevelType w:val="multilevel"/>
    <w:tmpl w:val="BF1E92F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4544"/>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2.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wmf"/><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4.wmf"/><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png"/><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oleObject" Target="embeddings/oleObject2.bin"/><Relationship Id="rId30" Type="http://schemas.openxmlformats.org/officeDocument/2006/relationships/oleObject" Target="embeddings/oleObject3.bin"/><Relationship Id="rId35" Type="http://schemas.openxmlformats.org/officeDocument/2006/relationships/header" Target="header13.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317</Pages>
  <Words>89746</Words>
  <Characters>420912</Characters>
  <Application>Microsoft Office Word</Application>
  <DocSecurity>0</DocSecurity>
  <Lines>10792</Lines>
  <Paragraphs>4728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505930</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1893 - 11-a0-00</dc:title>
  <dc:subject/>
  <dc:creator/>
  <cp:keywords/>
  <dc:description/>
  <cp:lastModifiedBy>svcMRProcess</cp:lastModifiedBy>
  <cp:revision>4</cp:revision>
  <cp:lastPrinted>2016-01-11T05:55:00Z</cp:lastPrinted>
  <dcterms:created xsi:type="dcterms:W3CDTF">2020-02-21T01:21:00Z</dcterms:created>
  <dcterms:modified xsi:type="dcterms:W3CDTF">2020-02-21T01:21:00Z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CommencementDate">
    <vt:lpwstr>20160108</vt:lpwstr>
  </property>
  <property fmtid="{D5CDD505-2E9C-101B-9397-08002B2CF9AE}" pid="6" name="ReprintedAsAt">
    <vt:filetime>2016-01-07T16:00:00Z</vt:filetime>
  </property>
  <property fmtid="{D5CDD505-2E9C-101B-9397-08002B2CF9AE}" pid="7" name="ReprintNo">
    <vt:lpwstr>11</vt:lpwstr>
  </property>
  <property fmtid="{D5CDD505-2E9C-101B-9397-08002B2CF9AE}" pid="8" name="AsAtDate">
    <vt:lpwstr>08 Jan 2016</vt:lpwstr>
  </property>
  <property fmtid="{D5CDD505-2E9C-101B-9397-08002B2CF9AE}" pid="9" name="Suffix">
    <vt:lpwstr>11-a0-00</vt:lpwstr>
  </property>
</Properties>
</file>