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(Wangkatjungka Restricted Area)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_Toc444770143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_Toc444770144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“Wangkatjungka Aboriginal Community” in these regulations</w:t>
      </w:r>
      <w:r>
        <w:tab/>
      </w:r>
      <w:r>
        <w:fldChar w:fldCharType="begin"/>
      </w:r>
      <w:r>
        <w:instrText xml:space="preserve"> PAGEREF _Toc444770145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_Toc444770146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_Toc444770147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_Toc444770148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Wangkatjungka Aboriginal Community</w:t>
      </w:r>
      <w:r>
        <w:tab/>
      </w:r>
      <w:r>
        <w:fldChar w:fldCharType="begin"/>
      </w:r>
      <w:r>
        <w:instrText xml:space="preserve"> PAGEREF _Toc444770149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_Toc444770150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_Toc444770151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_Toc444770153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(Wangkatjungka Restricted Area) Regulations 2008</w:t>
      </w:r>
    </w:p>
    <w:p>
      <w:pPr>
        <w:pStyle w:val="Heading5"/>
      </w:pPr>
      <w:bookmarkStart w:id="3" w:name="_Toc379205408"/>
      <w:bookmarkStart w:id="4" w:name="_Toc444770143"/>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6" w:name="_Toc379205409"/>
      <w:bookmarkStart w:id="7" w:name="_Toc44477014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79205410"/>
      <w:bookmarkStart w:id="9" w:name="_Toc444770145"/>
      <w:r>
        <w:rPr>
          <w:rStyle w:val="CharSectno"/>
        </w:rPr>
        <w:t>3</w:t>
      </w:r>
      <w:r>
        <w:t>.</w:t>
      </w:r>
      <w:r>
        <w:tab/>
        <w:t>Meaning of “Wangkatjungka Aboriginal Community” in these regulations</w:t>
      </w:r>
      <w:bookmarkEnd w:id="8"/>
      <w:bookmarkEnd w:id="9"/>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Aboriginal Lands Trust Certificate Number 35196 (Lots 11 and 99); and</w:t>
      </w:r>
    </w:p>
    <w:p>
      <w:pPr>
        <w:pStyle w:val="Defpara"/>
      </w:pPr>
      <w:r>
        <w:tab/>
        <w:t>(b)</w:t>
      </w:r>
      <w:r>
        <w:tab/>
        <w:t>Crown Reserve 26889 (Lots 6, 10 and 44).</w:t>
      </w:r>
    </w:p>
    <w:p>
      <w:pPr>
        <w:pStyle w:val="Heading5"/>
      </w:pPr>
      <w:bookmarkStart w:id="10" w:name="_Toc379205411"/>
      <w:bookmarkStart w:id="11" w:name="_Toc444770146"/>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79205412"/>
      <w:bookmarkStart w:id="13" w:name="_Toc444770147"/>
      <w:r>
        <w:rPr>
          <w:rStyle w:val="CharSectno"/>
        </w:rPr>
        <w:t>5</w:t>
      </w:r>
      <w:r>
        <w:t>.</w:t>
      </w:r>
      <w:r>
        <w:tab/>
        <w:t>Declaration of restricted area</w:t>
      </w:r>
      <w:bookmarkEnd w:id="12"/>
      <w:bookmarkEnd w:id="13"/>
    </w:p>
    <w:p>
      <w:pPr>
        <w:pStyle w:val="Subsection"/>
      </w:pPr>
      <w:r>
        <w:tab/>
      </w:r>
      <w:r>
        <w:tab/>
        <w:t>The Wangkatjungka Aboriginal Community is declared to be a restricted area for the purposes of section 175(1a) of the Act.</w:t>
      </w:r>
    </w:p>
    <w:p>
      <w:pPr>
        <w:pStyle w:val="Heading5"/>
      </w:pPr>
      <w:bookmarkStart w:id="14" w:name="_Toc379205413"/>
      <w:bookmarkStart w:id="15" w:name="_Toc444770148"/>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79205414"/>
      <w:bookmarkStart w:id="17" w:name="_Toc444770149"/>
      <w:r>
        <w:rPr>
          <w:rStyle w:val="CharSectno"/>
        </w:rPr>
        <w:t>7</w:t>
      </w:r>
      <w:r>
        <w:t>.</w:t>
      </w:r>
      <w:r>
        <w:tab/>
        <w:t>Prohibitions as to liquor in Wangkatjungka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Wangkatjungka Aboriginal Community; or</w:t>
      </w:r>
    </w:p>
    <w:p>
      <w:pPr>
        <w:pStyle w:val="Indenta"/>
      </w:pPr>
      <w:r>
        <w:tab/>
        <w:t>(b)</w:t>
      </w:r>
      <w:r>
        <w:tab/>
        <w:t>has liquor in his or her possession in the Wangkatjungka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79205415"/>
      <w:bookmarkStart w:id="19" w:name="_Toc444770150"/>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79205416"/>
      <w:bookmarkStart w:id="21" w:name="_Toc444770151"/>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at the close of 22 April 2019.</w:t>
      </w:r>
    </w:p>
    <w:p>
      <w:pPr>
        <w:pStyle w:val="PermNoteHeading"/>
      </w:pPr>
      <w:r>
        <w:tab/>
        <w:t>Note:</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21 Apr 2009 p. 1370; 20 Apr 2010 p. 1513; 19 Apr 2013 p. 1569; 4 Mar 2016 p. 629.]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79205417"/>
      <w:bookmarkStart w:id="23" w:name="_Toc421007786"/>
      <w:bookmarkStart w:id="24" w:name="_Toc421007797"/>
      <w:bookmarkStart w:id="25" w:name="_Toc444770152"/>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(Wangkatjungka Restricted Area) Regulations 2008</w:t>
      </w:r>
      <w:r>
        <w:rPr>
          <w:noProof/>
          <w:snapToGrid w:val="0"/>
          <w:vertAlign w:val="superscript"/>
        </w:rPr>
        <w:t> 2</w:t>
      </w:r>
      <w:r>
        <w:rPr>
          <w:snapToGrid w:val="0"/>
        </w:rPr>
        <w:t xml:space="preserve"> and includes the amendments made by the other written laws referred to in the following table.</w:t>
      </w:r>
    </w:p>
    <w:p>
      <w:pPr>
        <w:pStyle w:val="nHeading3"/>
      </w:pPr>
      <w:bookmarkStart w:id="26" w:name="_Toc379205418"/>
      <w:bookmarkStart w:id="27" w:name="_Toc444770153"/>
      <w:r>
        <w:t>Compilation table</w:t>
      </w:r>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(Wangkatjungka Restricted Area) Regulations 2008</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c>
          <w:tcPr>
            <w:tcW w:w="3118" w:type="dxa"/>
            <w:tcBorders>
              <w:top w:val="nil"/>
              <w:bottom w:val="single" w:sz="4" w:space="0" w:color="auto"/>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single" w:sz="4" w:space="0" w:color="auto"/>
            </w:tcBorders>
          </w:tcPr>
          <w:p>
            <w:pPr>
              <w:pStyle w:val="nTable"/>
              <w:spacing w:after="40"/>
            </w:pPr>
            <w:r>
              <w:t>4 Mar 2016 p. 629</w:t>
            </w:r>
          </w:p>
        </w:tc>
        <w:tc>
          <w:tcPr>
            <w:tcW w:w="2693" w:type="dxa"/>
            <w:tcBorders>
              <w:top w:val="nil"/>
              <w:bottom w:val="single" w:sz="4" w:space="0" w:color="auto"/>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bl>
    <w:p>
      <w:pPr>
        <w:pStyle w:val="nSubsection"/>
      </w:pPr>
      <w:r>
        <w:rPr>
          <w:vertAlign w:val="superscript"/>
        </w:rPr>
        <w:t>2</w:t>
      </w:r>
      <w:r>
        <w:tab/>
        <w:t>These regulations expire 22 Apr 2019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9" w:name="_Toc421007799"/>
      <w:bookmarkStart w:id="30" w:name="_Toc444770154"/>
      <w:r>
        <w:rPr>
          <w:sz w:val="28"/>
        </w:rPr>
        <w:t>Defined terms</w:t>
      </w:r>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Wangkatjungka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927"/>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947</Words>
  <Characters>4729</Characters>
  <Application>Microsoft Office Word</Application>
  <DocSecurity>0</DocSecurity>
  <Lines>181</Lines>
  <Paragraphs>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2008 - 00-e0-01</dc:title>
  <dc:subject/>
  <dc:creator/>
  <cp:keywords/>
  <dc:description/>
  <cp:lastModifiedBy>svcMRProcess</cp:lastModifiedBy>
  <cp:revision>4</cp:revision>
  <cp:lastPrinted>2008-03-28T02:05:00Z</cp:lastPrinted>
  <dcterms:created xsi:type="dcterms:W3CDTF">2019-01-17T08:26:00Z</dcterms:created>
  <dcterms:modified xsi:type="dcterms:W3CDTF">2019-01-17T08:26:00Z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CommencementDate">
    <vt:lpwstr>20160305</vt:lpwstr>
  </property>
  <property fmtid="{D5CDD505-2E9C-101B-9397-08002B2CF9AE}" pid="6" name="AsAtDate">
    <vt:lpwstr>05 Mar 2016</vt:lpwstr>
  </property>
  <property fmtid="{D5CDD505-2E9C-101B-9397-08002B2CF9AE}" pid="7" name="Suffix">
    <vt:lpwstr>00-e0-01</vt:lpwstr>
  </property>
</Properties>
</file>