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Subsection"/>
        <w:tabs>
          <w:tab w:val="clear" w:pos="879"/>
          <w:tab w:val="left" w:pos="812"/>
          <w:tab w:val="left" w:pos="1568"/>
        </w:tabs>
        <w:ind w:left="1582" w:hanging="1582"/>
        <w:rPr>
          <w:color w:val="000000"/>
          <w:sz w:val="22"/>
          <w:szCs w:val="22"/>
        </w:rPr>
      </w:pPr>
      <w:r>
        <w:rPr>
          <w:color w:val="000000"/>
          <w:sz w:val="22"/>
          <w:szCs w:val="22"/>
        </w:rPr>
        <w:tab/>
      </w:r>
      <w:r>
        <w:rPr>
          <w:color w:val="000000"/>
          <w:sz w:val="22"/>
          <w:szCs w:val="22"/>
        </w:rPr>
        <w:tab/>
      </w:r>
      <w:r>
        <w:rPr>
          <w:b/>
          <w:color w:val="000000"/>
          <w:sz w:val="22"/>
          <w:szCs w:val="22"/>
        </w:rPr>
        <w:t>Note:</w:t>
      </w:r>
      <w:r>
        <w:rPr>
          <w:color w:val="000000"/>
          <w:sz w:val="22"/>
          <w:szCs w:val="22"/>
        </w:rPr>
        <w:tab/>
        <w:t xml:space="preserve">On 16 May 2016 the High Court of Australia declared this Act to be invalid in its entirety.  (See </w:t>
      </w:r>
      <w:r>
        <w:rPr>
          <w:b/>
          <w:color w:val="000000"/>
          <w:sz w:val="22"/>
          <w:szCs w:val="22"/>
        </w:rPr>
        <w:t>Bell Group N.V. (in liquidation) v Western Australia</w:t>
      </w:r>
      <w:r>
        <w:rPr>
          <w:color w:val="000000"/>
          <w:sz w:val="22"/>
          <w:szCs w:val="22"/>
        </w:rPr>
        <w:t xml:space="preserve"> [2016] HCA 21.)</w:t>
      </w:r>
    </w:p>
    <w:p>
      <w:pPr>
        <w:pStyle w:val="NameofActRegPage1"/>
        <w:spacing w:after="0"/>
        <w:jc w:val="left"/>
        <w:outlineLvl w:val="0"/>
        <w:rPr>
          <w:sz w:val="24"/>
          <w:szCs w:val="24"/>
        </w:rPr>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_Toc447701315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_Toc447701316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_Toc447701317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_Toc447701318 \h </w:instrText>
      </w:r>
      <w:r>
        <w:fldChar w:fldCharType="separate"/>
      </w:r>
      <w:r>
        <w:t>10</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_Toc447701319 \h </w:instrText>
      </w:r>
      <w:r>
        <w:fldChar w:fldCharType="separate"/>
      </w:r>
      <w:r>
        <w:t>11</w:t>
      </w:r>
      <w:r>
        <w:fldChar w:fldCharType="end"/>
      </w:r>
    </w:p>
    <w:p>
      <w:pPr>
        <w:pStyle w:val="TOC8"/>
        <w:rPr>
          <w:rFonts w:asciiTheme="minorHAnsi" w:eastAsiaTheme="minorEastAsia" w:hAnsiTheme="minorHAnsi" w:cstheme="minorBidi"/>
          <w:szCs w:val="22"/>
        </w:rPr>
      </w:pPr>
      <w:r>
        <w:t>6.</w:t>
      </w:r>
      <w:r>
        <w:tab/>
        <w:t>Extraterritorial operation</w:t>
      </w:r>
      <w:r>
        <w:tab/>
      </w:r>
      <w:r>
        <w:fldChar w:fldCharType="begin"/>
      </w:r>
      <w:r>
        <w:instrText xml:space="preserve"> PAGEREF _Toc447701320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and Fund</w:t>
      </w:r>
    </w:p>
    <w:p>
      <w:pPr>
        <w:pStyle w:val="TOC4"/>
        <w:tabs>
          <w:tab w:val="right" w:leader="dot" w:pos="7077"/>
        </w:tabs>
        <w:rPr>
          <w:rFonts w:asciiTheme="minorHAnsi" w:eastAsiaTheme="minorEastAsia" w:hAnsiTheme="minorHAnsi" w:cstheme="minorBidi"/>
          <w:b w:val="0"/>
          <w:szCs w:val="22"/>
        </w:rPr>
      </w:pPr>
      <w:r>
        <w:t>Division 1 — WA Bell Companies Administrator Authority</w:t>
      </w:r>
    </w:p>
    <w:p>
      <w:pPr>
        <w:pStyle w:val="TOC8"/>
        <w:rPr>
          <w:rFonts w:asciiTheme="minorHAnsi" w:eastAsiaTheme="minorEastAsia" w:hAnsiTheme="minorHAnsi" w:cstheme="minorBidi"/>
          <w:szCs w:val="22"/>
        </w:rPr>
      </w:pPr>
      <w:r>
        <w:t>7.</w:t>
      </w:r>
      <w:r>
        <w:tab/>
        <w:t>Authority established</w:t>
      </w:r>
      <w:r>
        <w:tab/>
      </w:r>
      <w:r>
        <w:fldChar w:fldCharType="begin"/>
      </w:r>
      <w:r>
        <w:instrText xml:space="preserve"> PAGEREF _Toc447701323 \h </w:instrText>
      </w:r>
      <w:r>
        <w:fldChar w:fldCharType="separate"/>
      </w:r>
      <w:r>
        <w:t>12</w:t>
      </w:r>
      <w:r>
        <w:fldChar w:fldCharType="end"/>
      </w:r>
    </w:p>
    <w:p>
      <w:pPr>
        <w:pStyle w:val="TOC8"/>
        <w:rPr>
          <w:rFonts w:asciiTheme="minorHAnsi" w:eastAsiaTheme="minorEastAsia" w:hAnsiTheme="minorHAnsi" w:cstheme="minorBidi"/>
          <w:szCs w:val="22"/>
        </w:rPr>
      </w:pPr>
      <w:r>
        <w:t>8.</w:t>
      </w:r>
      <w:r>
        <w:tab/>
        <w:t>Administrator appointed</w:t>
      </w:r>
      <w:r>
        <w:tab/>
      </w:r>
      <w:r>
        <w:fldChar w:fldCharType="begin"/>
      </w:r>
      <w:r>
        <w:instrText xml:space="preserve"> PAGEREF _Toc447701324 \h </w:instrText>
      </w:r>
      <w:r>
        <w:fldChar w:fldCharType="separate"/>
      </w:r>
      <w:r>
        <w:t>12</w:t>
      </w:r>
      <w:r>
        <w:fldChar w:fldCharType="end"/>
      </w:r>
    </w:p>
    <w:p>
      <w:pPr>
        <w:pStyle w:val="TOC8"/>
        <w:rPr>
          <w:rFonts w:asciiTheme="minorHAnsi" w:eastAsiaTheme="minorEastAsia" w:hAnsiTheme="minorHAnsi" w:cstheme="minorBidi"/>
          <w:szCs w:val="22"/>
        </w:rPr>
      </w:pPr>
      <w:r>
        <w:t>9.</w:t>
      </w:r>
      <w:r>
        <w:tab/>
        <w:t>Functions of the Authority</w:t>
      </w:r>
      <w:r>
        <w:tab/>
      </w:r>
      <w:r>
        <w:fldChar w:fldCharType="begin"/>
      </w:r>
      <w:r>
        <w:instrText xml:space="preserve"> PAGEREF _Toc447701325 \h </w:instrText>
      </w:r>
      <w:r>
        <w:fldChar w:fldCharType="separate"/>
      </w:r>
      <w:r>
        <w:t>13</w:t>
      </w:r>
      <w:r>
        <w:fldChar w:fldCharType="end"/>
      </w:r>
    </w:p>
    <w:p>
      <w:pPr>
        <w:pStyle w:val="TOC8"/>
        <w:rPr>
          <w:rFonts w:asciiTheme="minorHAnsi" w:eastAsiaTheme="minorEastAsia" w:hAnsiTheme="minorHAnsi" w:cstheme="minorBidi"/>
          <w:szCs w:val="22"/>
        </w:rPr>
      </w:pPr>
      <w:r>
        <w:t>10.</w:t>
      </w:r>
      <w:r>
        <w:tab/>
        <w:t>Powers of the Authority</w:t>
      </w:r>
      <w:r>
        <w:tab/>
      </w:r>
      <w:r>
        <w:fldChar w:fldCharType="begin"/>
      </w:r>
      <w:r>
        <w:instrText xml:space="preserve"> PAGEREF _Toc447701326 \h </w:instrText>
      </w:r>
      <w:r>
        <w:fldChar w:fldCharType="separate"/>
      </w:r>
      <w:r>
        <w:t>13</w:t>
      </w:r>
      <w:r>
        <w:fldChar w:fldCharType="end"/>
      </w:r>
    </w:p>
    <w:p>
      <w:pPr>
        <w:pStyle w:val="TOC8"/>
        <w:rPr>
          <w:rFonts w:asciiTheme="minorHAnsi" w:eastAsiaTheme="minorEastAsia" w:hAnsiTheme="minorHAnsi" w:cstheme="minorBidi"/>
          <w:szCs w:val="22"/>
        </w:rPr>
      </w:pPr>
      <w:r>
        <w:t>11.</w:t>
      </w:r>
      <w:r>
        <w:tab/>
        <w:t>Use of government staff</w:t>
      </w:r>
      <w:r>
        <w:tab/>
      </w:r>
      <w:r>
        <w:fldChar w:fldCharType="begin"/>
      </w:r>
      <w:r>
        <w:instrText xml:space="preserve"> PAGEREF _Toc447701327 \h </w:instrText>
      </w:r>
      <w:r>
        <w:fldChar w:fldCharType="separate"/>
      </w:r>
      <w:r>
        <w:t>14</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_Toc447701328 \h </w:instrText>
      </w:r>
      <w:r>
        <w:fldChar w:fldCharType="separate"/>
      </w:r>
      <w:r>
        <w:t>14</w:t>
      </w:r>
      <w:r>
        <w:fldChar w:fldCharType="end"/>
      </w:r>
    </w:p>
    <w:p>
      <w:pPr>
        <w:pStyle w:val="TOC8"/>
        <w:rPr>
          <w:rFonts w:asciiTheme="minorHAnsi" w:eastAsiaTheme="minorEastAsia" w:hAnsiTheme="minorHAnsi" w:cstheme="minorBidi"/>
          <w:szCs w:val="22"/>
        </w:rPr>
      </w:pPr>
      <w:r>
        <w:t>13.</w:t>
      </w:r>
      <w:r>
        <w:tab/>
        <w:t>Execution of documents by the Authority</w:t>
      </w:r>
      <w:r>
        <w:tab/>
      </w:r>
      <w:r>
        <w:fldChar w:fldCharType="begin"/>
      </w:r>
      <w:r>
        <w:instrText xml:space="preserve"> PAGEREF _Toc447701329 \h </w:instrText>
      </w:r>
      <w:r>
        <w:fldChar w:fldCharType="separate"/>
      </w:r>
      <w:r>
        <w:t>15</w:t>
      </w:r>
      <w:r>
        <w:fldChar w:fldCharType="end"/>
      </w:r>
    </w:p>
    <w:p>
      <w:pPr>
        <w:pStyle w:val="TOC8"/>
        <w:rPr>
          <w:rFonts w:asciiTheme="minorHAnsi" w:eastAsiaTheme="minorEastAsia" w:hAnsiTheme="minorHAnsi" w:cstheme="minorBidi"/>
          <w:szCs w:val="22"/>
        </w:rPr>
      </w:pPr>
      <w:r>
        <w:t>14.</w:t>
      </w:r>
      <w:r>
        <w:tab/>
        <w:t>Annual and final reports</w:t>
      </w:r>
      <w:r>
        <w:tab/>
      </w:r>
      <w:r>
        <w:fldChar w:fldCharType="begin"/>
      </w:r>
      <w:r>
        <w:instrText xml:space="preserve"> PAGEREF _Toc447701330 \h </w:instrText>
      </w:r>
      <w:r>
        <w:fldChar w:fldCharType="separate"/>
      </w:r>
      <w:r>
        <w:t>15</w:t>
      </w:r>
      <w:r>
        <w:fldChar w:fldCharType="end"/>
      </w:r>
    </w:p>
    <w:p>
      <w:pPr>
        <w:pStyle w:val="TOC8"/>
        <w:rPr>
          <w:rFonts w:asciiTheme="minorHAnsi" w:eastAsiaTheme="minorEastAsia" w:hAnsiTheme="minorHAnsi" w:cstheme="minorBidi"/>
          <w:szCs w:val="22"/>
        </w:rPr>
      </w:pPr>
      <w:r>
        <w:t>15.</w:t>
      </w:r>
      <w:r>
        <w:tab/>
        <w:t>Special reports</w:t>
      </w:r>
      <w:r>
        <w:tab/>
      </w:r>
      <w:r>
        <w:fldChar w:fldCharType="begin"/>
      </w:r>
      <w:r>
        <w:instrText xml:space="preserve"> PAGEREF _Toc447701331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The WA Bell Companies Administrator Authority Fund</w:t>
      </w:r>
    </w:p>
    <w:p>
      <w:pPr>
        <w:pStyle w:val="TOC8"/>
        <w:rPr>
          <w:rFonts w:asciiTheme="minorHAnsi" w:eastAsiaTheme="minorEastAsia" w:hAnsiTheme="minorHAnsi" w:cstheme="minorBidi"/>
          <w:szCs w:val="22"/>
        </w:rPr>
      </w:pPr>
      <w:r>
        <w:t>16.</w:t>
      </w:r>
      <w:r>
        <w:tab/>
        <w:t>Establishment of Fund</w:t>
      </w:r>
      <w:r>
        <w:tab/>
      </w:r>
      <w:r>
        <w:fldChar w:fldCharType="begin"/>
      </w:r>
      <w:r>
        <w:instrText xml:space="preserve"> PAGEREF _Toc447701333 \h </w:instrText>
      </w:r>
      <w:r>
        <w:fldChar w:fldCharType="separate"/>
      </w:r>
      <w:r>
        <w:t>16</w:t>
      </w:r>
      <w:r>
        <w:fldChar w:fldCharType="end"/>
      </w:r>
    </w:p>
    <w:p>
      <w:pPr>
        <w:pStyle w:val="TOC8"/>
        <w:rPr>
          <w:rFonts w:asciiTheme="minorHAnsi" w:eastAsiaTheme="minorEastAsia" w:hAnsiTheme="minorHAnsi" w:cstheme="minorBidi"/>
          <w:szCs w:val="22"/>
        </w:rPr>
      </w:pPr>
      <w:r>
        <w:t>17.</w:t>
      </w:r>
      <w:r>
        <w:tab/>
        <w:t>Investment of Fund</w:t>
      </w:r>
      <w:r>
        <w:tab/>
      </w:r>
      <w:r>
        <w:fldChar w:fldCharType="begin"/>
      </w:r>
      <w:r>
        <w:instrText xml:space="preserve"> PAGEREF _Toc447701334 \h </w:instrText>
      </w:r>
      <w:r>
        <w:fldChar w:fldCharType="separate"/>
      </w:r>
      <w:r>
        <w:t>17</w:t>
      </w:r>
      <w:r>
        <w:fldChar w:fldCharType="end"/>
      </w:r>
    </w:p>
    <w:p>
      <w:pPr>
        <w:pStyle w:val="TOC8"/>
        <w:rPr>
          <w:rFonts w:asciiTheme="minorHAnsi" w:eastAsiaTheme="minorEastAsia" w:hAnsiTheme="minorHAnsi" w:cstheme="minorBidi"/>
          <w:szCs w:val="22"/>
        </w:rPr>
      </w:pPr>
      <w:r>
        <w:t>18.</w:t>
      </w:r>
      <w:r>
        <w:tab/>
        <w:t>Administration expenses</w:t>
      </w:r>
      <w:r>
        <w:tab/>
      </w:r>
      <w:r>
        <w:fldChar w:fldCharType="begin"/>
      </w:r>
      <w:r>
        <w:instrText xml:space="preserve"> PAGEREF _Toc447701335 \h </w:instrText>
      </w:r>
      <w:r>
        <w:fldChar w:fldCharType="separate"/>
      </w:r>
      <w:r>
        <w:t>17</w:t>
      </w:r>
      <w:r>
        <w:fldChar w:fldCharType="end"/>
      </w:r>
    </w:p>
    <w:p>
      <w:pPr>
        <w:pStyle w:val="TOC8"/>
        <w:rPr>
          <w:rFonts w:asciiTheme="minorHAnsi" w:eastAsiaTheme="minorEastAsia" w:hAnsiTheme="minorHAnsi" w:cstheme="minorBidi"/>
          <w:szCs w:val="22"/>
        </w:rPr>
      </w:pPr>
      <w:r>
        <w:t>19.</w:t>
      </w:r>
      <w:r>
        <w:tab/>
        <w:t>Accounting for losses</w:t>
      </w:r>
      <w:r>
        <w:tab/>
      </w:r>
      <w:r>
        <w:fldChar w:fldCharType="begin"/>
      </w:r>
      <w:r>
        <w:instrText xml:space="preserve"> PAGEREF _Toc447701336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Assumptions</w:t>
      </w:r>
    </w:p>
    <w:p>
      <w:pPr>
        <w:pStyle w:val="TOC8"/>
        <w:rPr>
          <w:rFonts w:asciiTheme="minorHAnsi" w:eastAsiaTheme="minorEastAsia" w:hAnsiTheme="minorHAnsi" w:cstheme="minorBidi"/>
          <w:szCs w:val="22"/>
        </w:rPr>
      </w:pPr>
      <w:r>
        <w:t>20.</w:t>
      </w:r>
      <w:r>
        <w:tab/>
        <w:t>Assumptions entitled to be made</w:t>
      </w:r>
      <w:r>
        <w:tab/>
      </w:r>
      <w:r>
        <w:fldChar w:fldCharType="begin"/>
      </w:r>
      <w:r>
        <w:instrText xml:space="preserve"> PAGEREF _Toc447701338 \h </w:instrText>
      </w:r>
      <w:r>
        <w:fldChar w:fldCharType="separate"/>
      </w:r>
      <w:r>
        <w:t>18</w:t>
      </w:r>
      <w:r>
        <w:fldChar w:fldCharType="end"/>
      </w:r>
    </w:p>
    <w:p>
      <w:pPr>
        <w:pStyle w:val="TOC8"/>
        <w:rPr>
          <w:rFonts w:asciiTheme="minorHAnsi" w:eastAsiaTheme="minorEastAsia" w:hAnsiTheme="minorHAnsi" w:cstheme="minorBidi"/>
          <w:szCs w:val="22"/>
        </w:rPr>
      </w:pPr>
      <w:r>
        <w:t>21.</w:t>
      </w:r>
      <w:r>
        <w:tab/>
        <w:t>Assumptions</w:t>
      </w:r>
      <w:r>
        <w:tab/>
      </w:r>
      <w:r>
        <w:fldChar w:fldCharType="begin"/>
      </w:r>
      <w:r>
        <w:instrText xml:space="preserve"> PAGEREF _Toc447701339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WA Bell Companies</w:t>
      </w:r>
    </w:p>
    <w:p>
      <w:pPr>
        <w:pStyle w:val="TOC4"/>
        <w:tabs>
          <w:tab w:val="right" w:leader="dot" w:pos="7077"/>
        </w:tabs>
        <w:rPr>
          <w:rFonts w:asciiTheme="minorHAnsi" w:eastAsiaTheme="minorEastAsia" w:hAnsiTheme="minorHAnsi" w:cstheme="minorBidi"/>
          <w:b w:val="0"/>
          <w:szCs w:val="22"/>
        </w:rPr>
      </w:pPr>
      <w:r>
        <w:t>Division 1A — WA Bell Companies continuing existence</w:t>
      </w:r>
    </w:p>
    <w:p>
      <w:pPr>
        <w:pStyle w:val="TOC8"/>
        <w:rPr>
          <w:rFonts w:asciiTheme="minorHAnsi" w:eastAsiaTheme="minorEastAsia" w:hAnsiTheme="minorHAnsi" w:cstheme="minorBidi"/>
          <w:szCs w:val="22"/>
        </w:rPr>
      </w:pPr>
      <w:r>
        <w:t>21A.</w:t>
      </w:r>
      <w:r>
        <w:tab/>
        <w:t>WA Bell Companies continuing existence</w:t>
      </w:r>
      <w:r>
        <w:tab/>
      </w:r>
      <w:r>
        <w:fldChar w:fldCharType="begin"/>
      </w:r>
      <w:r>
        <w:instrText xml:space="preserve"> PAGEREF _Toc447701342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1 — Transfer of property</w:t>
      </w:r>
    </w:p>
    <w:p>
      <w:pPr>
        <w:pStyle w:val="TOC8"/>
        <w:rPr>
          <w:rFonts w:asciiTheme="minorHAnsi" w:eastAsiaTheme="minorEastAsia" w:hAnsiTheme="minorHAnsi" w:cstheme="minorBidi"/>
          <w:szCs w:val="22"/>
        </w:rPr>
      </w:pPr>
      <w:r>
        <w:t>22.</w:t>
      </w:r>
      <w:r>
        <w:tab/>
        <w:t>Transfer of property</w:t>
      </w:r>
      <w:r>
        <w:tab/>
      </w:r>
      <w:r>
        <w:fldChar w:fldCharType="begin"/>
      </w:r>
      <w:r>
        <w:instrText xml:space="preserve"> PAGEREF _Toc447701344 \h </w:instrText>
      </w:r>
      <w:r>
        <w:fldChar w:fldCharType="separate"/>
      </w:r>
      <w:r>
        <w:t>21</w:t>
      </w:r>
      <w:r>
        <w:fldChar w:fldCharType="end"/>
      </w:r>
    </w:p>
    <w:p>
      <w:pPr>
        <w:pStyle w:val="TOC8"/>
        <w:rPr>
          <w:rFonts w:asciiTheme="minorHAnsi" w:eastAsiaTheme="minorEastAsia" w:hAnsiTheme="minorHAnsi" w:cstheme="minorBidi"/>
          <w:szCs w:val="22"/>
        </w:rPr>
      </w:pPr>
      <w:r>
        <w:t>23.</w:t>
      </w:r>
      <w:r>
        <w:tab/>
        <w:t>Notice to property holder</w:t>
      </w:r>
      <w:r>
        <w:tab/>
      </w:r>
      <w:r>
        <w:fldChar w:fldCharType="begin"/>
      </w:r>
      <w:r>
        <w:instrText xml:space="preserve"> PAGEREF _Toc447701345 \h </w:instrText>
      </w:r>
      <w:r>
        <w:fldChar w:fldCharType="separate"/>
      </w:r>
      <w:r>
        <w:t>23</w:t>
      </w:r>
      <w:r>
        <w:fldChar w:fldCharType="end"/>
      </w:r>
    </w:p>
    <w:p>
      <w:pPr>
        <w:pStyle w:val="TOC8"/>
        <w:rPr>
          <w:rFonts w:asciiTheme="minorHAnsi" w:eastAsiaTheme="minorEastAsia" w:hAnsiTheme="minorHAnsi" w:cstheme="minorBidi"/>
          <w:szCs w:val="22"/>
        </w:rPr>
      </w:pPr>
      <w:r>
        <w:t>24.</w:t>
      </w:r>
      <w:r>
        <w:tab/>
        <w:t>Steps to be taken to perfect transfer</w:t>
      </w:r>
      <w:r>
        <w:tab/>
      </w:r>
      <w:r>
        <w:fldChar w:fldCharType="begin"/>
      </w:r>
      <w:r>
        <w:instrText xml:space="preserve"> PAGEREF _Toc447701346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Treatment of liabilities</w:t>
      </w:r>
    </w:p>
    <w:p>
      <w:pPr>
        <w:pStyle w:val="TOC8"/>
        <w:rPr>
          <w:rFonts w:asciiTheme="minorHAnsi" w:eastAsiaTheme="minorEastAsia" w:hAnsiTheme="minorHAnsi" w:cstheme="minorBidi"/>
          <w:szCs w:val="22"/>
        </w:rPr>
      </w:pPr>
      <w:r>
        <w:t>25.</w:t>
      </w:r>
      <w:r>
        <w:tab/>
        <w:t>Treatment of liabilities</w:t>
      </w:r>
      <w:r>
        <w:tab/>
      </w:r>
      <w:r>
        <w:fldChar w:fldCharType="begin"/>
      </w:r>
      <w:r>
        <w:instrText xml:space="preserve"> PAGEREF _Toc447701348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Voiding of Agreements</w:t>
      </w:r>
    </w:p>
    <w:p>
      <w:pPr>
        <w:pStyle w:val="TOC8"/>
        <w:rPr>
          <w:rFonts w:asciiTheme="minorHAnsi" w:eastAsiaTheme="minorEastAsia" w:hAnsiTheme="minorHAnsi" w:cstheme="minorBidi"/>
          <w:szCs w:val="22"/>
        </w:rPr>
      </w:pPr>
      <w:r>
        <w:t>26.</w:t>
      </w:r>
      <w:r>
        <w:tab/>
        <w:t>Certain agreements voided</w:t>
      </w:r>
      <w:r>
        <w:tab/>
      </w:r>
      <w:r>
        <w:fldChar w:fldCharType="begin"/>
      </w:r>
      <w:r>
        <w:instrText xml:space="preserve"> PAGEREF _Toc447701350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WA Bell Companies</w:t>
      </w:r>
    </w:p>
    <w:p>
      <w:pPr>
        <w:pStyle w:val="TOC8"/>
        <w:rPr>
          <w:rFonts w:asciiTheme="minorHAnsi" w:eastAsiaTheme="minorEastAsia" w:hAnsiTheme="minorHAnsi" w:cstheme="minorBidi"/>
          <w:szCs w:val="22"/>
        </w:rPr>
      </w:pPr>
      <w:r>
        <w:t>27.</w:t>
      </w:r>
      <w:r>
        <w:tab/>
        <w:t>Authority to administer WA Bell Companies</w:t>
      </w:r>
      <w:r>
        <w:tab/>
      </w:r>
      <w:r>
        <w:fldChar w:fldCharType="begin"/>
      </w:r>
      <w:r>
        <w:instrText xml:space="preserve"> PAGEREF _Toc447701352 \h </w:instrText>
      </w:r>
      <w:r>
        <w:fldChar w:fldCharType="separate"/>
      </w:r>
      <w:r>
        <w:t>26</w:t>
      </w:r>
      <w:r>
        <w:fldChar w:fldCharType="end"/>
      </w:r>
    </w:p>
    <w:p>
      <w:pPr>
        <w:pStyle w:val="TOC8"/>
        <w:rPr>
          <w:rFonts w:asciiTheme="minorHAnsi" w:eastAsiaTheme="minorEastAsia" w:hAnsiTheme="minorHAnsi" w:cstheme="minorBidi"/>
          <w:szCs w:val="22"/>
        </w:rPr>
      </w:pPr>
      <w:r>
        <w:t>28.</w:t>
      </w:r>
      <w:r>
        <w:tab/>
        <w:t>Role of Authority as administrator of WA Bell Companies</w:t>
      </w:r>
      <w:r>
        <w:tab/>
      </w:r>
      <w:r>
        <w:fldChar w:fldCharType="begin"/>
      </w:r>
      <w:r>
        <w:instrText xml:space="preserve"> PAGEREF _Toc447701353 \h </w:instrText>
      </w:r>
      <w:r>
        <w:fldChar w:fldCharType="separate"/>
      </w:r>
      <w:r>
        <w:t>27</w:t>
      </w:r>
      <w:r>
        <w:fldChar w:fldCharType="end"/>
      </w:r>
    </w:p>
    <w:p>
      <w:pPr>
        <w:pStyle w:val="TOC8"/>
        <w:rPr>
          <w:rFonts w:asciiTheme="minorHAnsi" w:eastAsiaTheme="minorEastAsia" w:hAnsiTheme="minorHAnsi" w:cstheme="minorBidi"/>
          <w:szCs w:val="22"/>
        </w:rPr>
      </w:pPr>
      <w:r>
        <w:t>29.</w:t>
      </w:r>
      <w:r>
        <w:tab/>
        <w:t>Powers of other officers</w:t>
      </w:r>
      <w:r>
        <w:tab/>
      </w:r>
      <w:r>
        <w:fldChar w:fldCharType="begin"/>
      </w:r>
      <w:r>
        <w:instrText xml:space="preserve"> PAGEREF _Toc447701354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Dissolution of WA Bell Companies</w:t>
      </w:r>
    </w:p>
    <w:p>
      <w:pPr>
        <w:pStyle w:val="TOC8"/>
        <w:rPr>
          <w:rFonts w:asciiTheme="minorHAnsi" w:eastAsiaTheme="minorEastAsia" w:hAnsiTheme="minorHAnsi" w:cstheme="minorBidi"/>
          <w:szCs w:val="22"/>
        </w:rPr>
      </w:pPr>
      <w:r>
        <w:t>30.</w:t>
      </w:r>
      <w:r>
        <w:tab/>
        <w:t>Dissolution of companies</w:t>
      </w:r>
      <w:r>
        <w:tab/>
      </w:r>
      <w:r>
        <w:fldChar w:fldCharType="begin"/>
      </w:r>
      <w:r>
        <w:instrText xml:space="preserve"> PAGEREF _Toc447701356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31.</w:t>
      </w:r>
      <w:r>
        <w:tab/>
        <w:t>Registration of documents to show effect of this Part</w:t>
      </w:r>
      <w:r>
        <w:tab/>
      </w:r>
      <w:r>
        <w:fldChar w:fldCharType="begin"/>
      </w:r>
      <w:r>
        <w:instrText xml:space="preserve"> PAGEREF _Toc447701358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Completion of winding up of WA Bell Companies</w:t>
      </w:r>
    </w:p>
    <w:p>
      <w:pPr>
        <w:pStyle w:val="TOC4"/>
        <w:tabs>
          <w:tab w:val="right" w:leader="dot" w:pos="7077"/>
        </w:tabs>
        <w:rPr>
          <w:rFonts w:asciiTheme="minorHAnsi" w:eastAsiaTheme="minorEastAsia" w:hAnsiTheme="minorHAnsi" w:cstheme="minorBidi"/>
          <w:b w:val="0"/>
          <w:szCs w:val="22"/>
        </w:rPr>
      </w:pPr>
      <w:r>
        <w:t>Division 1 — Application of this Part</w:t>
      </w:r>
    </w:p>
    <w:p>
      <w:pPr>
        <w:pStyle w:val="TOC8"/>
        <w:rPr>
          <w:rFonts w:asciiTheme="minorHAnsi" w:eastAsiaTheme="minorEastAsia" w:hAnsiTheme="minorHAnsi" w:cstheme="minorBidi"/>
          <w:szCs w:val="22"/>
        </w:rPr>
      </w:pPr>
      <w:r>
        <w:t>32.</w:t>
      </w:r>
      <w:r>
        <w:tab/>
        <w:t>Application of this Part in relation to certain interests</w:t>
      </w:r>
      <w:r>
        <w:tab/>
      </w:r>
      <w:r>
        <w:fldChar w:fldCharType="begin"/>
      </w:r>
      <w:r>
        <w:instrText xml:space="preserve"> PAGEREF _Toc447701361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w:t>
      </w:r>
    </w:p>
    <w:p>
      <w:pPr>
        <w:pStyle w:val="TOC8"/>
        <w:rPr>
          <w:rFonts w:asciiTheme="minorHAnsi" w:eastAsiaTheme="minorEastAsia" w:hAnsiTheme="minorHAnsi" w:cstheme="minorBidi"/>
          <w:szCs w:val="22"/>
        </w:rPr>
      </w:pPr>
      <w:r>
        <w:t>33.</w:t>
      </w:r>
      <w:r>
        <w:tab/>
        <w:t>Requirements on liquidator</w:t>
      </w:r>
      <w:r>
        <w:tab/>
      </w:r>
      <w:r>
        <w:fldChar w:fldCharType="begin"/>
      </w:r>
      <w:r>
        <w:instrText xml:space="preserve"> PAGEREF _Toc447701363 \h </w:instrText>
      </w:r>
      <w:r>
        <w:fldChar w:fldCharType="separate"/>
      </w:r>
      <w:r>
        <w:t>31</w:t>
      </w:r>
      <w:r>
        <w:fldChar w:fldCharType="end"/>
      </w:r>
    </w:p>
    <w:p>
      <w:pPr>
        <w:pStyle w:val="TOC8"/>
        <w:rPr>
          <w:rFonts w:asciiTheme="minorHAnsi" w:eastAsiaTheme="minorEastAsia" w:hAnsiTheme="minorHAnsi" w:cstheme="minorBidi"/>
          <w:szCs w:val="22"/>
        </w:rPr>
      </w:pPr>
      <w:r>
        <w:t>34.</w:t>
      </w:r>
      <w:r>
        <w:tab/>
        <w:t>Call for proof of liabilities</w:t>
      </w:r>
      <w:r>
        <w:tab/>
      </w:r>
      <w:r>
        <w:fldChar w:fldCharType="begin"/>
      </w:r>
      <w:r>
        <w:instrText xml:space="preserve"> PAGEREF _Toc447701364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Reports and recommendations by the Authority</w:t>
      </w:r>
    </w:p>
    <w:p>
      <w:pPr>
        <w:pStyle w:val="TOC8"/>
        <w:rPr>
          <w:rFonts w:asciiTheme="minorHAnsi" w:eastAsiaTheme="minorEastAsia" w:hAnsiTheme="minorHAnsi" w:cstheme="minorBidi"/>
          <w:szCs w:val="22"/>
        </w:rPr>
      </w:pPr>
      <w:r>
        <w:t>35.</w:t>
      </w:r>
      <w:r>
        <w:tab/>
        <w:t>Role of the Authority</w:t>
      </w:r>
      <w:r>
        <w:tab/>
      </w:r>
      <w:r>
        <w:fldChar w:fldCharType="begin"/>
      </w:r>
      <w:r>
        <w:instrText xml:space="preserve"> PAGEREF _Toc447701366 \h </w:instrText>
      </w:r>
      <w:r>
        <w:fldChar w:fldCharType="separate"/>
      </w:r>
      <w:r>
        <w:t>34</w:t>
      </w:r>
      <w:r>
        <w:fldChar w:fldCharType="end"/>
      </w:r>
    </w:p>
    <w:p>
      <w:pPr>
        <w:pStyle w:val="TOC8"/>
        <w:rPr>
          <w:rFonts w:asciiTheme="minorHAnsi" w:eastAsiaTheme="minorEastAsia" w:hAnsiTheme="minorHAnsi" w:cstheme="minorBidi"/>
          <w:szCs w:val="22"/>
        </w:rPr>
      </w:pPr>
      <w:r>
        <w:t>36.</w:t>
      </w:r>
      <w:r>
        <w:tab/>
        <w:t>Authority must seek submissions from affected creditors</w:t>
      </w:r>
      <w:r>
        <w:tab/>
      </w:r>
      <w:r>
        <w:fldChar w:fldCharType="begin"/>
      </w:r>
      <w:r>
        <w:instrText xml:space="preserve"> PAGEREF _Toc447701367 \h </w:instrText>
      </w:r>
      <w:r>
        <w:fldChar w:fldCharType="separate"/>
      </w:r>
      <w:r>
        <w:t>34</w:t>
      </w:r>
      <w:r>
        <w:fldChar w:fldCharType="end"/>
      </w:r>
    </w:p>
    <w:p>
      <w:pPr>
        <w:pStyle w:val="TOC8"/>
        <w:rPr>
          <w:rFonts w:asciiTheme="minorHAnsi" w:eastAsiaTheme="minorEastAsia" w:hAnsiTheme="minorHAnsi" w:cstheme="minorBidi"/>
          <w:szCs w:val="22"/>
        </w:rPr>
      </w:pPr>
      <w:r>
        <w:t>37.</w:t>
      </w:r>
      <w:r>
        <w:tab/>
        <w:t>Determination of property and liabilities</w:t>
      </w:r>
      <w:r>
        <w:tab/>
      </w:r>
      <w:r>
        <w:fldChar w:fldCharType="begin"/>
      </w:r>
      <w:r>
        <w:instrText xml:space="preserve"> PAGEREF _Toc447701368 \h </w:instrText>
      </w:r>
      <w:r>
        <w:fldChar w:fldCharType="separate"/>
      </w:r>
      <w:r>
        <w:t>35</w:t>
      </w:r>
      <w:r>
        <w:fldChar w:fldCharType="end"/>
      </w:r>
    </w:p>
    <w:p>
      <w:pPr>
        <w:pStyle w:val="TOC8"/>
        <w:rPr>
          <w:rFonts w:asciiTheme="minorHAnsi" w:eastAsiaTheme="minorEastAsia" w:hAnsiTheme="minorHAnsi" w:cstheme="minorBidi"/>
          <w:szCs w:val="22"/>
        </w:rPr>
      </w:pPr>
      <w:r>
        <w:t>38.</w:t>
      </w:r>
      <w:r>
        <w:tab/>
        <w:t>Reports to the Minister on property and liabilities</w:t>
      </w:r>
      <w:r>
        <w:tab/>
      </w:r>
      <w:r>
        <w:fldChar w:fldCharType="begin"/>
      </w:r>
      <w:r>
        <w:instrText xml:space="preserve"> PAGEREF _Toc447701369 \h </w:instrText>
      </w:r>
      <w:r>
        <w:fldChar w:fldCharType="separate"/>
      </w:r>
      <w:r>
        <w:t>35</w:t>
      </w:r>
      <w:r>
        <w:fldChar w:fldCharType="end"/>
      </w:r>
    </w:p>
    <w:p>
      <w:pPr>
        <w:pStyle w:val="TOC8"/>
        <w:rPr>
          <w:rFonts w:asciiTheme="minorHAnsi" w:eastAsiaTheme="minorEastAsia" w:hAnsiTheme="minorHAnsi" w:cstheme="minorBidi"/>
          <w:szCs w:val="22"/>
        </w:rPr>
      </w:pPr>
      <w:r>
        <w:t>39.</w:t>
      </w:r>
      <w:r>
        <w:tab/>
        <w:t>Recommendations with respect to liabilities</w:t>
      </w:r>
      <w:r>
        <w:tab/>
      </w:r>
      <w:r>
        <w:fldChar w:fldCharType="begin"/>
      </w:r>
      <w:r>
        <w:instrText xml:space="preserve"> PAGEREF _Toc447701370 \h </w:instrText>
      </w:r>
      <w:r>
        <w:fldChar w:fldCharType="separate"/>
      </w:r>
      <w:r>
        <w:t>36</w:t>
      </w:r>
      <w:r>
        <w:fldChar w:fldCharType="end"/>
      </w:r>
    </w:p>
    <w:p>
      <w:pPr>
        <w:pStyle w:val="TOC8"/>
        <w:rPr>
          <w:rFonts w:asciiTheme="minorHAnsi" w:eastAsiaTheme="minorEastAsia" w:hAnsiTheme="minorHAnsi" w:cstheme="minorBidi"/>
          <w:szCs w:val="22"/>
        </w:rPr>
      </w:pPr>
      <w:r>
        <w:t>40.</w:t>
      </w:r>
      <w:r>
        <w:tab/>
        <w:t>Recommendations with respect to funding or indemnities</w:t>
      </w:r>
      <w:r>
        <w:tab/>
      </w:r>
      <w:r>
        <w:fldChar w:fldCharType="begin"/>
      </w:r>
      <w:r>
        <w:instrText xml:space="preserve"> PAGEREF _Toc447701371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Determinations of the Governor</w:t>
      </w:r>
    </w:p>
    <w:p>
      <w:pPr>
        <w:pStyle w:val="TOC8"/>
        <w:rPr>
          <w:rFonts w:asciiTheme="minorHAnsi" w:eastAsiaTheme="minorEastAsia" w:hAnsiTheme="minorHAnsi" w:cstheme="minorBidi"/>
          <w:szCs w:val="22"/>
        </w:rPr>
      </w:pPr>
      <w:r>
        <w:t>41.</w:t>
      </w:r>
      <w:r>
        <w:tab/>
        <w:t>Governor may determine amounts and property: interim determinations</w:t>
      </w:r>
      <w:r>
        <w:tab/>
      </w:r>
      <w:r>
        <w:fldChar w:fldCharType="begin"/>
      </w:r>
      <w:r>
        <w:instrText xml:space="preserve"> PAGEREF _Toc447701373 \h </w:instrText>
      </w:r>
      <w:r>
        <w:fldChar w:fldCharType="separate"/>
      </w:r>
      <w:r>
        <w:t>40</w:t>
      </w:r>
      <w:r>
        <w:fldChar w:fldCharType="end"/>
      </w:r>
    </w:p>
    <w:p>
      <w:pPr>
        <w:pStyle w:val="TOC8"/>
        <w:rPr>
          <w:rFonts w:asciiTheme="minorHAnsi" w:eastAsiaTheme="minorEastAsia" w:hAnsiTheme="minorHAnsi" w:cstheme="minorBidi"/>
          <w:szCs w:val="22"/>
        </w:rPr>
      </w:pPr>
      <w:r>
        <w:t>42.</w:t>
      </w:r>
      <w:r>
        <w:tab/>
        <w:t>Governor may determine amounts and property: final determination</w:t>
      </w:r>
      <w:r>
        <w:tab/>
      </w:r>
      <w:r>
        <w:fldChar w:fldCharType="begin"/>
      </w:r>
      <w:r>
        <w:instrText xml:space="preserve"> PAGEREF _Toc447701374 \h </w:instrText>
      </w:r>
      <w:r>
        <w:fldChar w:fldCharType="separate"/>
      </w:r>
      <w:r>
        <w:t>41</w:t>
      </w:r>
      <w:r>
        <w:fldChar w:fldCharType="end"/>
      </w:r>
    </w:p>
    <w:p>
      <w:pPr>
        <w:pStyle w:val="TOC8"/>
        <w:rPr>
          <w:rFonts w:asciiTheme="minorHAnsi" w:eastAsiaTheme="minorEastAsia" w:hAnsiTheme="minorHAnsi" w:cstheme="minorBidi"/>
          <w:szCs w:val="22"/>
        </w:rPr>
      </w:pPr>
      <w:r>
        <w:t>43.</w:t>
      </w:r>
      <w:r>
        <w:tab/>
        <w:t>Determinations: general provisions</w:t>
      </w:r>
      <w:r>
        <w:tab/>
      </w:r>
      <w:r>
        <w:fldChar w:fldCharType="begin"/>
      </w:r>
      <w:r>
        <w:instrText xml:space="preserve"> PAGEREF _Toc447701375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Governor’s determination</w:t>
      </w:r>
    </w:p>
    <w:p>
      <w:pPr>
        <w:pStyle w:val="TOC8"/>
        <w:rPr>
          <w:rFonts w:asciiTheme="minorHAnsi" w:eastAsiaTheme="minorEastAsia" w:hAnsiTheme="minorHAnsi" w:cstheme="minorBidi"/>
          <w:szCs w:val="22"/>
        </w:rPr>
      </w:pPr>
      <w:r>
        <w:t>44.</w:t>
      </w:r>
      <w:r>
        <w:tab/>
        <w:t>Authority to make payments or transfer property</w:t>
      </w:r>
      <w:r>
        <w:tab/>
      </w:r>
      <w:r>
        <w:fldChar w:fldCharType="begin"/>
      </w:r>
      <w:r>
        <w:instrText xml:space="preserve"> PAGEREF _Toc447701377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Release of Liquidator</w:t>
      </w:r>
    </w:p>
    <w:p>
      <w:pPr>
        <w:pStyle w:val="TOC8"/>
        <w:rPr>
          <w:rFonts w:asciiTheme="minorHAnsi" w:eastAsiaTheme="minorEastAsia" w:hAnsiTheme="minorHAnsi" w:cstheme="minorBidi"/>
          <w:szCs w:val="22"/>
        </w:rPr>
      </w:pPr>
      <w:r>
        <w:t>45.</w:t>
      </w:r>
      <w:r>
        <w:tab/>
        <w:t>Release of liquidator</w:t>
      </w:r>
      <w:r>
        <w:tab/>
      </w:r>
      <w:r>
        <w:fldChar w:fldCharType="begin"/>
      </w:r>
      <w:r>
        <w:instrText xml:space="preserve"> PAGEREF _Toc447701379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Winding up of the Authority and Fund</w:t>
      </w:r>
    </w:p>
    <w:p>
      <w:pPr>
        <w:pStyle w:val="TOC8"/>
        <w:rPr>
          <w:rFonts w:asciiTheme="minorHAnsi" w:eastAsiaTheme="minorEastAsia" w:hAnsiTheme="minorHAnsi" w:cstheme="minorBidi"/>
          <w:szCs w:val="22"/>
        </w:rPr>
      </w:pPr>
      <w:r>
        <w:t>46.</w:t>
      </w:r>
      <w:r>
        <w:tab/>
        <w:t>Closure of the Fund</w:t>
      </w:r>
      <w:r>
        <w:tab/>
      </w:r>
      <w:r>
        <w:fldChar w:fldCharType="begin"/>
      </w:r>
      <w:r>
        <w:instrText xml:space="preserve"> PAGEREF _Toc447701381 \h </w:instrText>
      </w:r>
      <w:r>
        <w:fldChar w:fldCharType="separate"/>
      </w:r>
      <w:r>
        <w:t>45</w:t>
      </w:r>
      <w:r>
        <w:fldChar w:fldCharType="end"/>
      </w:r>
    </w:p>
    <w:p>
      <w:pPr>
        <w:pStyle w:val="TOC8"/>
        <w:rPr>
          <w:rFonts w:asciiTheme="minorHAnsi" w:eastAsiaTheme="minorEastAsia" w:hAnsiTheme="minorHAnsi" w:cstheme="minorBidi"/>
          <w:szCs w:val="22"/>
        </w:rPr>
      </w:pPr>
      <w:r>
        <w:t>48.</w:t>
      </w:r>
      <w:r>
        <w:tab/>
        <w:t>Vesting of property in the State</w:t>
      </w:r>
      <w:r>
        <w:tab/>
      </w:r>
      <w:r>
        <w:fldChar w:fldCharType="begin"/>
      </w:r>
      <w:r>
        <w:instrText xml:space="preserve"> PAGEREF _Toc447701382 \h </w:instrText>
      </w:r>
      <w:r>
        <w:fldChar w:fldCharType="separate"/>
      </w:r>
      <w:r>
        <w:t>45</w:t>
      </w:r>
      <w:r>
        <w:fldChar w:fldCharType="end"/>
      </w:r>
    </w:p>
    <w:p>
      <w:pPr>
        <w:pStyle w:val="TOC8"/>
        <w:rPr>
          <w:rFonts w:asciiTheme="minorHAnsi" w:eastAsiaTheme="minorEastAsia" w:hAnsiTheme="minorHAnsi" w:cstheme="minorBidi"/>
          <w:szCs w:val="22"/>
        </w:rPr>
      </w:pPr>
      <w:r>
        <w:t>49.</w:t>
      </w:r>
      <w:r>
        <w:tab/>
        <w:t>Reports on Authority’s functions</w:t>
      </w:r>
      <w:r>
        <w:tab/>
      </w:r>
      <w:r>
        <w:fldChar w:fldCharType="begin"/>
      </w:r>
      <w:r>
        <w:instrText xml:space="preserve"> PAGEREF _Toc447701383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Corporations Act</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_Toc447701385 \h </w:instrText>
      </w:r>
      <w:r>
        <w:fldChar w:fldCharType="separate"/>
      </w:r>
      <w:r>
        <w:t>47</w:t>
      </w:r>
      <w:r>
        <w:fldChar w:fldCharType="end"/>
      </w:r>
    </w:p>
    <w:p>
      <w:pPr>
        <w:pStyle w:val="TOC8"/>
        <w:rPr>
          <w:rFonts w:asciiTheme="minorHAnsi" w:eastAsiaTheme="minorEastAsia" w:hAnsiTheme="minorHAnsi" w:cstheme="minorBidi"/>
          <w:szCs w:val="22"/>
        </w:rPr>
      </w:pPr>
      <w:r>
        <w:t>51.</w:t>
      </w:r>
      <w:r>
        <w:tab/>
        <w:t>WA Bell Companies excluded from Corporations legislation</w:t>
      </w:r>
      <w:r>
        <w:tab/>
      </w:r>
      <w:r>
        <w:fldChar w:fldCharType="begin"/>
      </w:r>
      <w:r>
        <w:instrText xml:space="preserve"> PAGEREF _Toc447701386 \h </w:instrText>
      </w:r>
      <w:r>
        <w:fldChar w:fldCharType="separate"/>
      </w:r>
      <w:r>
        <w:t>47</w:t>
      </w:r>
      <w:r>
        <w:fldChar w:fldCharType="end"/>
      </w:r>
    </w:p>
    <w:p>
      <w:pPr>
        <w:pStyle w:val="TOC8"/>
        <w:rPr>
          <w:rFonts w:asciiTheme="minorHAnsi" w:eastAsiaTheme="minorEastAsia" w:hAnsiTheme="minorHAnsi" w:cstheme="minorBidi"/>
          <w:szCs w:val="22"/>
        </w:rPr>
      </w:pPr>
      <w:r>
        <w:t>52.</w:t>
      </w:r>
      <w:r>
        <w:tab/>
        <w:t>Displacement of certain provisions of Corporations legislation</w:t>
      </w:r>
      <w:r>
        <w:tab/>
      </w:r>
      <w:r>
        <w:fldChar w:fldCharType="begin"/>
      </w:r>
      <w:r>
        <w:instrText xml:space="preserve"> PAGEREF _Toc447701387 \h </w:instrText>
      </w:r>
      <w:r>
        <w:fldChar w:fldCharType="separate"/>
      </w:r>
      <w:r>
        <w:t>48</w:t>
      </w:r>
      <w:r>
        <w:fldChar w:fldCharType="end"/>
      </w:r>
    </w:p>
    <w:p>
      <w:pPr>
        <w:pStyle w:val="TOC8"/>
        <w:rPr>
          <w:rFonts w:asciiTheme="minorHAnsi" w:eastAsiaTheme="minorEastAsia" w:hAnsiTheme="minorHAnsi" w:cstheme="minorBidi"/>
          <w:szCs w:val="22"/>
        </w:rPr>
      </w:pPr>
      <w:r>
        <w:t>53.</w:t>
      </w:r>
      <w:r>
        <w:tab/>
        <w:t>Applying the Corporations legislation to WA Bell Companies</w:t>
      </w:r>
      <w:r>
        <w:tab/>
      </w:r>
      <w:r>
        <w:fldChar w:fldCharType="begin"/>
      </w:r>
      <w:r>
        <w:instrText xml:space="preserve"> PAGEREF _Toc447701388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8"/>
        <w:rPr>
          <w:rFonts w:asciiTheme="minorHAnsi" w:eastAsiaTheme="minorEastAsia" w:hAnsiTheme="minorHAnsi" w:cstheme="minorBidi"/>
          <w:szCs w:val="22"/>
        </w:rPr>
      </w:pPr>
      <w:r>
        <w:t>54.</w:t>
      </w:r>
      <w:r>
        <w:tab/>
        <w:t>Scheme to avoid operation of Act or achievement of its objects</w:t>
      </w:r>
      <w:r>
        <w:tab/>
      </w:r>
      <w:r>
        <w:fldChar w:fldCharType="begin"/>
      </w:r>
      <w:r>
        <w:instrText xml:space="preserve"> PAGEREF _Toc447701390 \h </w:instrText>
      </w:r>
      <w:r>
        <w:fldChar w:fldCharType="separate"/>
      </w:r>
      <w:r>
        <w:t>51</w:t>
      </w:r>
      <w:r>
        <w:fldChar w:fldCharType="end"/>
      </w:r>
    </w:p>
    <w:p>
      <w:pPr>
        <w:pStyle w:val="TOC8"/>
        <w:rPr>
          <w:rFonts w:asciiTheme="minorHAnsi" w:eastAsiaTheme="minorEastAsia" w:hAnsiTheme="minorHAnsi" w:cstheme="minorBidi"/>
          <w:szCs w:val="22"/>
        </w:rPr>
      </w:pPr>
      <w:r>
        <w:t>55.</w:t>
      </w:r>
      <w:r>
        <w:tab/>
        <w:t>Certain deregistered companies not to be reinstated by certain persons</w:t>
      </w:r>
      <w:r>
        <w:tab/>
      </w:r>
      <w:r>
        <w:fldChar w:fldCharType="begin"/>
      </w:r>
      <w:r>
        <w:instrText xml:space="preserve"> PAGEREF _Toc447701391 \h </w:instrText>
      </w:r>
      <w:r>
        <w:fldChar w:fldCharType="separate"/>
      </w:r>
      <w:r>
        <w:t>52</w:t>
      </w:r>
      <w:r>
        <w:fldChar w:fldCharType="end"/>
      </w:r>
    </w:p>
    <w:p>
      <w:pPr>
        <w:pStyle w:val="TOC8"/>
        <w:rPr>
          <w:rFonts w:asciiTheme="minorHAnsi" w:eastAsiaTheme="minorEastAsia" w:hAnsiTheme="minorHAnsi" w:cstheme="minorBidi"/>
          <w:szCs w:val="22"/>
        </w:rPr>
      </w:pPr>
      <w:r>
        <w:t>56.</w:t>
      </w:r>
      <w:r>
        <w:tab/>
        <w:t>Dealings with property</w:t>
      </w:r>
      <w:r>
        <w:tab/>
      </w:r>
      <w:r>
        <w:fldChar w:fldCharType="begin"/>
      </w:r>
      <w:r>
        <w:instrText xml:space="preserve"> PAGEREF _Toc447701392 \h </w:instrText>
      </w:r>
      <w:r>
        <w:fldChar w:fldCharType="separate"/>
      </w:r>
      <w:r>
        <w:t>52</w:t>
      </w:r>
      <w:r>
        <w:fldChar w:fldCharType="end"/>
      </w:r>
    </w:p>
    <w:p>
      <w:pPr>
        <w:pStyle w:val="TOC8"/>
        <w:rPr>
          <w:rFonts w:asciiTheme="minorHAnsi" w:eastAsiaTheme="minorEastAsia" w:hAnsiTheme="minorHAnsi" w:cstheme="minorBidi"/>
          <w:szCs w:val="22"/>
        </w:rPr>
      </w:pPr>
      <w:r>
        <w:t>57.</w:t>
      </w:r>
      <w:r>
        <w:tab/>
        <w:t>Obstruction or hindrance of the Authority</w:t>
      </w:r>
      <w:r>
        <w:tab/>
      </w:r>
      <w:r>
        <w:fldChar w:fldCharType="begin"/>
      </w:r>
      <w:r>
        <w:instrText xml:space="preserve"> PAGEREF _Toc447701393 \h </w:instrText>
      </w:r>
      <w:r>
        <w:fldChar w:fldCharType="separate"/>
      </w:r>
      <w:r>
        <w:t>53</w:t>
      </w:r>
      <w:r>
        <w:fldChar w:fldCharType="end"/>
      </w:r>
    </w:p>
    <w:p>
      <w:pPr>
        <w:pStyle w:val="TOC8"/>
        <w:rPr>
          <w:rFonts w:asciiTheme="minorHAnsi" w:eastAsiaTheme="minorEastAsia" w:hAnsiTheme="minorHAnsi" w:cstheme="minorBidi"/>
          <w:szCs w:val="22"/>
        </w:rPr>
      </w:pPr>
      <w:r>
        <w:t>58.</w:t>
      </w:r>
      <w:r>
        <w:tab/>
        <w:t>Failure to comply with requirements</w:t>
      </w:r>
      <w:r>
        <w:tab/>
      </w:r>
      <w:r>
        <w:fldChar w:fldCharType="begin"/>
      </w:r>
      <w:r>
        <w:instrText xml:space="preserve"> PAGEREF _Toc447701394 \h </w:instrText>
      </w:r>
      <w:r>
        <w:fldChar w:fldCharType="separate"/>
      </w:r>
      <w:r>
        <w:t>53</w:t>
      </w:r>
      <w:r>
        <w:fldChar w:fldCharType="end"/>
      </w:r>
    </w:p>
    <w:p>
      <w:pPr>
        <w:pStyle w:val="TOC8"/>
        <w:rPr>
          <w:rFonts w:asciiTheme="minorHAnsi" w:eastAsiaTheme="minorEastAsia" w:hAnsiTheme="minorHAnsi" w:cstheme="minorBidi"/>
          <w:szCs w:val="22"/>
        </w:rPr>
      </w:pPr>
      <w:r>
        <w:t>59.</w:t>
      </w:r>
      <w:r>
        <w:tab/>
        <w:t>False information</w:t>
      </w:r>
      <w:r>
        <w:tab/>
      </w:r>
      <w:r>
        <w:fldChar w:fldCharType="begin"/>
      </w:r>
      <w:r>
        <w:instrText xml:space="preserve"> PAGEREF _Toc447701395 \h </w:instrText>
      </w:r>
      <w:r>
        <w:fldChar w:fldCharType="separate"/>
      </w:r>
      <w:r>
        <w:t>54</w:t>
      </w:r>
      <w:r>
        <w:fldChar w:fldCharType="end"/>
      </w:r>
    </w:p>
    <w:p>
      <w:pPr>
        <w:pStyle w:val="TOC8"/>
        <w:rPr>
          <w:rFonts w:asciiTheme="minorHAnsi" w:eastAsiaTheme="minorEastAsia" w:hAnsiTheme="minorHAnsi" w:cstheme="minorBidi"/>
          <w:szCs w:val="22"/>
        </w:rPr>
      </w:pPr>
      <w:r>
        <w:t>60.</w:t>
      </w:r>
      <w:r>
        <w:tab/>
        <w:t>Confidentiality of information</w:t>
      </w:r>
      <w:r>
        <w:tab/>
      </w:r>
      <w:r>
        <w:fldChar w:fldCharType="begin"/>
      </w:r>
      <w:r>
        <w:instrText xml:space="preserve"> PAGEREF _Toc447701396 \h </w:instrText>
      </w:r>
      <w:r>
        <w:fldChar w:fldCharType="separate"/>
      </w:r>
      <w:r>
        <w:t>54</w:t>
      </w:r>
      <w:r>
        <w:fldChar w:fldCharType="end"/>
      </w:r>
    </w:p>
    <w:p>
      <w:pPr>
        <w:pStyle w:val="TOC8"/>
        <w:rPr>
          <w:rFonts w:asciiTheme="minorHAnsi" w:eastAsiaTheme="minorEastAsia" w:hAnsiTheme="minorHAnsi" w:cstheme="minorBidi"/>
          <w:szCs w:val="22"/>
        </w:rPr>
      </w:pPr>
      <w:r>
        <w:t>61.</w:t>
      </w:r>
      <w:r>
        <w:tab/>
        <w:t>Liability of officers of body corporate for offence by body corporate</w:t>
      </w:r>
      <w:r>
        <w:tab/>
      </w:r>
      <w:r>
        <w:fldChar w:fldCharType="begin"/>
      </w:r>
      <w:r>
        <w:instrText xml:space="preserve"> PAGEREF _Toc447701397 \h </w:instrText>
      </w:r>
      <w:r>
        <w:fldChar w:fldCharType="separate"/>
      </w:r>
      <w:r>
        <w:t>55</w:t>
      </w:r>
      <w:r>
        <w:fldChar w:fldCharType="end"/>
      </w:r>
    </w:p>
    <w:p>
      <w:pPr>
        <w:pStyle w:val="TOC8"/>
        <w:rPr>
          <w:rFonts w:asciiTheme="minorHAnsi" w:eastAsiaTheme="minorEastAsia" w:hAnsiTheme="minorHAnsi" w:cstheme="minorBidi"/>
          <w:szCs w:val="22"/>
        </w:rPr>
      </w:pPr>
      <w:r>
        <w:t>62.</w:t>
      </w:r>
      <w:r>
        <w:tab/>
        <w:t>Further provisions relating to liability of officers of body corporate</w:t>
      </w:r>
      <w:r>
        <w:tab/>
      </w:r>
      <w:r>
        <w:fldChar w:fldCharType="begin"/>
      </w:r>
      <w:r>
        <w:instrText xml:space="preserve"> PAGEREF _Toc447701398 \h </w:instrText>
      </w:r>
      <w:r>
        <w:fldChar w:fldCharType="separate"/>
      </w:r>
      <w:r>
        <w:t>55</w:t>
      </w:r>
      <w:r>
        <w:fldChar w:fldCharType="end"/>
      </w:r>
    </w:p>
    <w:p>
      <w:pPr>
        <w:pStyle w:val="TOC8"/>
        <w:rPr>
          <w:rFonts w:asciiTheme="minorHAnsi" w:eastAsiaTheme="minorEastAsia" w:hAnsiTheme="minorHAnsi" w:cstheme="minorBidi"/>
          <w:szCs w:val="22"/>
        </w:rPr>
      </w:pPr>
      <w:r>
        <w:t>63.</w:t>
      </w:r>
      <w:r>
        <w:tab/>
        <w:t>Conduct on behalf of bodies corporate and principals</w:t>
      </w:r>
      <w:r>
        <w:tab/>
      </w:r>
      <w:r>
        <w:fldChar w:fldCharType="begin"/>
      </w:r>
      <w:r>
        <w:instrText xml:space="preserve"> PAGEREF _Toc447701399 \h </w:instrText>
      </w:r>
      <w:r>
        <w:fldChar w:fldCharType="separate"/>
      </w:r>
      <w:r>
        <w:t>56</w:t>
      </w:r>
      <w:r>
        <w:fldChar w:fldCharType="end"/>
      </w:r>
    </w:p>
    <w:p>
      <w:pPr>
        <w:pStyle w:val="TOC8"/>
        <w:rPr>
          <w:rFonts w:asciiTheme="minorHAnsi" w:eastAsiaTheme="minorEastAsia" w:hAnsiTheme="minorHAnsi" w:cstheme="minorBidi"/>
          <w:szCs w:val="22"/>
        </w:rPr>
      </w:pPr>
      <w:r>
        <w:t>64.</w:t>
      </w:r>
      <w:r>
        <w:tab/>
        <w:t>Continuing offences: daily penalties</w:t>
      </w:r>
      <w:r>
        <w:tab/>
      </w:r>
      <w:r>
        <w:fldChar w:fldCharType="begin"/>
      </w:r>
      <w:r>
        <w:instrText xml:space="preserve"> PAGEREF _Toc447701400 \h </w:instrText>
      </w:r>
      <w:r>
        <w:fldChar w:fldCharType="separate"/>
      </w:r>
      <w:r>
        <w:t>57</w:t>
      </w:r>
      <w:r>
        <w:fldChar w:fldCharType="end"/>
      </w:r>
    </w:p>
    <w:p>
      <w:pPr>
        <w:pStyle w:val="TOC8"/>
        <w:rPr>
          <w:rFonts w:asciiTheme="minorHAnsi" w:eastAsiaTheme="minorEastAsia" w:hAnsiTheme="minorHAnsi" w:cstheme="minorBidi"/>
          <w:szCs w:val="22"/>
        </w:rPr>
      </w:pPr>
      <w:r>
        <w:t>65.</w:t>
      </w:r>
      <w:r>
        <w:tab/>
        <w:t>Bringing prosecutions</w:t>
      </w:r>
      <w:r>
        <w:tab/>
      </w:r>
      <w:r>
        <w:fldChar w:fldCharType="begin"/>
      </w:r>
      <w:r>
        <w:instrText xml:space="preserve"> PAGEREF _Toc447701401 \h </w:instrText>
      </w:r>
      <w:r>
        <w:fldChar w:fldCharType="separate"/>
      </w:r>
      <w:r>
        <w:t>58</w:t>
      </w:r>
      <w:r>
        <w:fldChar w:fldCharType="end"/>
      </w:r>
    </w:p>
    <w:p>
      <w:pPr>
        <w:pStyle w:val="TOC8"/>
        <w:rPr>
          <w:rFonts w:asciiTheme="minorHAnsi" w:eastAsiaTheme="minorEastAsia" w:hAnsiTheme="minorHAnsi" w:cstheme="minorBidi"/>
          <w:szCs w:val="22"/>
        </w:rPr>
      </w:pPr>
      <w:r>
        <w:t>66.</w:t>
      </w:r>
      <w:r>
        <w:tab/>
        <w:t>Injunctions to ensure compliance with this Act</w:t>
      </w:r>
      <w:r>
        <w:tab/>
      </w:r>
      <w:r>
        <w:fldChar w:fldCharType="begin"/>
      </w:r>
      <w:r>
        <w:instrText xml:space="preserve"> PAGEREF _Toc447701402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67.</w:t>
      </w:r>
      <w:r>
        <w:tab/>
        <w:t>Privilege</w:t>
      </w:r>
      <w:r>
        <w:tab/>
      </w:r>
      <w:r>
        <w:fldChar w:fldCharType="begin"/>
      </w:r>
      <w:r>
        <w:instrText xml:space="preserve"> PAGEREF _Toc447701404 \h </w:instrText>
      </w:r>
      <w:r>
        <w:fldChar w:fldCharType="separate"/>
      </w:r>
      <w:r>
        <w:t>60</w:t>
      </w:r>
      <w:r>
        <w:fldChar w:fldCharType="end"/>
      </w:r>
    </w:p>
    <w:p>
      <w:pPr>
        <w:pStyle w:val="TOC8"/>
        <w:rPr>
          <w:rFonts w:asciiTheme="minorHAnsi" w:eastAsiaTheme="minorEastAsia" w:hAnsiTheme="minorHAnsi" w:cstheme="minorBidi"/>
          <w:szCs w:val="22"/>
        </w:rPr>
      </w:pPr>
      <w:r>
        <w:t>68.</w:t>
      </w:r>
      <w:r>
        <w:tab/>
        <w:t>Effect of things done under Act</w:t>
      </w:r>
      <w:r>
        <w:tab/>
      </w:r>
      <w:r>
        <w:fldChar w:fldCharType="begin"/>
      </w:r>
      <w:r>
        <w:instrText xml:space="preserve"> PAGEREF _Toc447701405 \h </w:instrText>
      </w:r>
      <w:r>
        <w:fldChar w:fldCharType="separate"/>
      </w:r>
      <w:r>
        <w:t>60</w:t>
      </w:r>
      <w:r>
        <w:fldChar w:fldCharType="end"/>
      </w:r>
    </w:p>
    <w:p>
      <w:pPr>
        <w:pStyle w:val="TOC8"/>
        <w:rPr>
          <w:rFonts w:asciiTheme="minorHAnsi" w:eastAsiaTheme="minorEastAsia" w:hAnsiTheme="minorHAnsi" w:cstheme="minorBidi"/>
          <w:szCs w:val="22"/>
        </w:rPr>
      </w:pPr>
      <w:r>
        <w:t>69.</w:t>
      </w:r>
      <w:r>
        <w:tab/>
        <w:t>Protection of the Minister, the Authority and others</w:t>
      </w:r>
      <w:r>
        <w:tab/>
      </w:r>
      <w:r>
        <w:fldChar w:fldCharType="begin"/>
      </w:r>
      <w:r>
        <w:instrText xml:space="preserve"> PAGEREF _Toc447701406 \h </w:instrText>
      </w:r>
      <w:r>
        <w:fldChar w:fldCharType="separate"/>
      </w:r>
      <w:r>
        <w:t>62</w:t>
      </w:r>
      <w:r>
        <w:fldChar w:fldCharType="end"/>
      </w:r>
    </w:p>
    <w:p>
      <w:pPr>
        <w:pStyle w:val="TOC8"/>
        <w:rPr>
          <w:rFonts w:asciiTheme="minorHAnsi" w:eastAsiaTheme="minorEastAsia" w:hAnsiTheme="minorHAnsi" w:cstheme="minorBidi"/>
          <w:szCs w:val="22"/>
        </w:rPr>
      </w:pPr>
      <w:r>
        <w:t>70.</w:t>
      </w:r>
      <w:r>
        <w:tab/>
        <w:t>Protection of ICWA and others connected with it</w:t>
      </w:r>
      <w:r>
        <w:tab/>
      </w:r>
      <w:r>
        <w:fldChar w:fldCharType="begin"/>
      </w:r>
      <w:r>
        <w:instrText xml:space="preserve"> PAGEREF _Toc447701407 \h </w:instrText>
      </w:r>
      <w:r>
        <w:fldChar w:fldCharType="separate"/>
      </w:r>
      <w:r>
        <w:t>62</w:t>
      </w:r>
      <w:r>
        <w:fldChar w:fldCharType="end"/>
      </w:r>
    </w:p>
    <w:p>
      <w:pPr>
        <w:pStyle w:val="TOC8"/>
        <w:rPr>
          <w:rFonts w:asciiTheme="minorHAnsi" w:eastAsiaTheme="minorEastAsia" w:hAnsiTheme="minorHAnsi" w:cstheme="minorBidi"/>
          <w:szCs w:val="22"/>
        </w:rPr>
      </w:pPr>
      <w:r>
        <w:t>71.</w:t>
      </w:r>
      <w:r>
        <w:tab/>
        <w:t>Protection for compliance with the Act</w:t>
      </w:r>
      <w:r>
        <w:tab/>
      </w:r>
      <w:r>
        <w:fldChar w:fldCharType="begin"/>
      </w:r>
      <w:r>
        <w:instrText xml:space="preserve"> PAGEREF _Toc447701408 \h </w:instrText>
      </w:r>
      <w:r>
        <w:fldChar w:fldCharType="separate"/>
      </w:r>
      <w:r>
        <w:t>63</w:t>
      </w:r>
      <w:r>
        <w:fldChar w:fldCharType="end"/>
      </w:r>
    </w:p>
    <w:p>
      <w:pPr>
        <w:pStyle w:val="TOC8"/>
        <w:rPr>
          <w:rFonts w:asciiTheme="minorHAnsi" w:eastAsiaTheme="minorEastAsia" w:hAnsiTheme="minorHAnsi" w:cstheme="minorBidi"/>
          <w:szCs w:val="22"/>
        </w:rPr>
      </w:pPr>
      <w:r>
        <w:t>72.</w:t>
      </w:r>
      <w:r>
        <w:tab/>
        <w:t>Act not to give rise to liability against the State, Authority or Administrator</w:t>
      </w:r>
      <w:r>
        <w:tab/>
      </w:r>
      <w:r>
        <w:fldChar w:fldCharType="begin"/>
      </w:r>
      <w:r>
        <w:instrText xml:space="preserve"> PAGEREF _Toc447701409 \h </w:instrText>
      </w:r>
      <w:r>
        <w:fldChar w:fldCharType="separate"/>
      </w:r>
      <w:r>
        <w:t>64</w:t>
      </w:r>
      <w:r>
        <w:fldChar w:fldCharType="end"/>
      </w:r>
    </w:p>
    <w:p>
      <w:pPr>
        <w:pStyle w:val="TOC8"/>
        <w:rPr>
          <w:rFonts w:asciiTheme="minorHAnsi" w:eastAsiaTheme="minorEastAsia" w:hAnsiTheme="minorHAnsi" w:cstheme="minorBidi"/>
          <w:szCs w:val="22"/>
        </w:rPr>
      </w:pPr>
      <w:r>
        <w:t>73.</w:t>
      </w:r>
      <w:r>
        <w:tab/>
        <w:t>Stay of proceedings</w:t>
      </w:r>
      <w:r>
        <w:tab/>
      </w:r>
      <w:r>
        <w:fldChar w:fldCharType="begin"/>
      </w:r>
      <w:r>
        <w:instrText xml:space="preserve"> PAGEREF _Toc447701410 \h </w:instrText>
      </w:r>
      <w:r>
        <w:fldChar w:fldCharType="separate"/>
      </w:r>
      <w:r>
        <w:t>64</w:t>
      </w:r>
      <w:r>
        <w:fldChar w:fldCharType="end"/>
      </w:r>
    </w:p>
    <w:p>
      <w:pPr>
        <w:pStyle w:val="TOC8"/>
        <w:rPr>
          <w:rFonts w:asciiTheme="minorHAnsi" w:eastAsiaTheme="minorEastAsia" w:hAnsiTheme="minorHAnsi" w:cstheme="minorBidi"/>
          <w:szCs w:val="22"/>
        </w:rPr>
      </w:pPr>
      <w:r>
        <w:t>74.</w:t>
      </w:r>
      <w:r>
        <w:tab/>
        <w:t>No appeal or review</w:t>
      </w:r>
      <w:r>
        <w:tab/>
      </w:r>
      <w:r>
        <w:fldChar w:fldCharType="begin"/>
      </w:r>
      <w:r>
        <w:instrText xml:space="preserve"> PAGEREF _Toc447701411 \h </w:instrText>
      </w:r>
      <w:r>
        <w:fldChar w:fldCharType="separate"/>
      </w:r>
      <w:r>
        <w:t>65</w:t>
      </w:r>
      <w:r>
        <w:fldChar w:fldCharType="end"/>
      </w:r>
    </w:p>
    <w:p>
      <w:pPr>
        <w:pStyle w:val="TOC8"/>
        <w:rPr>
          <w:rFonts w:asciiTheme="minorHAnsi" w:eastAsiaTheme="minorEastAsia" w:hAnsiTheme="minorHAnsi" w:cstheme="minorBidi"/>
          <w:szCs w:val="22"/>
        </w:rPr>
      </w:pPr>
      <w:r>
        <w:t>75.</w:t>
      </w:r>
      <w:r>
        <w:tab/>
        <w:t>Conduct of inquiry</w:t>
      </w:r>
      <w:r>
        <w:tab/>
      </w:r>
      <w:r>
        <w:fldChar w:fldCharType="begin"/>
      </w:r>
      <w:r>
        <w:instrText xml:space="preserve"> PAGEREF _Toc447701412 \h </w:instrText>
      </w:r>
      <w:r>
        <w:fldChar w:fldCharType="separate"/>
      </w:r>
      <w:r>
        <w:t>66</w:t>
      </w:r>
      <w:r>
        <w:fldChar w:fldCharType="end"/>
      </w:r>
    </w:p>
    <w:p>
      <w:pPr>
        <w:pStyle w:val="TOC8"/>
        <w:rPr>
          <w:rFonts w:asciiTheme="minorHAnsi" w:eastAsiaTheme="minorEastAsia" w:hAnsiTheme="minorHAnsi" w:cstheme="minorBidi"/>
          <w:szCs w:val="22"/>
        </w:rPr>
      </w:pPr>
      <w:r>
        <w:t>76.</w:t>
      </w:r>
      <w:r>
        <w:tab/>
        <w:t>Judicial notice</w:t>
      </w:r>
      <w:r>
        <w:tab/>
      </w:r>
      <w:r>
        <w:fldChar w:fldCharType="begin"/>
      </w:r>
      <w:r>
        <w:instrText xml:space="preserve"> PAGEREF _Toc447701413 \h </w:instrText>
      </w:r>
      <w:r>
        <w:fldChar w:fldCharType="separate"/>
      </w:r>
      <w:r>
        <w:t>66</w:t>
      </w:r>
      <w:r>
        <w:fldChar w:fldCharType="end"/>
      </w:r>
    </w:p>
    <w:p>
      <w:pPr>
        <w:pStyle w:val="TOC8"/>
        <w:rPr>
          <w:rFonts w:asciiTheme="minorHAnsi" w:eastAsiaTheme="minorEastAsia" w:hAnsiTheme="minorHAnsi" w:cstheme="minorBidi"/>
          <w:szCs w:val="22"/>
        </w:rPr>
      </w:pPr>
      <w:r>
        <w:t>77.</w:t>
      </w:r>
      <w:r>
        <w:tab/>
      </w:r>
      <w:r>
        <w:rPr>
          <w:i/>
        </w:rPr>
        <w:t>Freedom of Information Act 1992</w:t>
      </w:r>
      <w:r>
        <w:tab/>
      </w:r>
      <w:r>
        <w:fldChar w:fldCharType="begin"/>
      </w:r>
      <w:r>
        <w:instrText xml:space="preserve"> PAGEREF _Toc447701414 \h </w:instrText>
      </w:r>
      <w:r>
        <w:fldChar w:fldCharType="separate"/>
      </w:r>
      <w:r>
        <w:t>66</w:t>
      </w:r>
      <w:r>
        <w:fldChar w:fldCharType="end"/>
      </w:r>
    </w:p>
    <w:p>
      <w:pPr>
        <w:pStyle w:val="TOC8"/>
        <w:rPr>
          <w:rFonts w:asciiTheme="minorHAnsi" w:eastAsiaTheme="minorEastAsia" w:hAnsiTheme="minorHAnsi" w:cstheme="minorBidi"/>
          <w:szCs w:val="22"/>
        </w:rPr>
      </w:pPr>
      <w:r>
        <w:t>78.</w:t>
      </w:r>
      <w:r>
        <w:tab/>
        <w:t>Power to obtain opinion</w:t>
      </w:r>
      <w:r>
        <w:tab/>
      </w:r>
      <w:r>
        <w:fldChar w:fldCharType="begin"/>
      </w:r>
      <w:r>
        <w:instrText xml:space="preserve"> PAGEREF _Toc447701415 \h </w:instrText>
      </w:r>
      <w:r>
        <w:fldChar w:fldCharType="separate"/>
      </w:r>
      <w:r>
        <w:t>66</w:t>
      </w:r>
      <w:r>
        <w:fldChar w:fldCharType="end"/>
      </w:r>
    </w:p>
    <w:p>
      <w:pPr>
        <w:pStyle w:val="TOC8"/>
        <w:rPr>
          <w:rFonts w:asciiTheme="minorHAnsi" w:eastAsiaTheme="minorEastAsia" w:hAnsiTheme="minorHAnsi" w:cstheme="minorBidi"/>
          <w:szCs w:val="22"/>
        </w:rPr>
      </w:pPr>
      <w:r>
        <w:t>79.</w:t>
      </w:r>
      <w:r>
        <w:tab/>
        <w:t>Constructive notice of contents of document</w:t>
      </w:r>
      <w:r>
        <w:tab/>
      </w:r>
      <w:r>
        <w:fldChar w:fldCharType="begin"/>
      </w:r>
      <w:r>
        <w:instrText xml:space="preserve"> PAGEREF _Toc447701416 \h </w:instrText>
      </w:r>
      <w:r>
        <w:fldChar w:fldCharType="separate"/>
      </w:r>
      <w:r>
        <w:t>67</w:t>
      </w:r>
      <w:r>
        <w:fldChar w:fldCharType="end"/>
      </w:r>
    </w:p>
    <w:p>
      <w:pPr>
        <w:pStyle w:val="TOC8"/>
        <w:rPr>
          <w:rFonts w:asciiTheme="minorHAnsi" w:eastAsiaTheme="minorEastAsia" w:hAnsiTheme="minorHAnsi" w:cstheme="minorBidi"/>
          <w:szCs w:val="22"/>
        </w:rPr>
      </w:pPr>
      <w:r>
        <w:t>80.</w:t>
      </w:r>
      <w:r>
        <w:tab/>
        <w:t>Translation of documents</w:t>
      </w:r>
      <w:r>
        <w:tab/>
      </w:r>
      <w:r>
        <w:fldChar w:fldCharType="begin"/>
      </w:r>
      <w:r>
        <w:instrText xml:space="preserve"> PAGEREF _Toc447701417 \h </w:instrText>
      </w:r>
      <w:r>
        <w:fldChar w:fldCharType="separate"/>
      </w:r>
      <w:r>
        <w:t>67</w:t>
      </w:r>
      <w:r>
        <w:fldChar w:fldCharType="end"/>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_Toc447701418 \h </w:instrText>
      </w:r>
      <w:r>
        <w:fldChar w:fldCharType="separate"/>
      </w:r>
      <w:r>
        <w:t>67</w:t>
      </w:r>
      <w:r>
        <w:fldChar w:fldCharType="end"/>
      </w:r>
    </w:p>
    <w:p>
      <w:pPr>
        <w:pStyle w:val="TOC8"/>
        <w:rPr>
          <w:rFonts w:asciiTheme="minorHAnsi" w:eastAsiaTheme="minorEastAsia" w:hAnsiTheme="minorHAnsi" w:cstheme="minorBidi"/>
          <w:szCs w:val="22"/>
        </w:rPr>
      </w:pPr>
      <w:r>
        <w:t>82.</w:t>
      </w:r>
      <w:r>
        <w:tab/>
        <w:t>Approved forms</w:t>
      </w:r>
      <w:r>
        <w:tab/>
      </w:r>
      <w:r>
        <w:fldChar w:fldCharType="begin"/>
      </w:r>
      <w:r>
        <w:instrText xml:space="preserve"> PAGEREF _Toc447701419 \h </w:instrText>
      </w:r>
      <w:r>
        <w:fldChar w:fldCharType="separate"/>
      </w:r>
      <w:r>
        <w:t>67</w:t>
      </w:r>
      <w:r>
        <w:fldChar w:fldCharType="end"/>
      </w:r>
    </w:p>
    <w:p>
      <w:pPr>
        <w:pStyle w:val="TOC8"/>
        <w:rPr>
          <w:rFonts w:asciiTheme="minorHAnsi" w:eastAsiaTheme="minorEastAsia" w:hAnsiTheme="minorHAnsi" w:cstheme="minorBidi"/>
          <w:szCs w:val="22"/>
        </w:rPr>
      </w:pPr>
      <w:r>
        <w:t>83.</w:t>
      </w:r>
      <w:r>
        <w:tab/>
        <w:t>Regulations</w:t>
      </w:r>
      <w:r>
        <w:tab/>
      </w:r>
      <w:r>
        <w:fldChar w:fldCharType="begin"/>
      </w:r>
      <w:r>
        <w:instrText xml:space="preserve"> PAGEREF _Toc447701420 \h </w:instrText>
      </w:r>
      <w:r>
        <w:fldChar w:fldCharType="separate"/>
      </w:r>
      <w:r>
        <w:t>67</w:t>
      </w:r>
      <w:r>
        <w:fldChar w:fldCharType="end"/>
      </w:r>
    </w:p>
    <w:p>
      <w:pPr>
        <w:pStyle w:val="TOC8"/>
        <w:rPr>
          <w:rFonts w:asciiTheme="minorHAnsi" w:eastAsiaTheme="minorEastAsia" w:hAnsiTheme="minorHAnsi" w:cstheme="minorBidi"/>
          <w:szCs w:val="22"/>
        </w:rPr>
      </w:pPr>
      <w:r>
        <w:t>84.</w:t>
      </w:r>
      <w:r>
        <w:tab/>
        <w:t>Expiry of Act</w:t>
      </w:r>
      <w:r>
        <w:tab/>
      </w:r>
      <w:r>
        <w:fldChar w:fldCharType="begin"/>
      </w:r>
      <w:r>
        <w:instrText xml:space="preserve"> PAGEREF _Toc447701421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WA Bell Companies</w:t>
      </w:r>
    </w:p>
    <w:p>
      <w:pPr>
        <w:pStyle w:val="TOC2"/>
        <w:tabs>
          <w:tab w:val="right" w:leader="dot" w:pos="7077"/>
        </w:tabs>
        <w:rPr>
          <w:rFonts w:asciiTheme="minorHAnsi" w:eastAsiaTheme="minorEastAsia" w:hAnsiTheme="minorHAnsi" w:cstheme="minorBidi"/>
          <w:b w:val="0"/>
          <w:sz w:val="22"/>
          <w:szCs w:val="22"/>
        </w:rPr>
      </w:pPr>
      <w:r>
        <w:t>Schedule 2 — The Bell litigation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_Toc447701425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_Toc447701426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3" w:name="BillCited"/>
      <w:bookmarkEnd w:id="3"/>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8506832"/>
      <w:bookmarkStart w:id="5" w:name="_Toc418506933"/>
      <w:bookmarkStart w:id="6" w:name="_Toc418592007"/>
      <w:bookmarkStart w:id="7" w:name="_Toc422488886"/>
      <w:bookmarkStart w:id="8" w:name="_Toc436042767"/>
      <w:bookmarkStart w:id="9" w:name="_Toc436131185"/>
      <w:bookmarkStart w:id="10" w:name="_Toc436217570"/>
      <w:bookmarkStart w:id="11" w:name="_Toc436292843"/>
      <w:bookmarkStart w:id="12" w:name="_Toc436314091"/>
      <w:bookmarkStart w:id="13" w:name="_Toc436314333"/>
      <w:bookmarkStart w:id="14" w:name="_Toc436317220"/>
      <w:bookmarkStart w:id="15" w:name="_Toc436317332"/>
      <w:bookmarkStart w:id="16" w:name="_Toc447700930"/>
      <w:bookmarkStart w:id="17" w:name="_Toc447701044"/>
      <w:bookmarkStart w:id="18" w:name="_Toc447701200"/>
      <w:bookmarkStart w:id="19" w:name="_Toc44770131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36292844"/>
      <w:bookmarkStart w:id="21" w:name="_Toc436314092"/>
      <w:bookmarkStart w:id="22" w:name="_Toc447701315"/>
      <w:r>
        <w:rPr>
          <w:rStyle w:val="CharSectno"/>
        </w:rPr>
        <w:t>1</w:t>
      </w:r>
      <w:r>
        <w:t>.</w:t>
      </w:r>
      <w:r>
        <w:tab/>
        <w:t>Short title</w:t>
      </w:r>
      <w:bookmarkEnd w:id="20"/>
      <w:bookmarkEnd w:id="21"/>
      <w:bookmarkEnd w:id="22"/>
    </w:p>
    <w:p>
      <w:pPr>
        <w:pStyle w:val="Subsection"/>
      </w:pPr>
      <w:r>
        <w:tab/>
      </w:r>
      <w:r>
        <w:tab/>
        <w:t>This is the</w:t>
      </w:r>
      <w:r>
        <w:rPr>
          <w:i/>
        </w:rPr>
        <w:t xml:space="preserve"> Bell Group Companies (Finalisation of Matters and Distribution of Proceeds) Act 2015</w:t>
      </w:r>
      <w:r>
        <w:t>.</w:t>
      </w:r>
    </w:p>
    <w:p>
      <w:pPr>
        <w:pStyle w:val="Heading5"/>
      </w:pPr>
      <w:bookmarkStart w:id="23" w:name="_Toc436292845"/>
      <w:bookmarkStart w:id="24" w:name="_Toc436314093"/>
      <w:bookmarkStart w:id="25" w:name="_Toc447701316"/>
      <w:r>
        <w:rPr>
          <w:rStyle w:val="CharSectno"/>
        </w:rPr>
        <w:t>2</w:t>
      </w:r>
      <w:r>
        <w:t>.</w:t>
      </w:r>
      <w:r>
        <w:tab/>
        <w:t>Commencement</w:t>
      </w:r>
      <w:bookmarkEnd w:id="23"/>
      <w:bookmarkEnd w:id="24"/>
      <w:bookmarkEnd w:id="25"/>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6" w:name="_Toc436292846"/>
      <w:bookmarkStart w:id="27" w:name="_Toc436314094"/>
      <w:bookmarkStart w:id="28" w:name="_Toc447701317"/>
      <w:r>
        <w:rPr>
          <w:rStyle w:val="CharSectno"/>
        </w:rPr>
        <w:t>3</w:t>
      </w:r>
      <w:r>
        <w:t>.</w:t>
      </w:r>
      <w:r>
        <w:tab/>
        <w:t>Terms used</w:t>
      </w:r>
      <w:bookmarkEnd w:id="26"/>
      <w:bookmarkEnd w:id="27"/>
      <w:bookmarkEnd w:id="28"/>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Maranoa Transport</w:t>
      </w:r>
      <w:r>
        <w:t xml:space="preserve"> means Maranoa Transport Pty Ltd ACN 009 668 393 (In Liquidation);</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Subsection"/>
      </w:pPr>
      <w:bookmarkStart w:id="29" w:name="_Toc436292847"/>
      <w:bookmarkStart w:id="30" w:name="_Toc436314095"/>
      <w:r>
        <w:tab/>
        <w:t>(5)</w:t>
      </w:r>
      <w:r>
        <w:tab/>
        <w:t>Except in section 51(1), a reference in this Act to a WA Bell Company includes a reference to Maranoa Transport.</w:t>
      </w:r>
    </w:p>
    <w:p>
      <w:pPr>
        <w:pStyle w:val="Footnotesection"/>
      </w:pPr>
      <w:r>
        <w:tab/>
        <w:t>[Section 3 amended by No. 6 of 2016 s. 4.]</w:t>
      </w:r>
    </w:p>
    <w:p>
      <w:pPr>
        <w:pStyle w:val="Heading5"/>
      </w:pPr>
      <w:bookmarkStart w:id="31" w:name="_Toc447701318"/>
      <w:r>
        <w:rPr>
          <w:rStyle w:val="CharSectno"/>
        </w:rPr>
        <w:t>4</w:t>
      </w:r>
      <w:r>
        <w:t>.</w:t>
      </w:r>
      <w:r>
        <w:tab/>
        <w:t>Objects of this Act</w:t>
      </w:r>
      <w:bookmarkEnd w:id="29"/>
      <w:bookmarkEnd w:id="30"/>
      <w:bookmarkEnd w:id="31"/>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32" w:name="_Toc436292848"/>
      <w:bookmarkStart w:id="33" w:name="_Toc436314096"/>
      <w:bookmarkStart w:id="34" w:name="_Toc447701319"/>
      <w:r>
        <w:rPr>
          <w:rStyle w:val="CharSectno"/>
        </w:rPr>
        <w:t>5</w:t>
      </w:r>
      <w:r>
        <w:t>.</w:t>
      </w:r>
      <w:r>
        <w:tab/>
        <w:t>Crown bound</w:t>
      </w:r>
      <w:bookmarkEnd w:id="32"/>
      <w:bookmarkEnd w:id="33"/>
      <w:bookmarkEnd w:id="34"/>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35" w:name="_Toc436292849"/>
      <w:bookmarkStart w:id="36" w:name="_Toc436314097"/>
      <w:bookmarkStart w:id="37" w:name="_Toc447701320"/>
      <w:r>
        <w:rPr>
          <w:rStyle w:val="CharSectno"/>
        </w:rPr>
        <w:t>6</w:t>
      </w:r>
      <w:r>
        <w:t>.</w:t>
      </w:r>
      <w:r>
        <w:tab/>
        <w:t>Extraterritorial operation</w:t>
      </w:r>
      <w:bookmarkEnd w:id="35"/>
      <w:bookmarkEnd w:id="36"/>
      <w:bookmarkEnd w:id="37"/>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38" w:name="_Toc418506839"/>
      <w:bookmarkStart w:id="39" w:name="_Toc418506940"/>
      <w:bookmarkStart w:id="40" w:name="_Toc418592014"/>
      <w:bookmarkStart w:id="41" w:name="_Toc422488893"/>
      <w:bookmarkStart w:id="42" w:name="_Toc436042774"/>
      <w:bookmarkStart w:id="43" w:name="_Toc436131192"/>
      <w:bookmarkStart w:id="44" w:name="_Toc436217577"/>
      <w:bookmarkStart w:id="45" w:name="_Toc436292850"/>
      <w:bookmarkStart w:id="46" w:name="_Toc436314098"/>
      <w:bookmarkStart w:id="47" w:name="_Toc436314340"/>
      <w:bookmarkStart w:id="48" w:name="_Toc436317227"/>
      <w:bookmarkStart w:id="49" w:name="_Toc436317339"/>
      <w:bookmarkStart w:id="50" w:name="_Toc447700937"/>
      <w:bookmarkStart w:id="51" w:name="_Toc447701051"/>
      <w:bookmarkStart w:id="52" w:name="_Toc447701207"/>
      <w:bookmarkStart w:id="53" w:name="_Toc447701321"/>
      <w:r>
        <w:rPr>
          <w:rStyle w:val="CharPartNo"/>
        </w:rPr>
        <w:t>Part 2</w:t>
      </w:r>
      <w:r>
        <w:t> — </w:t>
      </w:r>
      <w:r>
        <w:rPr>
          <w:rStyle w:val="CharPartText"/>
        </w:rPr>
        <w:t>Authority and Fund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418506840"/>
      <w:bookmarkStart w:id="55" w:name="_Toc418506941"/>
      <w:bookmarkStart w:id="56" w:name="_Toc418592015"/>
      <w:bookmarkStart w:id="57" w:name="_Toc422488894"/>
      <w:bookmarkStart w:id="58" w:name="_Toc436042775"/>
      <w:bookmarkStart w:id="59" w:name="_Toc436131193"/>
      <w:bookmarkStart w:id="60" w:name="_Toc436217578"/>
      <w:bookmarkStart w:id="61" w:name="_Toc436292851"/>
      <w:bookmarkStart w:id="62" w:name="_Toc436314099"/>
      <w:bookmarkStart w:id="63" w:name="_Toc436314341"/>
      <w:bookmarkStart w:id="64" w:name="_Toc436317228"/>
      <w:bookmarkStart w:id="65" w:name="_Toc436317340"/>
      <w:bookmarkStart w:id="66" w:name="_Toc447700938"/>
      <w:bookmarkStart w:id="67" w:name="_Toc447701052"/>
      <w:bookmarkStart w:id="68" w:name="_Toc447701208"/>
      <w:bookmarkStart w:id="69" w:name="_Toc447701322"/>
      <w:r>
        <w:rPr>
          <w:rStyle w:val="CharDivNo"/>
        </w:rPr>
        <w:t>Division 1</w:t>
      </w:r>
      <w:r>
        <w:t> — </w:t>
      </w:r>
      <w:r>
        <w:rPr>
          <w:rStyle w:val="CharDivText"/>
        </w:rPr>
        <w:t>WA Bell Companies Administrator 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36292852"/>
      <w:bookmarkStart w:id="71" w:name="_Toc436314100"/>
      <w:bookmarkStart w:id="72" w:name="_Toc447701323"/>
      <w:r>
        <w:rPr>
          <w:rStyle w:val="CharSectno"/>
        </w:rPr>
        <w:t>7</w:t>
      </w:r>
      <w:r>
        <w:t>.</w:t>
      </w:r>
      <w:r>
        <w:tab/>
        <w:t>Authority established</w:t>
      </w:r>
      <w:bookmarkEnd w:id="70"/>
      <w:bookmarkEnd w:id="71"/>
      <w:bookmarkEnd w:id="72"/>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73" w:name="_Toc436292853"/>
      <w:bookmarkStart w:id="74" w:name="_Toc436314101"/>
      <w:bookmarkStart w:id="75" w:name="_Toc447701324"/>
      <w:r>
        <w:rPr>
          <w:rStyle w:val="CharSectno"/>
        </w:rPr>
        <w:t>8</w:t>
      </w:r>
      <w:r>
        <w:t>.</w:t>
      </w:r>
      <w:r>
        <w:tab/>
        <w:t>Administrator appointed</w:t>
      </w:r>
      <w:bookmarkEnd w:id="73"/>
      <w:bookmarkEnd w:id="74"/>
      <w:bookmarkEnd w:id="75"/>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76" w:name="_Toc436292854"/>
      <w:bookmarkStart w:id="77" w:name="_Toc436314102"/>
      <w:bookmarkStart w:id="78" w:name="_Toc447701325"/>
      <w:r>
        <w:rPr>
          <w:rStyle w:val="CharSectno"/>
        </w:rPr>
        <w:t>9</w:t>
      </w:r>
      <w:r>
        <w:t>.</w:t>
      </w:r>
      <w:r>
        <w:tab/>
        <w:t>Functions of the Authority</w:t>
      </w:r>
      <w:bookmarkEnd w:id="76"/>
      <w:bookmarkEnd w:id="77"/>
      <w:bookmarkEnd w:id="78"/>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79" w:name="_Toc436292855"/>
      <w:bookmarkStart w:id="80" w:name="_Toc436314103"/>
      <w:bookmarkStart w:id="81" w:name="_Toc447701326"/>
      <w:r>
        <w:rPr>
          <w:rStyle w:val="CharSectno"/>
        </w:rPr>
        <w:t>10</w:t>
      </w:r>
      <w:r>
        <w:t>.</w:t>
      </w:r>
      <w:r>
        <w:tab/>
        <w:t>Powers of the Authority</w:t>
      </w:r>
      <w:bookmarkEnd w:id="79"/>
      <w:bookmarkEnd w:id="80"/>
      <w:bookmarkEnd w:id="81"/>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82" w:name="_Toc436292856"/>
      <w:bookmarkStart w:id="83" w:name="_Toc436314104"/>
      <w:bookmarkStart w:id="84" w:name="_Toc447701327"/>
      <w:r>
        <w:rPr>
          <w:rStyle w:val="CharSectno"/>
        </w:rPr>
        <w:t>11</w:t>
      </w:r>
      <w:r>
        <w:t>.</w:t>
      </w:r>
      <w:r>
        <w:tab/>
        <w:t>Use of government staff</w:t>
      </w:r>
      <w:bookmarkEnd w:id="82"/>
      <w:bookmarkEnd w:id="83"/>
      <w:bookmarkEnd w:id="84"/>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85" w:name="_Toc436292857"/>
      <w:bookmarkStart w:id="86" w:name="_Toc436314105"/>
      <w:bookmarkStart w:id="87" w:name="_Toc447701328"/>
      <w:r>
        <w:rPr>
          <w:rStyle w:val="CharSectno"/>
        </w:rPr>
        <w:t>12</w:t>
      </w:r>
      <w:r>
        <w:t>.</w:t>
      </w:r>
      <w:r>
        <w:tab/>
        <w:t>Delegation</w:t>
      </w:r>
      <w:bookmarkEnd w:id="85"/>
      <w:bookmarkEnd w:id="86"/>
      <w:bookmarkEnd w:id="87"/>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88" w:name="_Toc436292858"/>
      <w:bookmarkStart w:id="89" w:name="_Toc436314106"/>
      <w:bookmarkStart w:id="90" w:name="_Toc447701329"/>
      <w:r>
        <w:rPr>
          <w:rStyle w:val="CharSectno"/>
        </w:rPr>
        <w:t>13</w:t>
      </w:r>
      <w:r>
        <w:t>.</w:t>
      </w:r>
      <w:r>
        <w:tab/>
        <w:t>Execution of documents by the Authority</w:t>
      </w:r>
      <w:bookmarkEnd w:id="88"/>
      <w:bookmarkEnd w:id="89"/>
      <w:bookmarkEnd w:id="90"/>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91" w:name="_Toc436292859"/>
      <w:bookmarkStart w:id="92" w:name="_Toc436314107"/>
      <w:bookmarkStart w:id="93" w:name="_Toc447701330"/>
      <w:r>
        <w:rPr>
          <w:rStyle w:val="CharSectno"/>
        </w:rPr>
        <w:t>14</w:t>
      </w:r>
      <w:r>
        <w:t>.</w:t>
      </w:r>
      <w:r>
        <w:tab/>
        <w:t>Annual and final reports</w:t>
      </w:r>
      <w:bookmarkEnd w:id="91"/>
      <w:bookmarkEnd w:id="92"/>
      <w:bookmarkEnd w:id="93"/>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94" w:name="_Toc436292860"/>
      <w:bookmarkStart w:id="95" w:name="_Toc436314108"/>
      <w:bookmarkStart w:id="96" w:name="_Toc447701331"/>
      <w:r>
        <w:rPr>
          <w:rStyle w:val="CharSectno"/>
        </w:rPr>
        <w:t>15</w:t>
      </w:r>
      <w:r>
        <w:t>.</w:t>
      </w:r>
      <w:r>
        <w:tab/>
        <w:t>Special reports</w:t>
      </w:r>
      <w:bookmarkEnd w:id="94"/>
      <w:bookmarkEnd w:id="95"/>
      <w:bookmarkEnd w:id="96"/>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97" w:name="_Toc418506850"/>
      <w:bookmarkStart w:id="98" w:name="_Toc418506951"/>
      <w:bookmarkStart w:id="99" w:name="_Toc418592025"/>
      <w:bookmarkStart w:id="100" w:name="_Toc422488904"/>
      <w:bookmarkStart w:id="101" w:name="_Toc436042785"/>
      <w:bookmarkStart w:id="102" w:name="_Toc436131203"/>
      <w:bookmarkStart w:id="103" w:name="_Toc436217588"/>
      <w:bookmarkStart w:id="104" w:name="_Toc436292861"/>
      <w:bookmarkStart w:id="105" w:name="_Toc436314109"/>
      <w:bookmarkStart w:id="106" w:name="_Toc436314351"/>
      <w:bookmarkStart w:id="107" w:name="_Toc436317238"/>
      <w:bookmarkStart w:id="108" w:name="_Toc436317350"/>
      <w:bookmarkStart w:id="109" w:name="_Toc447700948"/>
      <w:bookmarkStart w:id="110" w:name="_Toc447701062"/>
      <w:bookmarkStart w:id="111" w:name="_Toc447701218"/>
      <w:bookmarkStart w:id="112" w:name="_Toc447701332"/>
      <w:r>
        <w:rPr>
          <w:rStyle w:val="CharDivNo"/>
        </w:rPr>
        <w:t>Division 2</w:t>
      </w:r>
      <w:r>
        <w:t> — </w:t>
      </w:r>
      <w:r>
        <w:rPr>
          <w:rStyle w:val="CharDivText"/>
        </w:rPr>
        <w:t>The WA Bell Companies Administrator Authority Fund</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spacing w:before="120"/>
      </w:pPr>
      <w:bookmarkStart w:id="113" w:name="_Toc436292862"/>
      <w:bookmarkStart w:id="114" w:name="_Toc436314110"/>
      <w:bookmarkStart w:id="115" w:name="_Toc447701333"/>
      <w:r>
        <w:rPr>
          <w:rStyle w:val="CharSectno"/>
        </w:rPr>
        <w:t>16</w:t>
      </w:r>
      <w:r>
        <w:t>.</w:t>
      </w:r>
      <w:r>
        <w:tab/>
        <w:t>Establishment of Fund</w:t>
      </w:r>
      <w:bookmarkEnd w:id="113"/>
      <w:bookmarkEnd w:id="114"/>
      <w:bookmarkEnd w:id="115"/>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116" w:name="_Toc436292863"/>
      <w:bookmarkStart w:id="117" w:name="_Toc436314111"/>
      <w:bookmarkStart w:id="118" w:name="_Toc447701334"/>
      <w:r>
        <w:rPr>
          <w:rStyle w:val="CharSectno"/>
        </w:rPr>
        <w:t>17</w:t>
      </w:r>
      <w:r>
        <w:t>.</w:t>
      </w:r>
      <w:r>
        <w:tab/>
        <w:t>Investment of Fund</w:t>
      </w:r>
      <w:bookmarkEnd w:id="116"/>
      <w:bookmarkEnd w:id="117"/>
      <w:bookmarkEnd w:id="118"/>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119" w:name="_Toc436292864"/>
      <w:bookmarkStart w:id="120" w:name="_Toc436314112"/>
      <w:bookmarkStart w:id="121" w:name="_Toc447701335"/>
      <w:r>
        <w:rPr>
          <w:rStyle w:val="CharSectno"/>
        </w:rPr>
        <w:t>18</w:t>
      </w:r>
      <w:r>
        <w:t>.</w:t>
      </w:r>
      <w:r>
        <w:tab/>
        <w:t>Administration expenses</w:t>
      </w:r>
      <w:bookmarkEnd w:id="119"/>
      <w:bookmarkEnd w:id="120"/>
      <w:bookmarkEnd w:id="121"/>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122" w:name="_Toc436292865"/>
      <w:bookmarkStart w:id="123" w:name="_Toc436314113"/>
      <w:bookmarkStart w:id="124" w:name="_Toc447701336"/>
      <w:r>
        <w:rPr>
          <w:rStyle w:val="CharSectno"/>
        </w:rPr>
        <w:t>19</w:t>
      </w:r>
      <w:r>
        <w:t>.</w:t>
      </w:r>
      <w:r>
        <w:tab/>
        <w:t>Accounting for losses</w:t>
      </w:r>
      <w:bookmarkEnd w:id="122"/>
      <w:bookmarkEnd w:id="123"/>
      <w:bookmarkEnd w:id="124"/>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125" w:name="_Toc418506855"/>
      <w:bookmarkStart w:id="126" w:name="_Toc418506956"/>
      <w:bookmarkStart w:id="127" w:name="_Toc418592030"/>
      <w:bookmarkStart w:id="128" w:name="_Toc422488909"/>
      <w:bookmarkStart w:id="129" w:name="_Toc436042790"/>
      <w:bookmarkStart w:id="130" w:name="_Toc436131208"/>
      <w:bookmarkStart w:id="131" w:name="_Toc436217593"/>
      <w:bookmarkStart w:id="132" w:name="_Toc436292866"/>
      <w:bookmarkStart w:id="133" w:name="_Toc436314114"/>
      <w:bookmarkStart w:id="134" w:name="_Toc436314356"/>
      <w:bookmarkStart w:id="135" w:name="_Toc436317243"/>
      <w:bookmarkStart w:id="136" w:name="_Toc436317355"/>
      <w:bookmarkStart w:id="137" w:name="_Toc447700953"/>
      <w:bookmarkStart w:id="138" w:name="_Toc447701067"/>
      <w:bookmarkStart w:id="139" w:name="_Toc447701223"/>
      <w:bookmarkStart w:id="140" w:name="_Toc447701337"/>
      <w:r>
        <w:rPr>
          <w:rStyle w:val="CharDivNo"/>
        </w:rPr>
        <w:t>Division 3</w:t>
      </w:r>
      <w:r>
        <w:t> — </w:t>
      </w:r>
      <w:r>
        <w:rPr>
          <w:rStyle w:val="CharDivText"/>
        </w:rPr>
        <w:t>Assumptions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36292867"/>
      <w:bookmarkStart w:id="142" w:name="_Toc436314115"/>
      <w:bookmarkStart w:id="143" w:name="_Toc447701338"/>
      <w:r>
        <w:rPr>
          <w:rStyle w:val="CharSectno"/>
        </w:rPr>
        <w:t>20</w:t>
      </w:r>
      <w:r>
        <w:t>.</w:t>
      </w:r>
      <w:r>
        <w:tab/>
        <w:t>Assumptions entitled to be made</w:t>
      </w:r>
      <w:bookmarkEnd w:id="141"/>
      <w:bookmarkEnd w:id="142"/>
      <w:bookmarkEnd w:id="143"/>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144" w:name="_Toc436292868"/>
      <w:bookmarkStart w:id="145" w:name="_Toc436314116"/>
      <w:bookmarkStart w:id="146" w:name="_Toc447701339"/>
      <w:r>
        <w:rPr>
          <w:rStyle w:val="CharSectno"/>
        </w:rPr>
        <w:t>21</w:t>
      </w:r>
      <w:r>
        <w:t>.</w:t>
      </w:r>
      <w:r>
        <w:tab/>
        <w:t>Assumptions</w:t>
      </w:r>
      <w:bookmarkEnd w:id="144"/>
      <w:bookmarkEnd w:id="145"/>
      <w:bookmarkEnd w:id="146"/>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147" w:name="_Toc418506858"/>
      <w:bookmarkStart w:id="148" w:name="_Toc418506959"/>
      <w:bookmarkStart w:id="149" w:name="_Toc418592033"/>
      <w:bookmarkStart w:id="150" w:name="_Toc422488912"/>
      <w:bookmarkStart w:id="151" w:name="_Toc436042793"/>
      <w:bookmarkStart w:id="152" w:name="_Toc436131211"/>
      <w:bookmarkStart w:id="153" w:name="_Toc436217596"/>
      <w:bookmarkStart w:id="154" w:name="_Toc436292869"/>
      <w:bookmarkStart w:id="155" w:name="_Toc436314117"/>
      <w:bookmarkStart w:id="156" w:name="_Toc436314359"/>
      <w:bookmarkStart w:id="157" w:name="_Toc436317246"/>
      <w:bookmarkStart w:id="158" w:name="_Toc436317358"/>
      <w:bookmarkStart w:id="159" w:name="_Toc447700956"/>
      <w:bookmarkStart w:id="160" w:name="_Toc447701070"/>
      <w:bookmarkStart w:id="161" w:name="_Toc447701226"/>
      <w:bookmarkStart w:id="162" w:name="_Toc447701340"/>
      <w:r>
        <w:rPr>
          <w:rStyle w:val="CharPartNo"/>
        </w:rPr>
        <w:t>Part 3</w:t>
      </w:r>
      <w:r>
        <w:t> — </w:t>
      </w:r>
      <w:r>
        <w:rPr>
          <w:rStyle w:val="CharPartText"/>
        </w:rPr>
        <w:t>WA Bell Companies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446145612"/>
      <w:bookmarkStart w:id="164" w:name="_Toc446148591"/>
      <w:bookmarkStart w:id="165" w:name="_Toc446156078"/>
      <w:bookmarkStart w:id="166" w:name="_Toc446160766"/>
      <w:bookmarkStart w:id="167" w:name="_Toc446168059"/>
      <w:bookmarkStart w:id="168" w:name="_Toc446168614"/>
      <w:bookmarkStart w:id="169" w:name="_Toc446168781"/>
      <w:bookmarkStart w:id="170" w:name="_Toc446330066"/>
      <w:bookmarkStart w:id="171" w:name="_Toc446330529"/>
      <w:bookmarkStart w:id="172" w:name="_Toc446330832"/>
      <w:bookmarkStart w:id="173" w:name="_Toc446339976"/>
      <w:bookmarkStart w:id="174" w:name="_Toc446339990"/>
      <w:bookmarkStart w:id="175" w:name="_Toc446347680"/>
      <w:bookmarkStart w:id="176" w:name="_Toc446348458"/>
      <w:bookmarkStart w:id="177" w:name="_Toc446348795"/>
      <w:bookmarkStart w:id="178" w:name="_Toc446362997"/>
      <w:bookmarkStart w:id="179" w:name="_Toc446401242"/>
      <w:bookmarkStart w:id="180" w:name="_Toc446403194"/>
      <w:bookmarkStart w:id="181" w:name="_Toc446403212"/>
      <w:bookmarkStart w:id="182" w:name="_Toc446405255"/>
      <w:bookmarkStart w:id="183" w:name="_Toc447275739"/>
      <w:bookmarkStart w:id="184" w:name="_Toc447276240"/>
      <w:bookmarkStart w:id="185" w:name="_Toc447696908"/>
      <w:bookmarkStart w:id="186" w:name="_Toc447700957"/>
      <w:bookmarkStart w:id="187" w:name="_Toc447701071"/>
      <w:bookmarkStart w:id="188" w:name="_Toc447701227"/>
      <w:bookmarkStart w:id="189" w:name="_Toc447701341"/>
      <w:bookmarkStart w:id="190" w:name="_Toc418506859"/>
      <w:bookmarkStart w:id="191" w:name="_Toc418506960"/>
      <w:bookmarkStart w:id="192" w:name="_Toc418592034"/>
      <w:bookmarkStart w:id="193" w:name="_Toc422488913"/>
      <w:bookmarkStart w:id="194" w:name="_Toc436042794"/>
      <w:bookmarkStart w:id="195" w:name="_Toc436131212"/>
      <w:bookmarkStart w:id="196" w:name="_Toc436217597"/>
      <w:bookmarkStart w:id="197" w:name="_Toc436292870"/>
      <w:bookmarkStart w:id="198" w:name="_Toc436314118"/>
      <w:bookmarkStart w:id="199" w:name="_Toc436314360"/>
      <w:bookmarkStart w:id="200" w:name="_Toc436317247"/>
      <w:bookmarkStart w:id="201" w:name="_Toc436317359"/>
      <w:r>
        <w:rPr>
          <w:rStyle w:val="CharDivNo"/>
        </w:rPr>
        <w:t>Division 1A</w:t>
      </w:r>
      <w:r>
        <w:t> — </w:t>
      </w:r>
      <w:r>
        <w:rPr>
          <w:rStyle w:val="CharDivText"/>
        </w:rPr>
        <w:t>WA Bell Companies continuing existence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by No. 6 of 2016 s. 5.]</w:t>
      </w:r>
    </w:p>
    <w:p>
      <w:pPr>
        <w:pStyle w:val="Heading5"/>
      </w:pPr>
      <w:bookmarkStart w:id="202" w:name="_Toc447276241"/>
      <w:bookmarkStart w:id="203" w:name="_Toc447696909"/>
      <w:bookmarkStart w:id="204" w:name="_Toc447701342"/>
      <w:r>
        <w:rPr>
          <w:rStyle w:val="CharSectno"/>
        </w:rPr>
        <w:t>21A</w:t>
      </w:r>
      <w:r>
        <w:t>.</w:t>
      </w:r>
      <w:r>
        <w:tab/>
        <w:t>WA Bell Companies continuing existence</w:t>
      </w:r>
      <w:bookmarkEnd w:id="202"/>
      <w:bookmarkEnd w:id="203"/>
      <w:bookmarkEnd w:id="204"/>
    </w:p>
    <w:p>
      <w:pPr>
        <w:pStyle w:val="Subsection"/>
      </w:pPr>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p>
    <w:p>
      <w:pPr>
        <w:pStyle w:val="Subsection"/>
      </w:pPr>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p>
    <w:p>
      <w:pPr>
        <w:pStyle w:val="Subsection"/>
      </w:pPr>
      <w:r>
        <w:tab/>
        <w:t>(3)</w:t>
      </w:r>
      <w:r>
        <w:tab/>
        <w:t>Subsections (1) and (2) do not have the effect of creating new legal entities.</w:t>
      </w:r>
    </w:p>
    <w:p>
      <w:pPr>
        <w:pStyle w:val="Subsection"/>
      </w:pPr>
      <w:r>
        <w:tab/>
        <w:t>(4)</w:t>
      </w:r>
      <w:r>
        <w:tab/>
        <w:t>For the purposes of subsection (1), a person who held a share in the company immediately before the transfer day continues to hold that share.</w:t>
      </w:r>
    </w:p>
    <w:p>
      <w:pPr>
        <w:pStyle w:val="Subsection"/>
      </w:pPr>
      <w:r>
        <w:tab/>
        <w:t>(5)</w:t>
      </w:r>
      <w:r>
        <w:tab/>
        <w:t>For the purposes of subsection (2), a person who held a share in the company immediately before its deregistration as a company continues to hold that share.</w:t>
      </w:r>
    </w:p>
    <w:p>
      <w:pPr>
        <w:pStyle w:val="Subsection"/>
      </w:pPr>
      <w:r>
        <w:tab/>
        <w:t>(6)</w:t>
      </w:r>
      <w:r>
        <w:tab/>
        <w:t>The effect of this section is subject to the rest of this Act and the regulations.</w:t>
      </w:r>
    </w:p>
    <w:p>
      <w:pPr>
        <w:pStyle w:val="Footnotesection"/>
      </w:pPr>
      <w:r>
        <w:tab/>
        <w:t>[Section 21A inserted by No. 6 of 2016 s. 5.]</w:t>
      </w:r>
    </w:p>
    <w:p>
      <w:pPr>
        <w:pStyle w:val="Heading3"/>
      </w:pPr>
      <w:bookmarkStart w:id="205" w:name="_Toc447700959"/>
      <w:bookmarkStart w:id="206" w:name="_Toc447701073"/>
      <w:bookmarkStart w:id="207" w:name="_Toc447701229"/>
      <w:bookmarkStart w:id="208" w:name="_Toc447701343"/>
      <w:r>
        <w:rPr>
          <w:rStyle w:val="CharDivNo"/>
        </w:rPr>
        <w:t>Division 1</w:t>
      </w:r>
      <w:r>
        <w:t> — </w:t>
      </w:r>
      <w:r>
        <w:rPr>
          <w:rStyle w:val="CharDivText"/>
        </w:rPr>
        <w:t>Transfer of property</w:t>
      </w:r>
      <w:bookmarkEnd w:id="190"/>
      <w:bookmarkEnd w:id="191"/>
      <w:bookmarkEnd w:id="192"/>
      <w:bookmarkEnd w:id="193"/>
      <w:bookmarkEnd w:id="194"/>
      <w:bookmarkEnd w:id="195"/>
      <w:bookmarkEnd w:id="196"/>
      <w:bookmarkEnd w:id="197"/>
      <w:bookmarkEnd w:id="198"/>
      <w:bookmarkEnd w:id="199"/>
      <w:bookmarkEnd w:id="200"/>
      <w:bookmarkEnd w:id="201"/>
      <w:bookmarkEnd w:id="205"/>
      <w:bookmarkEnd w:id="206"/>
      <w:bookmarkEnd w:id="207"/>
      <w:bookmarkEnd w:id="208"/>
    </w:p>
    <w:p>
      <w:pPr>
        <w:pStyle w:val="Heading5"/>
      </w:pPr>
      <w:bookmarkStart w:id="209" w:name="_Toc436292871"/>
      <w:bookmarkStart w:id="210" w:name="_Toc436314119"/>
      <w:bookmarkStart w:id="211" w:name="_Toc447701344"/>
      <w:r>
        <w:rPr>
          <w:rStyle w:val="CharSectno"/>
        </w:rPr>
        <w:t>22</w:t>
      </w:r>
      <w:r>
        <w:t>.</w:t>
      </w:r>
      <w:r>
        <w:tab/>
        <w:t>Transfer of property</w:t>
      </w:r>
      <w:bookmarkEnd w:id="209"/>
      <w:bookmarkEnd w:id="210"/>
      <w:bookmarkEnd w:id="211"/>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212" w:name="_Toc436292872"/>
      <w:bookmarkStart w:id="213" w:name="_Toc436314120"/>
      <w:bookmarkStart w:id="214" w:name="_Toc447701345"/>
      <w:r>
        <w:rPr>
          <w:rStyle w:val="CharSectno"/>
        </w:rPr>
        <w:t>23</w:t>
      </w:r>
      <w:r>
        <w:t>.</w:t>
      </w:r>
      <w:r>
        <w:tab/>
        <w:t>Notice to property holder</w:t>
      </w:r>
      <w:bookmarkEnd w:id="212"/>
      <w:bookmarkEnd w:id="213"/>
      <w:bookmarkEnd w:id="214"/>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tab/>
        <w:t>Note for this section:</w:t>
      </w:r>
    </w:p>
    <w:p>
      <w:pPr>
        <w:pStyle w:val="PermNoteText"/>
      </w:pPr>
      <w:r>
        <w:tab/>
      </w:r>
      <w:r>
        <w:tab/>
        <w:t>Under section 58(1) a failure to comply with a requirement may be an offence.</w:t>
      </w:r>
    </w:p>
    <w:p>
      <w:pPr>
        <w:pStyle w:val="Heading5"/>
      </w:pPr>
      <w:bookmarkStart w:id="215" w:name="_Toc436292873"/>
      <w:bookmarkStart w:id="216" w:name="_Toc436314121"/>
      <w:bookmarkStart w:id="217" w:name="_Toc447701346"/>
      <w:r>
        <w:rPr>
          <w:rStyle w:val="CharSectno"/>
        </w:rPr>
        <w:t>24</w:t>
      </w:r>
      <w:r>
        <w:t>.</w:t>
      </w:r>
      <w:r>
        <w:tab/>
        <w:t>Steps to be taken to perfect transfer</w:t>
      </w:r>
      <w:bookmarkEnd w:id="215"/>
      <w:bookmarkEnd w:id="216"/>
      <w:bookmarkEnd w:id="217"/>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218" w:name="_Toc418506863"/>
      <w:bookmarkStart w:id="219" w:name="_Toc418506964"/>
      <w:bookmarkStart w:id="220" w:name="_Toc418592038"/>
      <w:bookmarkStart w:id="221" w:name="_Toc422488917"/>
      <w:bookmarkStart w:id="222" w:name="_Toc436042798"/>
      <w:bookmarkStart w:id="223" w:name="_Toc436131216"/>
      <w:bookmarkStart w:id="224" w:name="_Toc436217601"/>
      <w:bookmarkStart w:id="225" w:name="_Toc436292874"/>
      <w:bookmarkStart w:id="226" w:name="_Toc436314122"/>
      <w:bookmarkStart w:id="227" w:name="_Toc436314364"/>
      <w:bookmarkStart w:id="228" w:name="_Toc436317251"/>
      <w:bookmarkStart w:id="229" w:name="_Toc436317363"/>
      <w:bookmarkStart w:id="230" w:name="_Toc447700963"/>
      <w:bookmarkStart w:id="231" w:name="_Toc447701077"/>
      <w:bookmarkStart w:id="232" w:name="_Toc447701233"/>
      <w:bookmarkStart w:id="233" w:name="_Toc447701347"/>
      <w:r>
        <w:rPr>
          <w:rStyle w:val="CharDivNo"/>
        </w:rPr>
        <w:t>Division 2</w:t>
      </w:r>
      <w:r>
        <w:t> — </w:t>
      </w:r>
      <w:r>
        <w:rPr>
          <w:rStyle w:val="CharDivText"/>
        </w:rPr>
        <w:t>Treatment of liabilities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436292875"/>
      <w:bookmarkStart w:id="235" w:name="_Toc436314123"/>
      <w:bookmarkStart w:id="236" w:name="_Toc447701348"/>
      <w:r>
        <w:rPr>
          <w:rStyle w:val="CharSectno"/>
        </w:rPr>
        <w:t>25</w:t>
      </w:r>
      <w:r>
        <w:t>.</w:t>
      </w:r>
      <w:r>
        <w:tab/>
        <w:t>Treatment of liabilities</w:t>
      </w:r>
      <w:bookmarkEnd w:id="234"/>
      <w:bookmarkEnd w:id="235"/>
      <w:bookmarkEnd w:id="236"/>
    </w:p>
    <w:p>
      <w:pPr>
        <w:pStyle w:val="Subsection"/>
      </w:pPr>
      <w:r>
        <w:tab/>
        <w:t>(1)</w:t>
      </w:r>
      <w:r>
        <w:tab/>
        <w:t>If, immediately before the transfer day, a liability of a WA Bell Company was admissible to proof against the company in the winding up of the company,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Footnotesection"/>
      </w:pPr>
      <w:bookmarkStart w:id="237" w:name="_Toc418506865"/>
      <w:bookmarkStart w:id="238" w:name="_Toc418506966"/>
      <w:bookmarkStart w:id="239" w:name="_Toc418592040"/>
      <w:bookmarkStart w:id="240" w:name="_Toc422488919"/>
      <w:bookmarkStart w:id="241" w:name="_Toc436042800"/>
      <w:bookmarkStart w:id="242" w:name="_Toc436131218"/>
      <w:bookmarkStart w:id="243" w:name="_Toc436217603"/>
      <w:bookmarkStart w:id="244" w:name="_Toc436292876"/>
      <w:bookmarkStart w:id="245" w:name="_Toc436314124"/>
      <w:bookmarkStart w:id="246" w:name="_Toc436314366"/>
      <w:bookmarkStart w:id="247" w:name="_Toc436317253"/>
      <w:bookmarkStart w:id="248" w:name="_Toc436317365"/>
      <w:r>
        <w:tab/>
        <w:t>[Section 25 amended by No. 6 of 2016 s. 6.]</w:t>
      </w:r>
    </w:p>
    <w:p>
      <w:pPr>
        <w:pStyle w:val="Heading3"/>
      </w:pPr>
      <w:bookmarkStart w:id="249" w:name="_Toc447700965"/>
      <w:bookmarkStart w:id="250" w:name="_Toc447701079"/>
      <w:bookmarkStart w:id="251" w:name="_Toc447701235"/>
      <w:bookmarkStart w:id="252" w:name="_Toc447701349"/>
      <w:r>
        <w:rPr>
          <w:rStyle w:val="CharDivNo"/>
        </w:rPr>
        <w:t>Division 3</w:t>
      </w:r>
      <w:r>
        <w:t> — </w:t>
      </w:r>
      <w:r>
        <w:rPr>
          <w:rStyle w:val="CharDivText"/>
        </w:rPr>
        <w:t>Voiding of Agreements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36292877"/>
      <w:bookmarkStart w:id="254" w:name="_Toc436314125"/>
      <w:bookmarkStart w:id="255" w:name="_Toc447701350"/>
      <w:r>
        <w:rPr>
          <w:rStyle w:val="CharSectno"/>
        </w:rPr>
        <w:t>26</w:t>
      </w:r>
      <w:r>
        <w:t>.</w:t>
      </w:r>
      <w:r>
        <w:tab/>
        <w:t>Certain agreements voided</w:t>
      </w:r>
      <w:bookmarkEnd w:id="253"/>
      <w:bookmarkEnd w:id="254"/>
      <w:bookmarkEnd w:id="255"/>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256" w:name="_Toc436042802"/>
      <w:bookmarkStart w:id="257" w:name="_Toc436131220"/>
      <w:bookmarkStart w:id="258" w:name="_Toc436217605"/>
      <w:bookmarkStart w:id="259" w:name="_Toc436292878"/>
      <w:bookmarkStart w:id="260" w:name="_Toc436314126"/>
      <w:bookmarkStart w:id="261" w:name="_Toc436314368"/>
      <w:bookmarkStart w:id="262" w:name="_Toc436317255"/>
      <w:bookmarkStart w:id="263" w:name="_Toc436317367"/>
      <w:bookmarkStart w:id="264" w:name="_Toc447700967"/>
      <w:bookmarkStart w:id="265" w:name="_Toc447701081"/>
      <w:bookmarkStart w:id="266" w:name="_Toc447701237"/>
      <w:bookmarkStart w:id="267" w:name="_Toc447701351"/>
      <w:r>
        <w:rPr>
          <w:rStyle w:val="CharDivNo"/>
        </w:rPr>
        <w:t>Division 4</w:t>
      </w:r>
      <w:r>
        <w:t> — </w:t>
      </w:r>
      <w:r>
        <w:rPr>
          <w:rStyle w:val="CharDivText"/>
        </w:rPr>
        <w:t>Administration of WA Bell Companies</w:t>
      </w:r>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436292879"/>
      <w:bookmarkStart w:id="269" w:name="_Toc436314127"/>
      <w:bookmarkStart w:id="270" w:name="_Toc447701352"/>
      <w:r>
        <w:rPr>
          <w:rStyle w:val="CharSectno"/>
        </w:rPr>
        <w:t>27</w:t>
      </w:r>
      <w:r>
        <w:t>.</w:t>
      </w:r>
      <w:r>
        <w:tab/>
        <w:t>Authority to administer WA Bell Companies</w:t>
      </w:r>
      <w:bookmarkEnd w:id="268"/>
      <w:bookmarkEnd w:id="269"/>
      <w:bookmarkEnd w:id="270"/>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271" w:name="_Toc436292880"/>
      <w:bookmarkStart w:id="272" w:name="_Toc436314128"/>
      <w:bookmarkStart w:id="273" w:name="_Toc447701353"/>
      <w:r>
        <w:rPr>
          <w:rStyle w:val="CharSectno"/>
        </w:rPr>
        <w:t>28</w:t>
      </w:r>
      <w:r>
        <w:t>.</w:t>
      </w:r>
      <w:r>
        <w:tab/>
        <w:t>Role of Authority as administrator of WA Bell Companies</w:t>
      </w:r>
      <w:bookmarkEnd w:id="271"/>
      <w:bookmarkEnd w:id="272"/>
      <w:bookmarkEnd w:id="273"/>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274" w:name="_Toc436292881"/>
      <w:bookmarkStart w:id="275" w:name="_Toc436314129"/>
      <w:bookmarkStart w:id="276" w:name="_Toc447701354"/>
      <w:r>
        <w:rPr>
          <w:rStyle w:val="CharSectno"/>
        </w:rPr>
        <w:t>29</w:t>
      </w:r>
      <w:r>
        <w:t>.</w:t>
      </w:r>
      <w:r>
        <w:tab/>
        <w:t>Powers of other officers</w:t>
      </w:r>
      <w:bookmarkEnd w:id="274"/>
      <w:bookmarkEnd w:id="275"/>
      <w:bookmarkEnd w:id="276"/>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277" w:name="_Toc418506867"/>
      <w:bookmarkStart w:id="278" w:name="_Toc418506968"/>
      <w:bookmarkStart w:id="279" w:name="_Toc418592042"/>
      <w:bookmarkStart w:id="280" w:name="_Toc422488921"/>
      <w:bookmarkStart w:id="281" w:name="_Toc436042806"/>
      <w:bookmarkStart w:id="282" w:name="_Toc436131224"/>
      <w:bookmarkStart w:id="283" w:name="_Toc436217609"/>
      <w:bookmarkStart w:id="284" w:name="_Toc436292882"/>
      <w:bookmarkStart w:id="285" w:name="_Toc436314130"/>
      <w:bookmarkStart w:id="286" w:name="_Toc436314372"/>
      <w:bookmarkStart w:id="287" w:name="_Toc436317259"/>
      <w:bookmarkStart w:id="288" w:name="_Toc436317371"/>
      <w:bookmarkStart w:id="289" w:name="_Toc447700971"/>
      <w:bookmarkStart w:id="290" w:name="_Toc447701085"/>
      <w:bookmarkStart w:id="291" w:name="_Toc447701241"/>
      <w:bookmarkStart w:id="292" w:name="_Toc447701355"/>
      <w:r>
        <w:rPr>
          <w:rStyle w:val="CharDivNo"/>
        </w:rPr>
        <w:t>Division 5</w:t>
      </w:r>
      <w:r>
        <w:t> — </w:t>
      </w:r>
      <w:r>
        <w:rPr>
          <w:rStyle w:val="CharDivText"/>
        </w:rPr>
        <w:t>Dissolution of WA Bell Companies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436292883"/>
      <w:bookmarkStart w:id="294" w:name="_Toc436314131"/>
      <w:bookmarkStart w:id="295" w:name="_Toc447701356"/>
      <w:r>
        <w:rPr>
          <w:rStyle w:val="CharSectno"/>
        </w:rPr>
        <w:t>30</w:t>
      </w:r>
      <w:r>
        <w:t>.</w:t>
      </w:r>
      <w:r>
        <w:tab/>
        <w:t>Dissolution of companies</w:t>
      </w:r>
      <w:bookmarkEnd w:id="293"/>
      <w:bookmarkEnd w:id="294"/>
      <w:bookmarkEnd w:id="295"/>
    </w:p>
    <w:p>
      <w:pPr>
        <w:pStyle w:val="Subsection"/>
      </w:pPr>
      <w:r>
        <w:tab/>
        <w:t>(1)</w:t>
      </w:r>
      <w:r>
        <w:tab/>
        <w:t>The Governor may, by proclamation, dissolve a WA Bell Company.</w:t>
      </w:r>
    </w:p>
    <w:p>
      <w:pPr>
        <w:pStyle w:val="Subsection"/>
      </w:pPr>
      <w:r>
        <w:tab/>
        <w:t>(1A)</w:t>
      </w:r>
      <w:r>
        <w:tab/>
        <w:t>If section 21A does not have the effect of continuing the existence of a WA Bell Company under this Act, subsection (2) does not have effect in relation to the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Footnotesection"/>
      </w:pPr>
      <w:bookmarkStart w:id="296" w:name="_Toc418506869"/>
      <w:bookmarkStart w:id="297" w:name="_Toc418506970"/>
      <w:bookmarkStart w:id="298" w:name="_Toc418592044"/>
      <w:bookmarkStart w:id="299" w:name="_Toc422488923"/>
      <w:bookmarkStart w:id="300" w:name="_Toc436042808"/>
      <w:bookmarkStart w:id="301" w:name="_Toc436131226"/>
      <w:bookmarkStart w:id="302" w:name="_Toc436217611"/>
      <w:bookmarkStart w:id="303" w:name="_Toc436292884"/>
      <w:bookmarkStart w:id="304" w:name="_Toc436314132"/>
      <w:bookmarkStart w:id="305" w:name="_Toc436314374"/>
      <w:bookmarkStart w:id="306" w:name="_Toc436317261"/>
      <w:bookmarkStart w:id="307" w:name="_Toc436317373"/>
      <w:r>
        <w:tab/>
        <w:t>[Section 30 amended by No. 6 of 2016 s. 7.]</w:t>
      </w:r>
    </w:p>
    <w:p>
      <w:pPr>
        <w:pStyle w:val="Heading3"/>
      </w:pPr>
      <w:bookmarkStart w:id="308" w:name="_Toc447700973"/>
      <w:bookmarkStart w:id="309" w:name="_Toc447701087"/>
      <w:bookmarkStart w:id="310" w:name="_Toc447701243"/>
      <w:bookmarkStart w:id="311" w:name="_Toc447701357"/>
      <w:r>
        <w:rPr>
          <w:rStyle w:val="CharDivNo"/>
        </w:rPr>
        <w:t>Division 6</w:t>
      </w:r>
      <w:r>
        <w:t> — </w:t>
      </w:r>
      <w:r>
        <w:rPr>
          <w:rStyle w:val="CharDiv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36292885"/>
      <w:bookmarkStart w:id="313" w:name="_Toc436314133"/>
      <w:bookmarkStart w:id="314" w:name="_Toc447701358"/>
      <w:r>
        <w:rPr>
          <w:rStyle w:val="CharSectno"/>
        </w:rPr>
        <w:t>31</w:t>
      </w:r>
      <w:r>
        <w:t>.</w:t>
      </w:r>
      <w:r>
        <w:tab/>
        <w:t>Registration of documents to show effect of this Part</w:t>
      </w:r>
      <w:bookmarkEnd w:id="312"/>
      <w:bookmarkEnd w:id="313"/>
      <w:bookmarkEnd w:id="314"/>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315" w:name="_Toc418506871"/>
      <w:bookmarkStart w:id="316" w:name="_Toc418506972"/>
      <w:bookmarkStart w:id="317" w:name="_Toc418592046"/>
      <w:bookmarkStart w:id="318" w:name="_Toc422488925"/>
      <w:bookmarkStart w:id="319" w:name="_Toc436042810"/>
      <w:bookmarkStart w:id="320" w:name="_Toc436131228"/>
      <w:bookmarkStart w:id="321" w:name="_Toc436217613"/>
      <w:bookmarkStart w:id="322" w:name="_Toc436292886"/>
      <w:bookmarkStart w:id="323" w:name="_Toc436314134"/>
      <w:bookmarkStart w:id="324" w:name="_Toc436314376"/>
      <w:bookmarkStart w:id="325" w:name="_Toc436317263"/>
      <w:bookmarkStart w:id="326" w:name="_Toc436317375"/>
      <w:bookmarkStart w:id="327" w:name="_Toc447700975"/>
      <w:bookmarkStart w:id="328" w:name="_Toc447701089"/>
      <w:bookmarkStart w:id="329" w:name="_Toc447701245"/>
      <w:bookmarkStart w:id="330" w:name="_Toc447701359"/>
      <w:r>
        <w:rPr>
          <w:rStyle w:val="CharPartNo"/>
        </w:rPr>
        <w:t>Part 4</w:t>
      </w:r>
      <w:r>
        <w:t> — </w:t>
      </w:r>
      <w:r>
        <w:rPr>
          <w:rStyle w:val="CharPartText"/>
        </w:rPr>
        <w:t>Completion of winding up of WA Bell Companies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pPr>
      <w:bookmarkStart w:id="331" w:name="_Toc436042811"/>
      <w:bookmarkStart w:id="332" w:name="_Toc436131229"/>
      <w:bookmarkStart w:id="333" w:name="_Toc436217614"/>
      <w:bookmarkStart w:id="334" w:name="_Toc436292887"/>
      <w:bookmarkStart w:id="335" w:name="_Toc436314135"/>
      <w:bookmarkStart w:id="336" w:name="_Toc436314377"/>
      <w:bookmarkStart w:id="337" w:name="_Toc436317264"/>
      <w:bookmarkStart w:id="338" w:name="_Toc436317376"/>
      <w:bookmarkStart w:id="339" w:name="_Toc447700976"/>
      <w:bookmarkStart w:id="340" w:name="_Toc447701090"/>
      <w:bookmarkStart w:id="341" w:name="_Toc447701246"/>
      <w:bookmarkStart w:id="342" w:name="_Toc447701360"/>
      <w:bookmarkStart w:id="343" w:name="_Toc418506872"/>
      <w:bookmarkStart w:id="344" w:name="_Toc418506973"/>
      <w:bookmarkStart w:id="345" w:name="_Toc418592047"/>
      <w:bookmarkStart w:id="346" w:name="_Toc422488926"/>
      <w:r>
        <w:rPr>
          <w:rStyle w:val="CharDivNo"/>
        </w:rPr>
        <w:t>Division 1</w:t>
      </w:r>
      <w:r>
        <w:t> — </w:t>
      </w:r>
      <w:r>
        <w:rPr>
          <w:rStyle w:val="CharDivText"/>
        </w:rPr>
        <w:t>Application of this Part</w:t>
      </w:r>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7" w:name="_Toc436292888"/>
      <w:bookmarkStart w:id="348" w:name="_Toc436314136"/>
      <w:bookmarkStart w:id="349" w:name="_Toc447701361"/>
      <w:r>
        <w:rPr>
          <w:rStyle w:val="CharSectno"/>
        </w:rPr>
        <w:t>32</w:t>
      </w:r>
      <w:r>
        <w:t>.</w:t>
      </w:r>
      <w:r>
        <w:tab/>
        <w:t>Application of this Part in relation to certain interests</w:t>
      </w:r>
      <w:bookmarkEnd w:id="347"/>
      <w:bookmarkEnd w:id="348"/>
      <w:bookmarkEnd w:id="349"/>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350" w:name="_Toc436042813"/>
      <w:bookmarkStart w:id="351" w:name="_Toc436131231"/>
      <w:bookmarkStart w:id="352" w:name="_Toc436217616"/>
      <w:bookmarkStart w:id="353" w:name="_Toc436292889"/>
      <w:bookmarkStart w:id="354" w:name="_Toc436314137"/>
      <w:bookmarkStart w:id="355" w:name="_Toc436314379"/>
      <w:bookmarkStart w:id="356" w:name="_Toc436317266"/>
      <w:bookmarkStart w:id="357" w:name="_Toc436317378"/>
      <w:bookmarkStart w:id="358" w:name="_Toc447700978"/>
      <w:bookmarkStart w:id="359" w:name="_Toc447701092"/>
      <w:bookmarkStart w:id="360" w:name="_Toc447701248"/>
      <w:bookmarkStart w:id="361" w:name="_Toc447701362"/>
      <w:r>
        <w:rPr>
          <w:rStyle w:val="CharDivNo"/>
        </w:rPr>
        <w:t>Division 2</w:t>
      </w:r>
      <w:r>
        <w:t> — </w:t>
      </w:r>
      <w:r>
        <w:rPr>
          <w:rStyle w:val="CharDivText"/>
        </w:rPr>
        <w:t>Information gathering</w:t>
      </w:r>
      <w:bookmarkEnd w:id="343"/>
      <w:bookmarkEnd w:id="344"/>
      <w:bookmarkEnd w:id="345"/>
      <w:bookmarkEnd w:id="346"/>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436292890"/>
      <w:bookmarkStart w:id="363" w:name="_Toc436314138"/>
      <w:bookmarkStart w:id="364" w:name="_Toc447701363"/>
      <w:r>
        <w:rPr>
          <w:rStyle w:val="CharSectno"/>
        </w:rPr>
        <w:t>33</w:t>
      </w:r>
      <w:r>
        <w:t>.</w:t>
      </w:r>
      <w:r>
        <w:tab/>
        <w:t>Requirements on liquidator</w:t>
      </w:r>
      <w:bookmarkEnd w:id="362"/>
      <w:bookmarkEnd w:id="363"/>
      <w:bookmarkEnd w:id="364"/>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365" w:name="_Toc436292891"/>
      <w:bookmarkStart w:id="366" w:name="_Toc436314139"/>
      <w:bookmarkStart w:id="367" w:name="_Toc447701364"/>
      <w:r>
        <w:rPr>
          <w:rStyle w:val="CharSectno"/>
        </w:rPr>
        <w:t>34</w:t>
      </w:r>
      <w:r>
        <w:t>.</w:t>
      </w:r>
      <w:r>
        <w:tab/>
        <w:t>Call for proof of liabilities</w:t>
      </w:r>
      <w:bookmarkEnd w:id="365"/>
      <w:bookmarkEnd w:id="366"/>
      <w:bookmarkEnd w:id="367"/>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368" w:name="_Toc418506875"/>
      <w:bookmarkStart w:id="369" w:name="_Toc418506976"/>
      <w:bookmarkStart w:id="370" w:name="_Toc418592050"/>
      <w:bookmarkStart w:id="371" w:name="_Toc422488929"/>
      <w:bookmarkStart w:id="372" w:name="_Toc436042816"/>
      <w:bookmarkStart w:id="373" w:name="_Toc436131234"/>
      <w:bookmarkStart w:id="374" w:name="_Toc436217619"/>
      <w:bookmarkStart w:id="375" w:name="_Toc436292892"/>
      <w:bookmarkStart w:id="376" w:name="_Toc436314140"/>
      <w:bookmarkStart w:id="377" w:name="_Toc436314382"/>
      <w:bookmarkStart w:id="378" w:name="_Toc436317269"/>
      <w:bookmarkStart w:id="379" w:name="_Toc436317381"/>
      <w:bookmarkStart w:id="380" w:name="_Toc447700981"/>
      <w:bookmarkStart w:id="381" w:name="_Toc447701095"/>
      <w:bookmarkStart w:id="382" w:name="_Toc447701251"/>
      <w:bookmarkStart w:id="383" w:name="_Toc447701365"/>
      <w:r>
        <w:rPr>
          <w:rStyle w:val="CharDivNo"/>
        </w:rPr>
        <w:t>Division 3</w:t>
      </w:r>
      <w:r>
        <w:t> — </w:t>
      </w:r>
      <w:r>
        <w:rPr>
          <w:rStyle w:val="CharDivText"/>
        </w:rPr>
        <w:t>Reports and recommendations by the Authority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36292893"/>
      <w:bookmarkStart w:id="385" w:name="_Toc436314141"/>
      <w:bookmarkStart w:id="386" w:name="_Toc447701366"/>
      <w:r>
        <w:rPr>
          <w:rStyle w:val="CharSectno"/>
        </w:rPr>
        <w:t>35</w:t>
      </w:r>
      <w:r>
        <w:t>.</w:t>
      </w:r>
      <w:r>
        <w:tab/>
        <w:t>Role of the Authority</w:t>
      </w:r>
      <w:bookmarkEnd w:id="384"/>
      <w:bookmarkEnd w:id="385"/>
      <w:bookmarkEnd w:id="386"/>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387" w:name="_Toc436292894"/>
      <w:bookmarkStart w:id="388" w:name="_Toc436314142"/>
      <w:bookmarkStart w:id="389" w:name="_Toc447701367"/>
      <w:r>
        <w:rPr>
          <w:rStyle w:val="CharSectno"/>
        </w:rPr>
        <w:t>36</w:t>
      </w:r>
      <w:r>
        <w:t>.</w:t>
      </w:r>
      <w:r>
        <w:tab/>
        <w:t>Authority must seek submissions from affected creditors</w:t>
      </w:r>
      <w:bookmarkEnd w:id="387"/>
      <w:bookmarkEnd w:id="388"/>
      <w:bookmarkEnd w:id="389"/>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390" w:name="_Toc436292895"/>
      <w:bookmarkStart w:id="391" w:name="_Toc436314143"/>
      <w:bookmarkStart w:id="392" w:name="_Toc447701368"/>
      <w:r>
        <w:rPr>
          <w:rStyle w:val="CharSectno"/>
        </w:rPr>
        <w:t>37</w:t>
      </w:r>
      <w:r>
        <w:t>.</w:t>
      </w:r>
      <w:r>
        <w:tab/>
        <w:t>Determination of property and liabilities</w:t>
      </w:r>
      <w:bookmarkEnd w:id="390"/>
      <w:bookmarkEnd w:id="391"/>
      <w:bookmarkEnd w:id="392"/>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393" w:name="_Toc436292896"/>
      <w:bookmarkStart w:id="394" w:name="_Toc436314144"/>
      <w:bookmarkStart w:id="395" w:name="_Toc447701369"/>
      <w:r>
        <w:rPr>
          <w:rStyle w:val="CharSectno"/>
        </w:rPr>
        <w:t>38</w:t>
      </w:r>
      <w:r>
        <w:t>.</w:t>
      </w:r>
      <w:r>
        <w:tab/>
        <w:t>Reports to the Minister on property and liabilities</w:t>
      </w:r>
      <w:bookmarkEnd w:id="393"/>
      <w:bookmarkEnd w:id="394"/>
      <w:bookmarkEnd w:id="395"/>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396" w:name="_Toc436292897"/>
      <w:bookmarkStart w:id="397" w:name="_Toc436314145"/>
      <w:bookmarkStart w:id="398" w:name="_Toc447701370"/>
      <w:r>
        <w:rPr>
          <w:rStyle w:val="CharSectno"/>
        </w:rPr>
        <w:t>39</w:t>
      </w:r>
      <w:r>
        <w:t>.</w:t>
      </w:r>
      <w:r>
        <w:tab/>
        <w:t>Recommendations with respect to liabilities</w:t>
      </w:r>
      <w:bookmarkEnd w:id="396"/>
      <w:bookmarkEnd w:id="397"/>
      <w:bookmarkEnd w:id="398"/>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399" w:name="_Toc436292898"/>
      <w:bookmarkStart w:id="400" w:name="_Toc436314146"/>
      <w:bookmarkStart w:id="401" w:name="_Toc447701371"/>
      <w:r>
        <w:rPr>
          <w:rStyle w:val="CharSectno"/>
        </w:rPr>
        <w:t>40</w:t>
      </w:r>
      <w:r>
        <w:t>.</w:t>
      </w:r>
      <w:r>
        <w:tab/>
        <w:t>Recommendations with respect to funding or indemnities</w:t>
      </w:r>
      <w:bookmarkEnd w:id="399"/>
      <w:bookmarkEnd w:id="400"/>
      <w:bookmarkEnd w:id="401"/>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402" w:name="_Toc418506882"/>
      <w:bookmarkStart w:id="403" w:name="_Toc418506983"/>
      <w:bookmarkStart w:id="404" w:name="_Toc418592057"/>
      <w:bookmarkStart w:id="405" w:name="_Toc422488936"/>
      <w:bookmarkStart w:id="406" w:name="_Toc436042823"/>
      <w:bookmarkStart w:id="407" w:name="_Toc436131241"/>
      <w:bookmarkStart w:id="408" w:name="_Toc436217626"/>
      <w:bookmarkStart w:id="409" w:name="_Toc436292899"/>
      <w:bookmarkStart w:id="410" w:name="_Toc436314147"/>
      <w:bookmarkStart w:id="411" w:name="_Toc436314389"/>
      <w:bookmarkStart w:id="412" w:name="_Toc436317276"/>
      <w:bookmarkStart w:id="413" w:name="_Toc436317388"/>
      <w:bookmarkStart w:id="414" w:name="_Toc447700988"/>
      <w:bookmarkStart w:id="415" w:name="_Toc447701102"/>
      <w:bookmarkStart w:id="416" w:name="_Toc447701258"/>
      <w:bookmarkStart w:id="417" w:name="_Toc447701372"/>
      <w:r>
        <w:rPr>
          <w:rStyle w:val="CharDivNo"/>
        </w:rPr>
        <w:t>Division 4</w:t>
      </w:r>
      <w:r>
        <w:t> — </w:t>
      </w:r>
      <w:r>
        <w:rPr>
          <w:rStyle w:val="CharDivText"/>
        </w:rPr>
        <w:t>Determinations of the Governor</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36292900"/>
      <w:bookmarkStart w:id="419" w:name="_Toc436314148"/>
      <w:bookmarkStart w:id="420" w:name="_Toc447701373"/>
      <w:r>
        <w:rPr>
          <w:rStyle w:val="CharSectno"/>
        </w:rPr>
        <w:t>41</w:t>
      </w:r>
      <w:r>
        <w:t>.</w:t>
      </w:r>
      <w:r>
        <w:tab/>
        <w:t>Governor may determine amounts and property: interim determinations</w:t>
      </w:r>
      <w:bookmarkEnd w:id="418"/>
      <w:bookmarkEnd w:id="419"/>
      <w:bookmarkEnd w:id="420"/>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421" w:name="_Toc436292901"/>
      <w:bookmarkStart w:id="422" w:name="_Toc436314149"/>
      <w:bookmarkStart w:id="423" w:name="_Toc447701374"/>
      <w:r>
        <w:rPr>
          <w:rStyle w:val="CharSectno"/>
        </w:rPr>
        <w:t>42</w:t>
      </w:r>
      <w:r>
        <w:t>.</w:t>
      </w:r>
      <w:r>
        <w:tab/>
        <w:t>Governor may determine amounts and property: final determination</w:t>
      </w:r>
      <w:bookmarkEnd w:id="421"/>
      <w:bookmarkEnd w:id="422"/>
      <w:bookmarkEnd w:id="423"/>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424" w:name="_Toc436292902"/>
      <w:bookmarkStart w:id="425" w:name="_Toc436314150"/>
      <w:bookmarkStart w:id="426" w:name="_Toc447701375"/>
      <w:r>
        <w:rPr>
          <w:rStyle w:val="CharSectno"/>
        </w:rPr>
        <w:t>43</w:t>
      </w:r>
      <w:r>
        <w:t>.</w:t>
      </w:r>
      <w:r>
        <w:tab/>
        <w:t>Determinations: general provisions</w:t>
      </w:r>
      <w:bookmarkEnd w:id="424"/>
      <w:bookmarkEnd w:id="425"/>
      <w:bookmarkEnd w:id="426"/>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427" w:name="_Toc418506884"/>
      <w:bookmarkStart w:id="428" w:name="_Toc418506985"/>
      <w:bookmarkStart w:id="429" w:name="_Toc418592059"/>
      <w:bookmarkStart w:id="430" w:name="_Toc422488938"/>
      <w:bookmarkStart w:id="431" w:name="_Toc436042827"/>
      <w:bookmarkStart w:id="432" w:name="_Toc436131245"/>
      <w:bookmarkStart w:id="433" w:name="_Toc436217630"/>
      <w:bookmarkStart w:id="434" w:name="_Toc436292903"/>
      <w:bookmarkStart w:id="435" w:name="_Toc436314151"/>
      <w:bookmarkStart w:id="436" w:name="_Toc436314393"/>
      <w:bookmarkStart w:id="437" w:name="_Toc436317280"/>
      <w:bookmarkStart w:id="438" w:name="_Toc436317392"/>
      <w:bookmarkStart w:id="439" w:name="_Toc447700992"/>
      <w:bookmarkStart w:id="440" w:name="_Toc447701106"/>
      <w:bookmarkStart w:id="441" w:name="_Toc447701262"/>
      <w:bookmarkStart w:id="442" w:name="_Toc447701376"/>
      <w:r>
        <w:rPr>
          <w:rStyle w:val="CharDivNo"/>
        </w:rPr>
        <w:t>Division 5</w:t>
      </w:r>
      <w:r>
        <w:t> — </w:t>
      </w:r>
      <w:r>
        <w:rPr>
          <w:rStyle w:val="CharDivText"/>
        </w:rPr>
        <w:t>Giving effect to Governor’s determination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436292904"/>
      <w:bookmarkStart w:id="444" w:name="_Toc436314152"/>
      <w:bookmarkStart w:id="445" w:name="_Toc447701377"/>
      <w:r>
        <w:rPr>
          <w:rStyle w:val="CharSectno"/>
        </w:rPr>
        <w:t>44</w:t>
      </w:r>
      <w:r>
        <w:t>.</w:t>
      </w:r>
      <w:r>
        <w:tab/>
        <w:t>Authority to make payments or transfer property</w:t>
      </w:r>
      <w:bookmarkEnd w:id="443"/>
      <w:bookmarkEnd w:id="444"/>
      <w:bookmarkEnd w:id="445"/>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446" w:name="_Toc418506886"/>
      <w:bookmarkStart w:id="447" w:name="_Toc418506987"/>
      <w:bookmarkStart w:id="448" w:name="_Toc418592061"/>
      <w:bookmarkStart w:id="449" w:name="_Toc422488940"/>
      <w:bookmarkStart w:id="450" w:name="_Toc436042829"/>
      <w:bookmarkStart w:id="451" w:name="_Toc436131247"/>
      <w:bookmarkStart w:id="452" w:name="_Toc436217632"/>
      <w:bookmarkStart w:id="453" w:name="_Toc436292905"/>
      <w:bookmarkStart w:id="454" w:name="_Toc436314153"/>
      <w:bookmarkStart w:id="455" w:name="_Toc436314395"/>
      <w:bookmarkStart w:id="456" w:name="_Toc436317282"/>
      <w:bookmarkStart w:id="457" w:name="_Toc436317394"/>
      <w:bookmarkStart w:id="458" w:name="_Toc447700994"/>
      <w:bookmarkStart w:id="459" w:name="_Toc447701108"/>
      <w:bookmarkStart w:id="460" w:name="_Toc447701264"/>
      <w:bookmarkStart w:id="461" w:name="_Toc447701378"/>
      <w:r>
        <w:rPr>
          <w:rStyle w:val="CharDivNo"/>
        </w:rPr>
        <w:t>Division 6</w:t>
      </w:r>
      <w:r>
        <w:t> — </w:t>
      </w:r>
      <w:r>
        <w:rPr>
          <w:rStyle w:val="CharDivText"/>
        </w:rPr>
        <w:t>Release of Liquidator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436292906"/>
      <w:bookmarkStart w:id="463" w:name="_Toc436314154"/>
      <w:bookmarkStart w:id="464" w:name="_Toc447701379"/>
      <w:r>
        <w:rPr>
          <w:rStyle w:val="CharSectno"/>
        </w:rPr>
        <w:t>45</w:t>
      </w:r>
      <w:r>
        <w:t>.</w:t>
      </w:r>
      <w:r>
        <w:tab/>
        <w:t>Release of liquidator</w:t>
      </w:r>
      <w:bookmarkEnd w:id="462"/>
      <w:bookmarkEnd w:id="463"/>
      <w:bookmarkEnd w:id="464"/>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465" w:name="_Toc418506888"/>
      <w:bookmarkStart w:id="466" w:name="_Toc418506989"/>
      <w:bookmarkStart w:id="467" w:name="_Toc418592063"/>
      <w:bookmarkStart w:id="468" w:name="_Toc422488942"/>
      <w:bookmarkStart w:id="469" w:name="_Toc436042831"/>
      <w:bookmarkStart w:id="470" w:name="_Toc436131249"/>
      <w:bookmarkStart w:id="471" w:name="_Toc436217634"/>
      <w:bookmarkStart w:id="472" w:name="_Toc436292907"/>
      <w:bookmarkStart w:id="473" w:name="_Toc436314155"/>
      <w:bookmarkStart w:id="474" w:name="_Toc436314397"/>
      <w:bookmarkStart w:id="475" w:name="_Toc436317284"/>
      <w:bookmarkStart w:id="476" w:name="_Toc436317396"/>
      <w:bookmarkStart w:id="477" w:name="_Toc447700996"/>
      <w:bookmarkStart w:id="478" w:name="_Toc447701110"/>
      <w:bookmarkStart w:id="479" w:name="_Toc447701266"/>
      <w:bookmarkStart w:id="480" w:name="_Toc447701380"/>
      <w:r>
        <w:rPr>
          <w:rStyle w:val="CharPartNo"/>
        </w:rPr>
        <w:t>Part 5</w:t>
      </w:r>
      <w:r>
        <w:rPr>
          <w:rStyle w:val="CharDivNo"/>
        </w:rPr>
        <w:t> </w:t>
      </w:r>
      <w:r>
        <w:t>—</w:t>
      </w:r>
      <w:r>
        <w:rPr>
          <w:rStyle w:val="CharDivText"/>
        </w:rPr>
        <w:t> </w:t>
      </w:r>
      <w:r>
        <w:rPr>
          <w:rStyle w:val="CharPartText"/>
        </w:rPr>
        <w:t>Winding up of the Authority and Fund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36292908"/>
      <w:bookmarkStart w:id="482" w:name="_Toc436314156"/>
      <w:bookmarkStart w:id="483" w:name="_Toc447701381"/>
      <w:r>
        <w:rPr>
          <w:rStyle w:val="CharSectno"/>
        </w:rPr>
        <w:t>46</w:t>
      </w:r>
      <w:r>
        <w:t>.</w:t>
      </w:r>
      <w:r>
        <w:tab/>
        <w:t>Closure of the Fund</w:t>
      </w:r>
      <w:bookmarkEnd w:id="481"/>
      <w:bookmarkEnd w:id="482"/>
      <w:bookmarkEnd w:id="483"/>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r>
        <w:rPr>
          <w:i w:val="0"/>
          <w:vertAlign w:val="superscript"/>
        </w:rPr>
        <w:t> 2</w:t>
      </w:r>
      <w:r>
        <w:t>.]</w:t>
      </w:r>
    </w:p>
    <w:p>
      <w:pPr>
        <w:pStyle w:val="Heading5"/>
      </w:pPr>
      <w:bookmarkStart w:id="484" w:name="_Toc436292910"/>
      <w:bookmarkStart w:id="485" w:name="_Toc436314158"/>
      <w:bookmarkStart w:id="486" w:name="_Toc447701382"/>
      <w:r>
        <w:rPr>
          <w:rStyle w:val="CharSectno"/>
        </w:rPr>
        <w:t>48</w:t>
      </w:r>
      <w:r>
        <w:t>.</w:t>
      </w:r>
      <w:r>
        <w:tab/>
        <w:t>Vesting of property in the State</w:t>
      </w:r>
      <w:bookmarkEnd w:id="484"/>
      <w:bookmarkEnd w:id="485"/>
      <w:bookmarkEnd w:id="486"/>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487" w:name="_Toc436292911"/>
      <w:bookmarkStart w:id="488" w:name="_Toc436314159"/>
      <w:bookmarkStart w:id="489" w:name="_Toc447701383"/>
      <w:r>
        <w:rPr>
          <w:rStyle w:val="CharSectno"/>
        </w:rPr>
        <w:t>49</w:t>
      </w:r>
      <w:r>
        <w:t>.</w:t>
      </w:r>
      <w:r>
        <w:tab/>
        <w:t>Reports on Authority’s functions</w:t>
      </w:r>
      <w:bookmarkEnd w:id="487"/>
      <w:bookmarkEnd w:id="488"/>
      <w:bookmarkEnd w:id="489"/>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490" w:name="_Toc418506892"/>
      <w:bookmarkStart w:id="491" w:name="_Toc418506993"/>
      <w:bookmarkStart w:id="492" w:name="_Toc418592067"/>
      <w:bookmarkStart w:id="493" w:name="_Toc422488947"/>
      <w:bookmarkStart w:id="494" w:name="_Toc436042836"/>
      <w:bookmarkStart w:id="495" w:name="_Toc436131254"/>
      <w:bookmarkStart w:id="496" w:name="_Toc436217639"/>
      <w:bookmarkStart w:id="497" w:name="_Toc436292912"/>
      <w:bookmarkStart w:id="498" w:name="_Toc436314160"/>
      <w:bookmarkStart w:id="499" w:name="_Toc436314402"/>
      <w:bookmarkStart w:id="500" w:name="_Toc436317288"/>
      <w:bookmarkStart w:id="501" w:name="_Toc436317400"/>
      <w:bookmarkStart w:id="502" w:name="_Toc447701000"/>
      <w:bookmarkStart w:id="503" w:name="_Toc447701114"/>
      <w:bookmarkStart w:id="504" w:name="_Toc447701270"/>
      <w:bookmarkStart w:id="505" w:name="_Toc447701384"/>
      <w:r>
        <w:rPr>
          <w:rStyle w:val="CharPartNo"/>
        </w:rPr>
        <w:t>Part 6</w:t>
      </w:r>
      <w:r>
        <w:rPr>
          <w:rStyle w:val="CharDivNo"/>
        </w:rPr>
        <w:t> </w:t>
      </w:r>
      <w:r>
        <w:t>—</w:t>
      </w:r>
      <w:r>
        <w:rPr>
          <w:rStyle w:val="CharDivText"/>
        </w:rPr>
        <w:t> </w:t>
      </w:r>
      <w:r>
        <w:rPr>
          <w:rStyle w:val="CharPartText"/>
        </w:rPr>
        <w:t>Application of Corporations Act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436292913"/>
      <w:bookmarkStart w:id="507" w:name="_Toc436314161"/>
      <w:bookmarkStart w:id="508" w:name="_Toc447701385"/>
      <w:r>
        <w:rPr>
          <w:rStyle w:val="CharSectno"/>
        </w:rPr>
        <w:t>50</w:t>
      </w:r>
      <w:r>
        <w:t>.</w:t>
      </w:r>
      <w:r>
        <w:tab/>
        <w:t>Terms used</w:t>
      </w:r>
      <w:bookmarkEnd w:id="506"/>
      <w:bookmarkEnd w:id="507"/>
      <w:bookmarkEnd w:id="508"/>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Defstart"/>
      </w:pPr>
      <w:bookmarkStart w:id="509" w:name="_Toc436292914"/>
      <w:bookmarkStart w:id="510" w:name="_Toc436314162"/>
      <w:r>
        <w:tab/>
      </w:r>
      <w:r>
        <w:rPr>
          <w:rStyle w:val="CharDefText"/>
        </w:rPr>
        <w:t>matter</w:t>
      </w:r>
      <w:r>
        <w:t xml:space="preserve"> has the meaning given in the Corporations Act section 5F(6).</w:t>
      </w:r>
    </w:p>
    <w:p>
      <w:pPr>
        <w:pStyle w:val="Footnotesection"/>
      </w:pPr>
      <w:r>
        <w:tab/>
        <w:t>[Section 50 amended by No. 6 of 2016 s. 8.]</w:t>
      </w:r>
    </w:p>
    <w:p>
      <w:pPr>
        <w:pStyle w:val="Heading5"/>
      </w:pPr>
      <w:bookmarkStart w:id="511" w:name="_Toc447701386"/>
      <w:r>
        <w:rPr>
          <w:rStyle w:val="CharSectno"/>
        </w:rPr>
        <w:t>51</w:t>
      </w:r>
      <w:r>
        <w:t>.</w:t>
      </w:r>
      <w:r>
        <w:tab/>
        <w:t>WA Bell Companies excluded from Corporations legislation</w:t>
      </w:r>
      <w:bookmarkEnd w:id="509"/>
      <w:bookmarkEnd w:id="510"/>
      <w:bookmarkEnd w:id="511"/>
    </w:p>
    <w:p>
      <w:pPr>
        <w:pStyle w:val="Subsection"/>
      </w:pPr>
      <w:r>
        <w:tab/>
        <w:t>(1)</w:t>
      </w:r>
      <w:r>
        <w:tab/>
        <w:t>Each WA Bell Company and Maranoa Transport are declared to be excluded matters for the purposes of the Corporations Act section 5F in relation to the whole of the Corporations legislation, other than to the extent specified in subsections (2) and (3).</w:t>
      </w:r>
    </w:p>
    <w:p>
      <w:pPr>
        <w:pStyle w:val="Subsection"/>
      </w:pPr>
      <w:r>
        <w:tab/>
        <w:t>(1A)</w:t>
      </w:r>
      <w:r>
        <w:tab/>
        <w:t xml:space="preserve">Each other matter the subject of this Act is declared to be an excluded matter for the purposes of the Corporations Act section 5F, in relation to the whole of the Corporations legislation other than — </w:t>
      </w:r>
    </w:p>
    <w:p>
      <w:pPr>
        <w:pStyle w:val="Indenta"/>
      </w:pPr>
      <w:r>
        <w:tab/>
        <w:t>(a)</w:t>
      </w:r>
      <w:r>
        <w:tab/>
        <w:t>to the extent to which this Act does not apply or purport to apply to the matter; and</w:t>
      </w:r>
    </w:p>
    <w:p>
      <w:pPr>
        <w:pStyle w:val="Indenta"/>
      </w:pPr>
      <w:r>
        <w:tab/>
        <w:t>(b)</w:t>
      </w:r>
      <w:r>
        <w:tab/>
        <w:t>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Footnotesection"/>
      </w:pPr>
      <w:bookmarkStart w:id="512" w:name="_Toc436292915"/>
      <w:bookmarkStart w:id="513" w:name="_Toc436314163"/>
      <w:r>
        <w:tab/>
        <w:t>[Section 51 amended by No. 6 of 2016 s. 9.]</w:t>
      </w:r>
    </w:p>
    <w:p>
      <w:pPr>
        <w:pStyle w:val="Heading5"/>
      </w:pPr>
      <w:bookmarkStart w:id="514" w:name="_Toc447701387"/>
      <w:r>
        <w:rPr>
          <w:rStyle w:val="CharSectno"/>
        </w:rPr>
        <w:t>52</w:t>
      </w:r>
      <w:r>
        <w:t>.</w:t>
      </w:r>
      <w:r>
        <w:tab/>
        <w:t>Displacement of certain provisions of Corporations legislation</w:t>
      </w:r>
      <w:bookmarkEnd w:id="512"/>
      <w:bookmarkEnd w:id="513"/>
      <w:bookmarkEnd w:id="514"/>
    </w:p>
    <w:p>
      <w:pPr>
        <w:pStyle w:val="Ednotesubsection"/>
      </w:pPr>
      <w:r>
        <w:tab/>
        <w:t>[(1)</w:t>
      </w:r>
      <w:r>
        <w:tab/>
        <w:t>deleted]</w:t>
      </w:r>
    </w:p>
    <w:p>
      <w:pPr>
        <w:pStyle w:val="Subsection"/>
      </w:pPr>
      <w:r>
        <w:tab/>
        <w:t>(2)</w:t>
      </w:r>
      <w:r>
        <w:tab/>
        <w:t>The provisions of this Act other than this Part are declared to be Corporations legislation displacement provisions for the purposes of the Corporations Act section 5G in relation to the Corporations legislation.</w:t>
      </w:r>
    </w:p>
    <w:p>
      <w:pPr>
        <w:pStyle w:val="Footnotesection"/>
      </w:pPr>
      <w:bookmarkStart w:id="515" w:name="_Toc436292916"/>
      <w:bookmarkStart w:id="516" w:name="_Toc436314164"/>
      <w:r>
        <w:tab/>
        <w:t>[Section 52 amended by No. 6 of 2016 s. 10.]</w:t>
      </w:r>
    </w:p>
    <w:p>
      <w:pPr>
        <w:pStyle w:val="Heading5"/>
      </w:pPr>
      <w:bookmarkStart w:id="517" w:name="_Toc447701388"/>
      <w:r>
        <w:rPr>
          <w:rStyle w:val="CharSectno"/>
        </w:rPr>
        <w:t>53</w:t>
      </w:r>
      <w:r>
        <w:t>.</w:t>
      </w:r>
      <w:r>
        <w:tab/>
        <w:t>Applying the Corporations legislation to WA Bell Companies</w:t>
      </w:r>
      <w:bookmarkEnd w:id="515"/>
      <w:bookmarkEnd w:id="516"/>
      <w:bookmarkEnd w:id="517"/>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Heading2"/>
      </w:pPr>
      <w:bookmarkStart w:id="518" w:name="_Toc418506897"/>
      <w:bookmarkStart w:id="519" w:name="_Toc418506998"/>
      <w:bookmarkStart w:id="520" w:name="_Toc418592072"/>
      <w:bookmarkStart w:id="521" w:name="_Toc422488952"/>
      <w:bookmarkStart w:id="522" w:name="_Toc436042841"/>
      <w:bookmarkStart w:id="523" w:name="_Toc436131259"/>
      <w:bookmarkStart w:id="524" w:name="_Toc436217644"/>
      <w:bookmarkStart w:id="525" w:name="_Toc436292917"/>
      <w:bookmarkStart w:id="526" w:name="_Toc436314165"/>
      <w:bookmarkStart w:id="527" w:name="_Toc436314407"/>
      <w:bookmarkStart w:id="528" w:name="_Toc436317293"/>
      <w:bookmarkStart w:id="529" w:name="_Toc436317405"/>
      <w:bookmarkStart w:id="530" w:name="_Toc447701005"/>
      <w:bookmarkStart w:id="531" w:name="_Toc447701119"/>
      <w:bookmarkStart w:id="532" w:name="_Toc447701275"/>
      <w:bookmarkStart w:id="533" w:name="_Toc447701389"/>
      <w:r>
        <w:rPr>
          <w:rStyle w:val="CharPartNo"/>
        </w:rPr>
        <w:t>Part 7</w:t>
      </w:r>
      <w:r>
        <w:rPr>
          <w:rStyle w:val="CharDivNo"/>
        </w:rPr>
        <w:t> </w:t>
      </w:r>
      <w:r>
        <w:t>—</w:t>
      </w:r>
      <w:r>
        <w:rPr>
          <w:rStyle w:val="CharDivText"/>
        </w:rPr>
        <w:t> </w:t>
      </w:r>
      <w:r>
        <w:rPr>
          <w:rStyle w:val="CharPartText"/>
        </w:rPr>
        <w:t>Offences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436292918"/>
      <w:bookmarkStart w:id="535" w:name="_Toc436314166"/>
      <w:bookmarkStart w:id="536" w:name="_Toc447701390"/>
      <w:r>
        <w:rPr>
          <w:rStyle w:val="CharSectno"/>
        </w:rPr>
        <w:t>54</w:t>
      </w:r>
      <w:r>
        <w:t>.</w:t>
      </w:r>
      <w:r>
        <w:tab/>
        <w:t>Scheme to avoid operation of Act or achievement of its objects</w:t>
      </w:r>
      <w:bookmarkEnd w:id="534"/>
      <w:bookmarkEnd w:id="535"/>
      <w:bookmarkEnd w:id="536"/>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537" w:name="_Toc436292919"/>
      <w:bookmarkStart w:id="538" w:name="_Toc436314167"/>
      <w:bookmarkStart w:id="539" w:name="_Toc447701391"/>
      <w:r>
        <w:rPr>
          <w:rStyle w:val="CharSectno"/>
        </w:rPr>
        <w:t>55</w:t>
      </w:r>
      <w:r>
        <w:t>.</w:t>
      </w:r>
      <w:r>
        <w:tab/>
        <w:t>Certain deregistered companies not to be reinstated by certain persons</w:t>
      </w:r>
      <w:bookmarkEnd w:id="537"/>
      <w:bookmarkEnd w:id="538"/>
      <w:bookmarkEnd w:id="539"/>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540" w:name="_Toc436292920"/>
      <w:bookmarkStart w:id="541" w:name="_Toc436314168"/>
      <w:bookmarkStart w:id="542" w:name="_Toc447701392"/>
      <w:r>
        <w:rPr>
          <w:rStyle w:val="CharSectno"/>
        </w:rPr>
        <w:t>56</w:t>
      </w:r>
      <w:r>
        <w:t>.</w:t>
      </w:r>
      <w:r>
        <w:tab/>
        <w:t>Dealings with property</w:t>
      </w:r>
      <w:bookmarkEnd w:id="540"/>
      <w:bookmarkEnd w:id="541"/>
      <w:bookmarkEnd w:id="542"/>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543" w:name="_Toc436292921"/>
      <w:bookmarkStart w:id="544" w:name="_Toc436314169"/>
      <w:bookmarkStart w:id="545" w:name="_Toc447701393"/>
      <w:r>
        <w:rPr>
          <w:rStyle w:val="CharSectno"/>
        </w:rPr>
        <w:t>57</w:t>
      </w:r>
      <w:r>
        <w:t>.</w:t>
      </w:r>
      <w:r>
        <w:tab/>
        <w:t>Obstruction or hindrance of the Authority</w:t>
      </w:r>
      <w:bookmarkEnd w:id="543"/>
      <w:bookmarkEnd w:id="544"/>
      <w:bookmarkEnd w:id="545"/>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546" w:name="_Toc436292922"/>
      <w:bookmarkStart w:id="547" w:name="_Toc436314170"/>
      <w:bookmarkStart w:id="548" w:name="_Toc447701394"/>
      <w:r>
        <w:rPr>
          <w:rStyle w:val="CharSectno"/>
        </w:rPr>
        <w:t>58</w:t>
      </w:r>
      <w:r>
        <w:t>.</w:t>
      </w:r>
      <w:r>
        <w:tab/>
        <w:t>Failure to comply with requirements</w:t>
      </w:r>
      <w:bookmarkEnd w:id="546"/>
      <w:bookmarkEnd w:id="547"/>
      <w:bookmarkEnd w:id="548"/>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549" w:name="_Toc436292923"/>
      <w:bookmarkStart w:id="550" w:name="_Toc436314171"/>
      <w:bookmarkStart w:id="551" w:name="_Toc447701395"/>
      <w:r>
        <w:rPr>
          <w:rStyle w:val="CharSectno"/>
        </w:rPr>
        <w:t>59</w:t>
      </w:r>
      <w:r>
        <w:t>.</w:t>
      </w:r>
      <w:r>
        <w:tab/>
        <w:t>False information</w:t>
      </w:r>
      <w:bookmarkEnd w:id="549"/>
      <w:bookmarkEnd w:id="550"/>
      <w:bookmarkEnd w:id="551"/>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552" w:name="_Toc436292924"/>
      <w:bookmarkStart w:id="553" w:name="_Toc436314172"/>
      <w:bookmarkStart w:id="554" w:name="_Toc447701396"/>
      <w:r>
        <w:rPr>
          <w:rStyle w:val="CharSectno"/>
        </w:rPr>
        <w:t>60</w:t>
      </w:r>
      <w:r>
        <w:t>.</w:t>
      </w:r>
      <w:r>
        <w:tab/>
        <w:t>Confidentiality of information</w:t>
      </w:r>
      <w:bookmarkEnd w:id="552"/>
      <w:bookmarkEnd w:id="553"/>
      <w:bookmarkEnd w:id="554"/>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555" w:name="_Toc436292925"/>
      <w:bookmarkStart w:id="556" w:name="_Toc436314173"/>
      <w:bookmarkStart w:id="557" w:name="_Toc447701397"/>
      <w:r>
        <w:rPr>
          <w:rStyle w:val="CharSectno"/>
        </w:rPr>
        <w:t>61</w:t>
      </w:r>
      <w:r>
        <w:t>.</w:t>
      </w:r>
      <w:r>
        <w:tab/>
        <w:t>Liability of officers of body corporate for offence by body corporate</w:t>
      </w:r>
      <w:bookmarkEnd w:id="555"/>
      <w:bookmarkEnd w:id="556"/>
      <w:bookmarkEnd w:id="557"/>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558" w:name="_Toc436292926"/>
      <w:bookmarkStart w:id="559" w:name="_Toc436314174"/>
      <w:bookmarkStart w:id="560" w:name="_Toc447701398"/>
      <w:r>
        <w:rPr>
          <w:rStyle w:val="CharSectno"/>
        </w:rPr>
        <w:t>62</w:t>
      </w:r>
      <w:r>
        <w:t>.</w:t>
      </w:r>
      <w:r>
        <w:tab/>
        <w:t>Further provisions relating to liability of officers of body corporate</w:t>
      </w:r>
      <w:bookmarkEnd w:id="558"/>
      <w:bookmarkEnd w:id="559"/>
      <w:bookmarkEnd w:id="560"/>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561" w:name="_Toc436292927"/>
      <w:bookmarkStart w:id="562" w:name="_Toc436314175"/>
      <w:bookmarkStart w:id="563" w:name="_Toc447701399"/>
      <w:r>
        <w:rPr>
          <w:rStyle w:val="CharSectno"/>
        </w:rPr>
        <w:t>63</w:t>
      </w:r>
      <w:r>
        <w:t>.</w:t>
      </w:r>
      <w:r>
        <w:tab/>
        <w:t>Conduct on behalf of bodies corporate and principals</w:t>
      </w:r>
      <w:bookmarkEnd w:id="561"/>
      <w:bookmarkEnd w:id="562"/>
      <w:bookmarkEnd w:id="563"/>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564" w:name="_Toc436292928"/>
      <w:bookmarkStart w:id="565" w:name="_Toc436314176"/>
      <w:bookmarkStart w:id="566" w:name="_Toc447701400"/>
      <w:r>
        <w:rPr>
          <w:rStyle w:val="CharSectno"/>
        </w:rPr>
        <w:t>64</w:t>
      </w:r>
      <w:r>
        <w:t>.</w:t>
      </w:r>
      <w:r>
        <w:tab/>
        <w:t>Continuing offences: daily penalties</w:t>
      </w:r>
      <w:bookmarkEnd w:id="564"/>
      <w:bookmarkEnd w:id="565"/>
      <w:bookmarkEnd w:id="56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567" w:name="_Toc436292929"/>
      <w:bookmarkStart w:id="568" w:name="_Toc436314177"/>
      <w:bookmarkStart w:id="569" w:name="_Toc447701401"/>
      <w:r>
        <w:rPr>
          <w:rStyle w:val="CharSectno"/>
        </w:rPr>
        <w:t>65</w:t>
      </w:r>
      <w:r>
        <w:t>.</w:t>
      </w:r>
      <w:r>
        <w:tab/>
        <w:t>Bringing prosecutions</w:t>
      </w:r>
      <w:bookmarkEnd w:id="567"/>
      <w:bookmarkEnd w:id="568"/>
      <w:bookmarkEnd w:id="569"/>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570" w:name="_Toc436292930"/>
      <w:bookmarkStart w:id="571" w:name="_Toc436314178"/>
      <w:bookmarkStart w:id="572" w:name="_Toc447701402"/>
      <w:r>
        <w:rPr>
          <w:rStyle w:val="CharSectno"/>
        </w:rPr>
        <w:t>66</w:t>
      </w:r>
      <w:r>
        <w:t>.</w:t>
      </w:r>
      <w:r>
        <w:tab/>
        <w:t>Injunctions to ensure compliance with this Act</w:t>
      </w:r>
      <w:bookmarkEnd w:id="570"/>
      <w:bookmarkEnd w:id="571"/>
      <w:bookmarkEnd w:id="572"/>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573" w:name="_Toc418506911"/>
      <w:bookmarkStart w:id="574" w:name="_Toc418507012"/>
      <w:bookmarkStart w:id="575" w:name="_Toc418592086"/>
      <w:bookmarkStart w:id="576" w:name="_Toc422488966"/>
      <w:bookmarkStart w:id="577" w:name="_Toc436042855"/>
      <w:bookmarkStart w:id="578" w:name="_Toc436131273"/>
      <w:bookmarkStart w:id="579" w:name="_Toc436217658"/>
      <w:bookmarkStart w:id="580" w:name="_Toc436292931"/>
      <w:bookmarkStart w:id="581" w:name="_Toc436314179"/>
      <w:bookmarkStart w:id="582" w:name="_Toc436314421"/>
      <w:bookmarkStart w:id="583" w:name="_Toc436317307"/>
      <w:bookmarkStart w:id="584" w:name="_Toc436317419"/>
      <w:bookmarkStart w:id="585" w:name="_Toc447701019"/>
      <w:bookmarkStart w:id="586" w:name="_Toc447701133"/>
      <w:bookmarkStart w:id="587" w:name="_Toc447701289"/>
      <w:bookmarkStart w:id="588" w:name="_Toc447701403"/>
      <w:r>
        <w:rPr>
          <w:rStyle w:val="CharPartNo"/>
        </w:rPr>
        <w:t>Part 8</w:t>
      </w:r>
      <w:r>
        <w:rPr>
          <w:rStyle w:val="CharDivNo"/>
        </w:rPr>
        <w:t> </w:t>
      </w:r>
      <w:r>
        <w:t>—</w:t>
      </w:r>
      <w:r>
        <w:rPr>
          <w:rStyle w:val="CharDivText"/>
        </w:rPr>
        <w:t> </w:t>
      </w:r>
      <w:r>
        <w:rPr>
          <w:rStyle w:val="CharPartText"/>
        </w:rPr>
        <w:t>Miscellaneous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36292932"/>
      <w:bookmarkStart w:id="590" w:name="_Toc436314180"/>
      <w:bookmarkStart w:id="591" w:name="_Toc447701404"/>
      <w:r>
        <w:rPr>
          <w:rStyle w:val="CharSectno"/>
        </w:rPr>
        <w:t>67</w:t>
      </w:r>
      <w:r>
        <w:t>.</w:t>
      </w:r>
      <w:r>
        <w:tab/>
        <w:t>Privilege</w:t>
      </w:r>
      <w:bookmarkEnd w:id="589"/>
      <w:bookmarkEnd w:id="590"/>
      <w:bookmarkEnd w:id="591"/>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592" w:name="_Toc436292933"/>
      <w:bookmarkStart w:id="593" w:name="_Toc436314181"/>
      <w:bookmarkStart w:id="594" w:name="_Toc447701405"/>
      <w:r>
        <w:rPr>
          <w:rStyle w:val="CharSectno"/>
        </w:rPr>
        <w:t>68</w:t>
      </w:r>
      <w:r>
        <w:t>.</w:t>
      </w:r>
      <w:r>
        <w:tab/>
        <w:t>Effect of things done under Act</w:t>
      </w:r>
      <w:bookmarkEnd w:id="592"/>
      <w:bookmarkEnd w:id="593"/>
      <w:bookmarkEnd w:id="594"/>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595" w:name="_Toc436292934"/>
      <w:bookmarkStart w:id="596" w:name="_Toc436314182"/>
      <w:bookmarkStart w:id="597" w:name="_Toc447701406"/>
      <w:r>
        <w:rPr>
          <w:rStyle w:val="CharSectno"/>
        </w:rPr>
        <w:t>69</w:t>
      </w:r>
      <w:r>
        <w:t>.</w:t>
      </w:r>
      <w:r>
        <w:tab/>
        <w:t>Protection of the Minister, the Authority and others</w:t>
      </w:r>
      <w:bookmarkEnd w:id="595"/>
      <w:bookmarkEnd w:id="596"/>
      <w:bookmarkEnd w:id="597"/>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98" w:name="_Toc436292935"/>
      <w:bookmarkStart w:id="599" w:name="_Toc436314183"/>
      <w:bookmarkStart w:id="600" w:name="_Toc447701407"/>
      <w:r>
        <w:rPr>
          <w:rStyle w:val="CharSectno"/>
        </w:rPr>
        <w:t>70</w:t>
      </w:r>
      <w:r>
        <w:t>.</w:t>
      </w:r>
      <w:r>
        <w:tab/>
        <w:t>Protection of ICWA and others connected with it</w:t>
      </w:r>
      <w:bookmarkEnd w:id="598"/>
      <w:bookmarkEnd w:id="599"/>
      <w:bookmarkEnd w:id="600"/>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601" w:name="_Toc436292936"/>
      <w:bookmarkStart w:id="602" w:name="_Toc436314184"/>
      <w:bookmarkStart w:id="603" w:name="_Toc447701408"/>
      <w:r>
        <w:rPr>
          <w:rStyle w:val="CharSectno"/>
        </w:rPr>
        <w:t>71</w:t>
      </w:r>
      <w:r>
        <w:t>.</w:t>
      </w:r>
      <w:r>
        <w:tab/>
        <w:t>Protection for compliance with the Act</w:t>
      </w:r>
      <w:bookmarkEnd w:id="601"/>
      <w:bookmarkEnd w:id="602"/>
      <w:bookmarkEnd w:id="603"/>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604" w:name="_Toc436292937"/>
      <w:bookmarkStart w:id="605" w:name="_Toc436314185"/>
      <w:bookmarkStart w:id="606" w:name="_Toc447701409"/>
      <w:r>
        <w:rPr>
          <w:rStyle w:val="CharSectno"/>
        </w:rPr>
        <w:t>72</w:t>
      </w:r>
      <w:r>
        <w:t>.</w:t>
      </w:r>
      <w:r>
        <w:tab/>
        <w:t>Act not to give rise to liability against the State, Authority or Administrator</w:t>
      </w:r>
      <w:bookmarkEnd w:id="604"/>
      <w:bookmarkEnd w:id="605"/>
      <w:bookmarkEnd w:id="606"/>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607" w:name="_Toc436292938"/>
      <w:bookmarkStart w:id="608" w:name="_Toc436314186"/>
      <w:bookmarkStart w:id="609" w:name="_Toc447701410"/>
      <w:r>
        <w:rPr>
          <w:rStyle w:val="CharSectno"/>
        </w:rPr>
        <w:t>73</w:t>
      </w:r>
      <w:r>
        <w:t>.</w:t>
      </w:r>
      <w:r>
        <w:tab/>
        <w:t>Stay of proceedings</w:t>
      </w:r>
      <w:bookmarkEnd w:id="607"/>
      <w:bookmarkEnd w:id="608"/>
      <w:bookmarkEnd w:id="609"/>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610" w:name="_Toc436292939"/>
      <w:bookmarkStart w:id="611" w:name="_Toc436314187"/>
      <w:bookmarkStart w:id="612" w:name="_Toc447701411"/>
      <w:r>
        <w:rPr>
          <w:rStyle w:val="CharSectno"/>
        </w:rPr>
        <w:t>74</w:t>
      </w:r>
      <w:r>
        <w:t>.</w:t>
      </w:r>
      <w:r>
        <w:tab/>
        <w:t>No appeal or review</w:t>
      </w:r>
      <w:bookmarkEnd w:id="610"/>
      <w:bookmarkEnd w:id="611"/>
      <w:bookmarkEnd w:id="612"/>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613" w:name="_Toc436292940"/>
      <w:bookmarkStart w:id="614" w:name="_Toc436314188"/>
      <w:bookmarkStart w:id="615" w:name="_Toc447701412"/>
      <w:r>
        <w:rPr>
          <w:rStyle w:val="CharSectno"/>
        </w:rPr>
        <w:t>75</w:t>
      </w:r>
      <w:r>
        <w:t>.</w:t>
      </w:r>
      <w:r>
        <w:tab/>
        <w:t>Conduct of inquiry</w:t>
      </w:r>
      <w:bookmarkEnd w:id="613"/>
      <w:bookmarkEnd w:id="614"/>
      <w:bookmarkEnd w:id="615"/>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616" w:name="_Toc436292941"/>
      <w:bookmarkStart w:id="617" w:name="_Toc436314189"/>
      <w:bookmarkStart w:id="618" w:name="_Toc447701413"/>
      <w:r>
        <w:rPr>
          <w:rStyle w:val="CharSectno"/>
        </w:rPr>
        <w:t>76</w:t>
      </w:r>
      <w:r>
        <w:t>.</w:t>
      </w:r>
      <w:r>
        <w:tab/>
        <w:t>Judicial notice</w:t>
      </w:r>
      <w:bookmarkEnd w:id="616"/>
      <w:bookmarkEnd w:id="617"/>
      <w:bookmarkEnd w:id="618"/>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619" w:name="_Toc436292942"/>
      <w:bookmarkStart w:id="620" w:name="_Toc436314190"/>
      <w:bookmarkStart w:id="621" w:name="_Toc447701414"/>
      <w:r>
        <w:rPr>
          <w:rStyle w:val="CharSectno"/>
        </w:rPr>
        <w:t>77</w:t>
      </w:r>
      <w:r>
        <w:t>.</w:t>
      </w:r>
      <w:r>
        <w:tab/>
      </w:r>
      <w:r>
        <w:rPr>
          <w:i/>
        </w:rPr>
        <w:t>Freedom of Information Act 1992</w:t>
      </w:r>
      <w:bookmarkEnd w:id="619"/>
      <w:bookmarkEnd w:id="620"/>
      <w:bookmarkEnd w:id="621"/>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622" w:name="_Toc436292943"/>
      <w:bookmarkStart w:id="623" w:name="_Toc436314191"/>
      <w:bookmarkStart w:id="624" w:name="_Toc447701415"/>
      <w:r>
        <w:rPr>
          <w:rStyle w:val="CharSectno"/>
        </w:rPr>
        <w:t>78</w:t>
      </w:r>
      <w:r>
        <w:t>.</w:t>
      </w:r>
      <w:r>
        <w:tab/>
        <w:t>Power to obtain opinion</w:t>
      </w:r>
      <w:bookmarkEnd w:id="622"/>
      <w:bookmarkEnd w:id="623"/>
      <w:bookmarkEnd w:id="624"/>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625" w:name="_Toc436292944"/>
      <w:bookmarkStart w:id="626" w:name="_Toc436314192"/>
      <w:bookmarkStart w:id="627" w:name="_Toc447701416"/>
      <w:r>
        <w:rPr>
          <w:rStyle w:val="CharSectno"/>
        </w:rPr>
        <w:t>79</w:t>
      </w:r>
      <w:r>
        <w:t>.</w:t>
      </w:r>
      <w:r>
        <w:tab/>
        <w:t>Constructive notice of contents of document</w:t>
      </w:r>
      <w:bookmarkEnd w:id="625"/>
      <w:bookmarkEnd w:id="626"/>
      <w:bookmarkEnd w:id="627"/>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628" w:name="_Toc436292945"/>
      <w:bookmarkStart w:id="629" w:name="_Toc436314193"/>
      <w:bookmarkStart w:id="630" w:name="_Toc447701417"/>
      <w:r>
        <w:rPr>
          <w:rStyle w:val="CharSectno"/>
        </w:rPr>
        <w:t>80</w:t>
      </w:r>
      <w:r>
        <w:t>.</w:t>
      </w:r>
      <w:r>
        <w:tab/>
        <w:t>Translation of documents</w:t>
      </w:r>
      <w:bookmarkEnd w:id="628"/>
      <w:bookmarkEnd w:id="629"/>
      <w:bookmarkEnd w:id="630"/>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631" w:name="_Toc436292946"/>
      <w:bookmarkStart w:id="632" w:name="_Toc436314194"/>
      <w:bookmarkStart w:id="633" w:name="_Toc447701418"/>
      <w:r>
        <w:rPr>
          <w:rStyle w:val="CharSectno"/>
        </w:rPr>
        <w:t>81</w:t>
      </w:r>
      <w:r>
        <w:t>.</w:t>
      </w:r>
      <w:r>
        <w:tab/>
        <w:t>Service of documents</w:t>
      </w:r>
      <w:bookmarkEnd w:id="631"/>
      <w:bookmarkEnd w:id="632"/>
      <w:bookmarkEnd w:id="633"/>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634" w:name="_Toc436292947"/>
      <w:bookmarkStart w:id="635" w:name="_Toc436314195"/>
      <w:bookmarkStart w:id="636" w:name="_Toc447701419"/>
      <w:r>
        <w:rPr>
          <w:rStyle w:val="CharSectno"/>
        </w:rPr>
        <w:t>82</w:t>
      </w:r>
      <w:r>
        <w:t>.</w:t>
      </w:r>
      <w:r>
        <w:tab/>
        <w:t>Approved forms</w:t>
      </w:r>
      <w:bookmarkEnd w:id="634"/>
      <w:bookmarkEnd w:id="635"/>
      <w:bookmarkEnd w:id="636"/>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637" w:name="_Toc436292948"/>
      <w:bookmarkStart w:id="638" w:name="_Toc436314196"/>
      <w:bookmarkStart w:id="639" w:name="_Toc447701420"/>
      <w:r>
        <w:rPr>
          <w:rStyle w:val="CharSectno"/>
        </w:rPr>
        <w:t>83</w:t>
      </w:r>
      <w:r>
        <w:t>.</w:t>
      </w:r>
      <w:r>
        <w:tab/>
        <w:t>Regulations</w:t>
      </w:r>
      <w:bookmarkEnd w:id="637"/>
      <w:bookmarkEnd w:id="638"/>
      <w:bookmarkEnd w:id="63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Heading5"/>
      </w:pPr>
      <w:bookmarkStart w:id="640" w:name="_Toc436292949"/>
      <w:bookmarkStart w:id="641" w:name="_Toc436314197"/>
      <w:bookmarkStart w:id="642" w:name="_Toc447701421"/>
      <w:r>
        <w:rPr>
          <w:rStyle w:val="CharSectno"/>
        </w:rPr>
        <w:t>84</w:t>
      </w:r>
      <w:r>
        <w:t>.</w:t>
      </w:r>
      <w:r>
        <w:tab/>
        <w:t>Expiry of Act</w:t>
      </w:r>
      <w:bookmarkEnd w:id="640"/>
      <w:bookmarkEnd w:id="641"/>
      <w:bookmarkEnd w:id="642"/>
    </w:p>
    <w:p>
      <w:pPr>
        <w:pStyle w:val="Subsection"/>
      </w:pPr>
      <w:r>
        <w:tab/>
      </w:r>
      <w:r>
        <w:tab/>
        <w:t>This Act expires at the end of the 6 years beginning on the day on which the Governor makes the determination under section 42(2).</w:t>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yScheduleHeading"/>
      </w:pPr>
      <w:bookmarkStart w:id="643" w:name="_Toc418506930"/>
      <w:bookmarkStart w:id="644" w:name="_Toc418507031"/>
      <w:bookmarkStart w:id="645" w:name="_Toc418592105"/>
      <w:bookmarkStart w:id="646" w:name="_Toc422488985"/>
      <w:bookmarkStart w:id="647" w:name="_Toc436042874"/>
      <w:bookmarkStart w:id="648" w:name="_Toc436131292"/>
      <w:bookmarkStart w:id="649" w:name="_Toc436217677"/>
      <w:bookmarkStart w:id="650" w:name="_Toc436292950"/>
      <w:bookmarkStart w:id="651" w:name="_Toc436314198"/>
      <w:bookmarkStart w:id="652" w:name="_Toc436314440"/>
      <w:bookmarkStart w:id="653" w:name="_Toc436317326"/>
      <w:bookmarkStart w:id="654" w:name="_Toc436317438"/>
      <w:bookmarkStart w:id="655" w:name="_Toc447701038"/>
      <w:bookmarkStart w:id="656" w:name="_Toc447701152"/>
      <w:bookmarkStart w:id="657" w:name="_Toc447701308"/>
      <w:bookmarkStart w:id="658" w:name="_Toc447701422"/>
      <w:r>
        <w:rPr>
          <w:rStyle w:val="CharSchNo"/>
        </w:rPr>
        <w:t>Schedule 1</w:t>
      </w:r>
      <w:r>
        <w:rPr>
          <w:rStyle w:val="CharSDivNo"/>
        </w:rPr>
        <w:t> </w:t>
      </w:r>
      <w:r>
        <w:t>—</w:t>
      </w:r>
      <w:r>
        <w:rPr>
          <w:rStyle w:val="CharSDivText"/>
        </w:rPr>
        <w:t> </w:t>
      </w:r>
      <w:r>
        <w:rPr>
          <w:rStyle w:val="CharSchText"/>
        </w:rPr>
        <w:t>The WA Bell Companies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659" w:name="_Toc418506931"/>
      <w:bookmarkStart w:id="660" w:name="_Toc418507032"/>
      <w:bookmarkStart w:id="661" w:name="_Toc418592106"/>
      <w:bookmarkStart w:id="662" w:name="_Toc422488986"/>
      <w:bookmarkStart w:id="663" w:name="_Toc436042875"/>
      <w:bookmarkStart w:id="664" w:name="_Toc436131293"/>
      <w:bookmarkStart w:id="665" w:name="_Toc436217678"/>
      <w:bookmarkStart w:id="666" w:name="_Toc436292951"/>
      <w:bookmarkStart w:id="667" w:name="_Toc436314199"/>
      <w:bookmarkStart w:id="668" w:name="_Toc436314441"/>
      <w:bookmarkStart w:id="669" w:name="_Toc436317327"/>
      <w:bookmarkStart w:id="670" w:name="_Toc436317439"/>
      <w:bookmarkStart w:id="671" w:name="_Toc447701039"/>
      <w:bookmarkStart w:id="672" w:name="_Toc447701153"/>
      <w:bookmarkStart w:id="673" w:name="_Toc447701309"/>
      <w:bookmarkStart w:id="674" w:name="_Toc447701423"/>
      <w:r>
        <w:rPr>
          <w:rStyle w:val="CharSchNo"/>
        </w:rPr>
        <w:t>Schedule 2</w:t>
      </w:r>
      <w:r>
        <w:rPr>
          <w:rStyle w:val="CharSDivNo"/>
        </w:rPr>
        <w:t> </w:t>
      </w:r>
      <w:r>
        <w:t>—</w:t>
      </w:r>
      <w:r>
        <w:rPr>
          <w:rStyle w:val="CharSDivText"/>
        </w:rPr>
        <w:t> </w:t>
      </w:r>
      <w:r>
        <w:rPr>
          <w:rStyle w:val="CharSchText"/>
        </w:rPr>
        <w:t>The Bell litigation</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31"/>
          <w:headerReference w:type="default" r:id="rId32"/>
          <w:pgSz w:w="11907" w:h="16840" w:code="9"/>
          <w:pgMar w:top="2381" w:right="2410" w:bottom="3544" w:left="2410" w:header="720" w:footer="3544" w:gutter="0"/>
          <w:cols w:space="720"/>
          <w:docGrid w:linePitch="326"/>
        </w:sectPr>
      </w:pPr>
    </w:p>
    <w:p>
      <w:pPr>
        <w:pStyle w:val="nHeading2"/>
      </w:pPr>
      <w:bookmarkStart w:id="676" w:name="_Toc436317328"/>
      <w:bookmarkStart w:id="677" w:name="_Toc436317440"/>
      <w:bookmarkStart w:id="678" w:name="_Toc447701040"/>
      <w:bookmarkStart w:id="679" w:name="_Toc447701154"/>
      <w:bookmarkStart w:id="680" w:name="_Toc447701310"/>
      <w:bookmarkStart w:id="681" w:name="_Toc447701424"/>
      <w:bookmarkStart w:id="682" w:name="_Toc436292952"/>
      <w:bookmarkStart w:id="683" w:name="_Toc436314200"/>
      <w:bookmarkStart w:id="684" w:name="_Toc436314442"/>
      <w:r>
        <w:t>Notes</w:t>
      </w:r>
      <w:bookmarkEnd w:id="676"/>
      <w:bookmarkEnd w:id="677"/>
      <w:bookmarkEnd w:id="678"/>
      <w:bookmarkEnd w:id="679"/>
      <w:bookmarkEnd w:id="680"/>
      <w:bookmarkEnd w:id="681"/>
    </w:p>
    <w:p>
      <w:pPr>
        <w:pStyle w:val="nSubsection"/>
      </w:pPr>
      <w:r>
        <w:rPr>
          <w:vertAlign w:val="superscript"/>
        </w:rPr>
        <w:t>1</w:t>
      </w:r>
      <w:r>
        <w:tab/>
        <w:t xml:space="preserve">This is a compilation of the </w:t>
      </w:r>
      <w:r>
        <w:rPr>
          <w:i/>
          <w:noProof/>
        </w:rPr>
        <w:t>Bell Group Companies (Finalisation of Matters and Distribution of Proceeds) Act 2015</w:t>
      </w:r>
      <w:r>
        <w:t>.  The following table contains information about that Act</w:t>
      </w:r>
      <w:r>
        <w:rPr>
          <w:vertAlign w:val="superscript"/>
        </w:rPr>
        <w:t> 1a</w:t>
      </w:r>
      <w:r>
        <w:t>.</w:t>
      </w:r>
    </w:p>
    <w:p>
      <w:pPr>
        <w:pStyle w:val="nHeading3"/>
      </w:pPr>
      <w:bookmarkStart w:id="685" w:name="_Toc447701425"/>
      <w:r>
        <w:t>Compilation table</w:t>
      </w:r>
      <w:bookmarkEnd w:id="6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Bell Group Companies (Finalisation of Matters and Distribution of Proceeds) Act 2015</w:t>
            </w:r>
          </w:p>
        </w:tc>
        <w:tc>
          <w:tcPr>
            <w:tcW w:w="1134" w:type="dxa"/>
            <w:tcBorders>
              <w:bottom w:val="nil"/>
            </w:tcBorders>
          </w:tcPr>
          <w:p>
            <w:pPr>
              <w:pStyle w:val="nTable"/>
              <w:spacing w:after="40"/>
              <w:rPr>
                <w:rFonts w:ascii="Times New Roman" w:hAnsi="Times New Roman"/>
              </w:rPr>
            </w:pPr>
            <w:r>
              <w:rPr>
                <w:rFonts w:ascii="Times New Roman" w:hAnsi="Times New Roman"/>
              </w:rPr>
              <w:t>38 of 2015</w:t>
            </w:r>
          </w:p>
        </w:tc>
        <w:tc>
          <w:tcPr>
            <w:tcW w:w="1134" w:type="dxa"/>
            <w:tcBorders>
              <w:bottom w:val="nil"/>
            </w:tcBorders>
          </w:tcPr>
          <w:p>
            <w:pPr>
              <w:pStyle w:val="nTable"/>
              <w:spacing w:after="40"/>
              <w:rPr>
                <w:rFonts w:ascii="Times New Roman" w:hAnsi="Times New Roman"/>
              </w:rPr>
            </w:pPr>
            <w:r>
              <w:rPr>
                <w:rFonts w:ascii="Times New Roman" w:hAnsi="Times New Roman"/>
              </w:rPr>
              <w:t>26 Nov 2015</w:t>
            </w:r>
          </w:p>
        </w:tc>
        <w:tc>
          <w:tcPr>
            <w:tcW w:w="2552" w:type="dxa"/>
            <w:tcBorders>
              <w:bottom w:val="nil"/>
            </w:tcBorders>
          </w:tcPr>
          <w:p>
            <w:pPr>
              <w:pStyle w:val="nTable"/>
              <w:spacing w:after="40"/>
              <w:rPr>
                <w:rFonts w:ascii="Times New Roman" w:hAnsi="Times New Roman"/>
              </w:rPr>
            </w:pPr>
            <w:r>
              <w:rPr>
                <w:rFonts w:ascii="Times New Roman" w:hAnsi="Times New Roman"/>
              </w:rPr>
              <w:t>s. 54</w:t>
            </w:r>
            <w:r>
              <w:rPr>
                <w:rFonts w:ascii="Times New Roman" w:hAnsi="Times New Roman"/>
              </w:rPr>
              <w:noBreakHyphen/>
              <w:t>56: 12 noon on 5 May 2015 (see s. 2(1)(c));</w:t>
            </w:r>
            <w:r>
              <w:rPr>
                <w:rFonts w:ascii="Times New Roman" w:hAnsi="Times New Roman"/>
              </w:rPr>
              <w:br/>
              <w:t>Pt. 1: 26 Nov 2015 (see s. 2(1)(a));</w:t>
            </w:r>
            <w:r>
              <w:rPr>
                <w:rFonts w:ascii="Times New Roman" w:hAnsi="Times New Roman"/>
              </w:rPr>
              <w:br/>
              <w:t>Act other than Pt. 1, s. 47 and s. 54</w:t>
            </w:r>
            <w:r>
              <w:rPr>
                <w:rFonts w:ascii="Times New Roman" w:hAnsi="Times New Roman"/>
              </w:rPr>
              <w:noBreakHyphen/>
              <w:t>56: 27 Nov 2015 (see s. 2(1)(d))</w:t>
            </w:r>
          </w:p>
        </w:tc>
      </w:tr>
      <w:tr>
        <w:tc>
          <w:tcPr>
            <w:tcW w:w="2268" w:type="dxa"/>
            <w:tcBorders>
              <w:top w:val="nil"/>
              <w:bottom w:val="nil"/>
            </w:tcBorders>
          </w:tcPr>
          <w:p>
            <w:pPr>
              <w:pStyle w:val="nTable"/>
              <w:spacing w:after="40"/>
              <w:rPr>
                <w:rFonts w:ascii="Times New Roman" w:hAnsi="Times New Roman"/>
                <w:noProof/>
              </w:rPr>
            </w:pPr>
            <w:r>
              <w:rPr>
                <w:i/>
              </w:rPr>
              <w:t>Bell Group Companies (Finalisation of Matters and Distribution of Proceeds) Amendment Act 2016</w:t>
            </w:r>
            <w:r>
              <w:t xml:space="preserve"> s. 4</w:t>
            </w:r>
            <w:r>
              <w:noBreakHyphen/>
              <w:t>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6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 Apr 2016</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27 Nov 2015 (see s. 2(b))</w:t>
            </w:r>
          </w:p>
        </w:tc>
      </w:tr>
      <w:tr>
        <w:tc>
          <w:tcPr>
            <w:tcW w:w="7088" w:type="dxa"/>
            <w:gridSpan w:val="4"/>
            <w:tcBorders>
              <w:top w:val="nil"/>
            </w:tcBorders>
          </w:tcPr>
          <w:p>
            <w:pPr>
              <w:pStyle w:val="nTable"/>
              <w:tabs>
                <w:tab w:val="left" w:pos="546"/>
              </w:tabs>
              <w:spacing w:after="40"/>
              <w:ind w:left="574" w:hanging="574"/>
              <w:rPr>
                <w:rFonts w:ascii="Times New Roman" w:hAnsi="Times New Roman"/>
                <w:color w:val="FF0000"/>
              </w:rPr>
            </w:pPr>
            <w:r>
              <w:rPr>
                <w:rFonts w:ascii="Times New Roman" w:hAnsi="Times New Roman"/>
                <w:b/>
                <w:color w:val="FF0000"/>
              </w:rPr>
              <w:t>Note:</w:t>
            </w:r>
            <w:r>
              <w:rPr>
                <w:rFonts w:ascii="Times New Roman" w:hAnsi="Times New Roman"/>
                <w:color w:val="FF0000"/>
              </w:rPr>
              <w:tab/>
              <w:t xml:space="preserve">On 16 May 2016 the High Court of Australia declared this Act to be invalid in its entirety.  (See </w:t>
            </w:r>
            <w:r>
              <w:rPr>
                <w:rFonts w:ascii="Times New Roman" w:hAnsi="Times New Roman"/>
                <w:b/>
                <w:color w:val="FF0000"/>
              </w:rPr>
              <w:t>Bell Group N.V. (in liquidation) v Western Australia</w:t>
            </w:r>
            <w:r>
              <w:rPr>
                <w:rFonts w:ascii="Times New Roman" w:hAnsi="Times New Roman"/>
                <w:color w:val="FF0000"/>
              </w:rPr>
              <w:t xml:space="preserve"> [2016] HCA 21.)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6" w:name="_Toc447701426"/>
      <w:r>
        <w:t>Provisions that have not come into operation</w:t>
      </w:r>
      <w:bookmarkEnd w:id="6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Bell Group Companies (Finalisation of Matters and Distribution of Proceeds) Act 2015</w:t>
            </w:r>
            <w:r>
              <w:rPr>
                <w:rFonts w:ascii="Times New Roman" w:hAnsi="Times New Roman"/>
                <w:noProof/>
              </w:rPr>
              <w:t xml:space="preserve"> s. 47</w:t>
            </w:r>
            <w:r>
              <w:rPr>
                <w:rFonts w:ascii="Times New Roman" w:hAnsi="Times New Roman"/>
                <w:noProof/>
                <w:vertAlign w:val="superscript"/>
              </w:rPr>
              <w:t> 2</w:t>
            </w:r>
          </w:p>
        </w:tc>
        <w:tc>
          <w:tcPr>
            <w:tcW w:w="1134" w:type="dxa"/>
            <w:tcBorders>
              <w:bottom w:val="nil"/>
            </w:tcBorders>
          </w:tcPr>
          <w:p>
            <w:pPr>
              <w:pStyle w:val="nTable"/>
              <w:spacing w:after="40"/>
              <w:rPr>
                <w:rFonts w:ascii="Times New Roman" w:hAnsi="Times New Roman"/>
              </w:rPr>
            </w:pPr>
            <w:r>
              <w:rPr>
                <w:rFonts w:ascii="Times New Roman" w:hAnsi="Times New Roman"/>
              </w:rPr>
              <w:t>38 of 2015</w:t>
            </w:r>
          </w:p>
        </w:tc>
        <w:tc>
          <w:tcPr>
            <w:tcW w:w="1134" w:type="dxa"/>
            <w:tcBorders>
              <w:bottom w:val="nil"/>
            </w:tcBorders>
          </w:tcPr>
          <w:p>
            <w:pPr>
              <w:pStyle w:val="nTable"/>
              <w:spacing w:after="40"/>
              <w:rPr>
                <w:rFonts w:ascii="Times New Roman" w:hAnsi="Times New Roman"/>
              </w:rPr>
            </w:pPr>
            <w:r>
              <w:rPr>
                <w:rFonts w:ascii="Times New Roman" w:hAnsi="Times New Roman"/>
              </w:rPr>
              <w:t>26 Nov 2015</w:t>
            </w:r>
          </w:p>
        </w:tc>
        <w:tc>
          <w:tcPr>
            <w:tcW w:w="2552" w:type="dxa"/>
            <w:tcBorders>
              <w:bottom w:val="nil"/>
            </w:tcBorders>
          </w:tcPr>
          <w:p>
            <w:pPr>
              <w:pStyle w:val="nTable"/>
              <w:spacing w:after="40"/>
              <w:rPr>
                <w:rFonts w:ascii="Times New Roman" w:hAnsi="Times New Roman"/>
              </w:rPr>
            </w:pPr>
            <w:r>
              <w:rPr>
                <w:rFonts w:ascii="Times New Roman" w:hAnsi="Times New Roman"/>
              </w:rPr>
              <w:t>On the day that is 14 days after the day on which the Fund is closed by s. 46 (see s. 2(1)(b))</w:t>
            </w:r>
          </w:p>
        </w:tc>
      </w:tr>
      <w:tr>
        <w:tc>
          <w:tcPr>
            <w:tcW w:w="2268" w:type="dxa"/>
            <w:tcBorders>
              <w:top w:val="nil"/>
            </w:tcBorders>
          </w:tcPr>
          <w:p>
            <w:pPr>
              <w:pStyle w:val="nTable"/>
              <w:spacing w:after="40"/>
              <w:rPr>
                <w:rFonts w:ascii="Times New Roman" w:hAnsi="Times New Roman"/>
                <w:noProof/>
              </w:rPr>
            </w:pPr>
            <w:r>
              <w:rPr>
                <w:i/>
              </w:rPr>
              <w:t>Bell Group Companies (Finalisation of Matters and Distribution of Proceeds) Amendment Act 2016</w:t>
            </w:r>
            <w:r>
              <w:t xml:space="preserve"> s. 3, 11</w:t>
            </w:r>
            <w:r>
              <w:noBreakHyphen/>
              <w:t>14</w:t>
            </w:r>
            <w:r>
              <w:rPr>
                <w:vertAlign w:val="superscript"/>
              </w:rPr>
              <w:t> 3</w:t>
            </w:r>
          </w:p>
        </w:tc>
        <w:tc>
          <w:tcPr>
            <w:tcW w:w="1134" w:type="dxa"/>
            <w:tcBorders>
              <w:top w:val="nil"/>
            </w:tcBorders>
          </w:tcPr>
          <w:p>
            <w:pPr>
              <w:pStyle w:val="nTable"/>
              <w:spacing w:after="40"/>
              <w:rPr>
                <w:rFonts w:ascii="Times New Roman" w:hAnsi="Times New Roman"/>
              </w:rPr>
            </w:pPr>
            <w:r>
              <w:rPr>
                <w:rFonts w:ascii="Times New Roman" w:hAnsi="Times New Roman"/>
              </w:rPr>
              <w:t>6 of 2016</w:t>
            </w:r>
          </w:p>
        </w:tc>
        <w:tc>
          <w:tcPr>
            <w:tcW w:w="1134" w:type="dxa"/>
            <w:tcBorders>
              <w:top w:val="nil"/>
            </w:tcBorders>
          </w:tcPr>
          <w:p>
            <w:pPr>
              <w:pStyle w:val="nTable"/>
              <w:spacing w:after="40"/>
              <w:rPr>
                <w:rFonts w:ascii="Times New Roman" w:hAnsi="Times New Roman"/>
              </w:rPr>
            </w:pPr>
            <w:r>
              <w:rPr>
                <w:rFonts w:ascii="Times New Roman" w:hAnsi="Times New Roman"/>
              </w:rPr>
              <w:t>5 Apr 2016</w:t>
            </w:r>
          </w:p>
        </w:tc>
        <w:tc>
          <w:tcPr>
            <w:tcW w:w="2552" w:type="dxa"/>
            <w:tcBorders>
              <w:top w:val="nil"/>
            </w:tcBorders>
          </w:tcPr>
          <w:p>
            <w:pPr>
              <w:pStyle w:val="nTable"/>
              <w:spacing w:after="40"/>
              <w:rPr>
                <w:rFonts w:ascii="Times New Roman" w:hAnsi="Times New Roman"/>
              </w:rPr>
            </w:pPr>
            <w:r>
              <w:rPr>
                <w:rFonts w:ascii="Times New Roman" w:hAnsi="Times New Roman"/>
              </w:rPr>
              <w:t>6 Apr 2016 (see s. 2(c))</w:t>
            </w:r>
          </w:p>
        </w:tc>
      </w:tr>
    </w:tbl>
    <w:p>
      <w:pPr>
        <w:pStyle w:val="nSubsection"/>
      </w:pPr>
      <w:r>
        <w:rPr>
          <w:vertAlign w:val="superscript"/>
        </w:rPr>
        <w:t>2</w:t>
      </w:r>
      <w:r>
        <w:tab/>
      </w:r>
      <w:r>
        <w:rPr>
          <w:snapToGrid w:val="0"/>
        </w:rPr>
        <w:t xml:space="preserve">On the date as at which this compilation was prepared, the </w:t>
      </w:r>
      <w:r>
        <w:rPr>
          <w:i/>
          <w:noProof/>
        </w:rPr>
        <w:t>Bell Group Companies (Finalisation of Matters and Distribution of Proceeds) Act 2015</w:t>
      </w:r>
      <w:r>
        <w:rPr>
          <w:noProof/>
        </w:rPr>
        <w:t xml:space="preserve"> s. 47 </w:t>
      </w:r>
      <w:r>
        <w:rPr>
          <w:snapToGrid w:val="0"/>
        </w:rPr>
        <w:t>had not come into operation.  It reads as follows:</w:t>
      </w:r>
    </w:p>
    <w:p>
      <w:pPr>
        <w:pStyle w:val="BlankOpen"/>
      </w:pPr>
    </w:p>
    <w:p>
      <w:pPr>
        <w:pStyle w:val="nzHeading5"/>
      </w:pPr>
      <w:bookmarkStart w:id="687" w:name="_Toc436292909"/>
      <w:bookmarkStart w:id="688" w:name="_Toc436314157"/>
      <w:r>
        <w:rPr>
          <w:rStyle w:val="CharSectno"/>
        </w:rPr>
        <w:t>47</w:t>
      </w:r>
      <w:r>
        <w:t>.</w:t>
      </w:r>
      <w:r>
        <w:tab/>
        <w:t>Abolition of Authority</w:t>
      </w:r>
      <w:bookmarkEnd w:id="687"/>
      <w:bookmarkEnd w:id="688"/>
    </w:p>
    <w:p>
      <w:pPr>
        <w:pStyle w:val="nzSubsection"/>
      </w:pPr>
      <w:r>
        <w:tab/>
        <w:t>(1)</w:t>
      </w:r>
      <w:r>
        <w:tab/>
        <w:t>The Authority is abolished.</w:t>
      </w:r>
    </w:p>
    <w:p>
      <w:pPr>
        <w:pStyle w:val="nzSubsection"/>
      </w:pPr>
      <w:r>
        <w:tab/>
        <w:t>(2)</w:t>
      </w:r>
      <w:r>
        <w:tab/>
        <w:t>The office of Administrator is abolished.</w:t>
      </w:r>
    </w:p>
    <w:p>
      <w:pPr>
        <w:pStyle w:val="nzSubsection"/>
      </w:pPr>
      <w:r>
        <w:tab/>
        <w:t>(3)</w:t>
      </w:r>
      <w:r>
        <w:tab/>
        <w:t xml:space="preserve">On the commencement of this section — </w:t>
      </w:r>
    </w:p>
    <w:p>
      <w:pPr>
        <w:pStyle w:val="nzIndenta"/>
      </w:pPr>
      <w:r>
        <w:tab/>
        <w:t>(a)</w:t>
      </w:r>
      <w:r>
        <w:tab/>
        <w:t>any property that, immediately before that commencement, was vested in the Authority vests in the State by force of this section; and</w:t>
      </w:r>
    </w:p>
    <w:p>
      <w:pPr>
        <w:pStyle w:val="nzIndenta"/>
      </w:pPr>
      <w:r>
        <w:tab/>
        <w:t>(b)</w:t>
      </w:r>
      <w:r>
        <w:tab/>
        <w:t>any liabilities that, immediately before that commencement, were liabilities of the Authority (other than a liability to make a payment or to transfer or vest property in accordance with section 44) become liabilities of the State; and</w:t>
      </w:r>
    </w:p>
    <w:p>
      <w:pPr>
        <w:pStyle w:val="nzIndenta"/>
      </w:pPr>
      <w:r>
        <w:tab/>
        <w:t>(c)</w:t>
      </w:r>
      <w:r>
        <w:tab/>
        <w:t xml:space="preserve">any proceeding or remedy that, immediately before that commencement, might have been brought or continued by or available against or to the Authority may be brought or continued by and is available against or to the State; and </w:t>
      </w:r>
    </w:p>
    <w:p>
      <w:pPr>
        <w:pStyle w:val="nzIndenta"/>
      </w:pPr>
      <w:r>
        <w:tab/>
        <w:t>(d)</w:t>
      </w:r>
      <w:r>
        <w:tab/>
        <w:t>all records and data of the Authority pass to the Minister.</w:t>
      </w:r>
    </w:p>
    <w:p>
      <w:pPr>
        <w:pStyle w:val="nzSubsection"/>
      </w:pPr>
      <w:r>
        <w:tab/>
        <w:t>(4)</w:t>
      </w:r>
      <w:r>
        <w:tab/>
        <w: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t>
      </w:r>
    </w:p>
    <w:p>
      <w:pPr>
        <w:pStyle w:val="nzIndenta"/>
      </w:pPr>
      <w:r>
        <w:tab/>
        <w:t>(a)</w:t>
      </w:r>
      <w:r>
        <w:tab/>
        <w:t>the State were substituted for the Authority as a party to the agreement or instrument; and</w:t>
      </w:r>
    </w:p>
    <w:p>
      <w:pPr>
        <w:pStyle w:val="nzIndenta"/>
      </w:pPr>
      <w:r>
        <w:tab/>
        <w:t>(b)</w:t>
      </w:r>
      <w:r>
        <w:tab/>
        <w:t>any reference in the agreement or instrument to the Authority (unless the context otherwise requires) were a reference to, or included a reference to, the State.</w:t>
      </w:r>
    </w:p>
    <w:p>
      <w:pPr>
        <w:pStyle w:val="BlankClose"/>
      </w:pPr>
    </w:p>
    <w:p>
      <w:pPr>
        <w:pStyle w:val="nSubsection"/>
      </w:pPr>
      <w:r>
        <w:rPr>
          <w:vertAlign w:val="superscript"/>
        </w:rPr>
        <w:t>3</w:t>
      </w:r>
      <w:r>
        <w:tab/>
      </w:r>
      <w:r>
        <w:rPr>
          <w:snapToGrid w:val="0"/>
        </w:rPr>
        <w:t xml:space="preserve">On the date as at which this compilation was prepared, the </w:t>
      </w:r>
      <w:r>
        <w:rPr>
          <w:i/>
        </w:rPr>
        <w:t>Bell Group Companies (Finalisation of Matters and Distribution of Proceeds) Amendment Act 2016</w:t>
      </w:r>
      <w:r>
        <w:t xml:space="preserve"> s. 3, 11</w:t>
      </w:r>
      <w:r>
        <w:noBreakHyphen/>
        <w:t>14</w:t>
      </w:r>
      <w:r>
        <w:rPr>
          <w:vertAlign w:val="superscript"/>
        </w:rPr>
        <w:t xml:space="preserve"> </w:t>
      </w:r>
      <w:r>
        <w:rPr>
          <w:snapToGrid w:val="0"/>
        </w:rPr>
        <w:t>had not come into operation.  They reads as follows:</w:t>
      </w:r>
    </w:p>
    <w:p>
      <w:pPr>
        <w:pStyle w:val="BlankOpen"/>
      </w:pPr>
    </w:p>
    <w:p>
      <w:pPr>
        <w:pStyle w:val="nzHeading5"/>
        <w:rPr>
          <w:snapToGrid w:val="0"/>
        </w:rPr>
      </w:pPr>
      <w:bookmarkStart w:id="689" w:name="_Toc447276237"/>
      <w:bookmarkStart w:id="690" w:name="_Toc447696905"/>
      <w:bookmarkStart w:id="691" w:name="_Toc447276247"/>
      <w:bookmarkStart w:id="692" w:name="_Toc447696915"/>
      <w:r>
        <w:rPr>
          <w:rStyle w:val="CharSectno"/>
        </w:rPr>
        <w:t>3</w:t>
      </w:r>
      <w:r>
        <w:rPr>
          <w:snapToGrid w:val="0"/>
        </w:rPr>
        <w:t>.</w:t>
      </w:r>
      <w:r>
        <w:rPr>
          <w:snapToGrid w:val="0"/>
        </w:rPr>
        <w:tab/>
        <w:t>Act amended</w:t>
      </w:r>
      <w:bookmarkEnd w:id="689"/>
      <w:bookmarkEnd w:id="690"/>
    </w:p>
    <w:p>
      <w:pPr>
        <w:pStyle w:val="nzSubsection"/>
      </w:pPr>
      <w:r>
        <w:tab/>
      </w:r>
      <w:r>
        <w:tab/>
        <w:t xml:space="preserve">This Act amends the </w:t>
      </w:r>
      <w:r>
        <w:rPr>
          <w:i/>
        </w:rPr>
        <w:t>Bell Group Companies (Finalisation of Matters and Distribution of Proceeds) Act 2015</w:t>
      </w:r>
      <w:r>
        <w:t>.</w:t>
      </w:r>
    </w:p>
    <w:p>
      <w:pPr>
        <w:pStyle w:val="nzHeading5"/>
      </w:pPr>
      <w:r>
        <w:rPr>
          <w:rStyle w:val="CharSectno"/>
        </w:rPr>
        <w:t>11</w:t>
      </w:r>
      <w:r>
        <w:t>.</w:t>
      </w:r>
      <w:r>
        <w:tab/>
        <w:t>Section 53 amended</w:t>
      </w:r>
      <w:bookmarkEnd w:id="691"/>
      <w:bookmarkEnd w:id="692"/>
    </w:p>
    <w:p>
      <w:pPr>
        <w:pStyle w:val="nzSubsection"/>
      </w:pPr>
      <w:r>
        <w:tab/>
      </w:r>
      <w:r>
        <w:tab/>
        <w:t>After section 53(3) insert:</w:t>
      </w:r>
    </w:p>
    <w:p>
      <w:pPr>
        <w:pStyle w:val="BlankOpen"/>
      </w:pPr>
    </w:p>
    <w:p>
      <w:pPr>
        <w:pStyle w:val="nzSubsection"/>
      </w:pPr>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p>
    <w:p>
      <w:pPr>
        <w:pStyle w:val="BlankClose"/>
      </w:pPr>
    </w:p>
    <w:p>
      <w:pPr>
        <w:pStyle w:val="nzHeading5"/>
      </w:pPr>
      <w:bookmarkStart w:id="693" w:name="_Toc447276248"/>
      <w:bookmarkStart w:id="694" w:name="_Toc447696916"/>
      <w:r>
        <w:rPr>
          <w:rStyle w:val="CharSectno"/>
        </w:rPr>
        <w:t>12</w:t>
      </w:r>
      <w:r>
        <w:t>.</w:t>
      </w:r>
      <w:r>
        <w:tab/>
        <w:t>Section 53A inserted</w:t>
      </w:r>
      <w:bookmarkEnd w:id="693"/>
      <w:bookmarkEnd w:id="694"/>
    </w:p>
    <w:p>
      <w:pPr>
        <w:pStyle w:val="nzSubsection"/>
      </w:pPr>
      <w:r>
        <w:tab/>
      </w:r>
      <w:r>
        <w:tab/>
        <w:t>At the end of Part 6 insert:</w:t>
      </w:r>
    </w:p>
    <w:p>
      <w:pPr>
        <w:pStyle w:val="BlankOpen"/>
      </w:pPr>
    </w:p>
    <w:p>
      <w:pPr>
        <w:pStyle w:val="nzHeading5"/>
      </w:pPr>
      <w:bookmarkStart w:id="695" w:name="_Toc447276249"/>
      <w:bookmarkStart w:id="696" w:name="_Toc447696917"/>
      <w:r>
        <w:t>53A.</w:t>
      </w:r>
      <w:r>
        <w:tab/>
        <w:t>Validity of certain provisions</w:t>
      </w:r>
      <w:bookmarkEnd w:id="695"/>
      <w:bookmarkEnd w:id="696"/>
    </w:p>
    <w:p>
      <w:pPr>
        <w:pStyle w:val="nzSubsection"/>
      </w:pPr>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p>
    <w:p>
      <w:pPr>
        <w:pStyle w:val="BlankClose"/>
      </w:pPr>
    </w:p>
    <w:p>
      <w:pPr>
        <w:pStyle w:val="nzHeading5"/>
      </w:pPr>
      <w:bookmarkStart w:id="697" w:name="_Toc447276250"/>
      <w:bookmarkStart w:id="698" w:name="_Toc447696918"/>
      <w:r>
        <w:rPr>
          <w:rStyle w:val="CharSectno"/>
        </w:rPr>
        <w:t>13</w:t>
      </w:r>
      <w:r>
        <w:t>.</w:t>
      </w:r>
      <w:r>
        <w:tab/>
        <w:t>Section 83 amended</w:t>
      </w:r>
      <w:bookmarkEnd w:id="697"/>
      <w:bookmarkEnd w:id="698"/>
    </w:p>
    <w:p>
      <w:pPr>
        <w:pStyle w:val="nzSubsection"/>
      </w:pPr>
      <w:r>
        <w:tab/>
        <w:t>(1)</w:t>
      </w:r>
      <w:r>
        <w:tab/>
        <w:t>In section 83(2):</w:t>
      </w:r>
    </w:p>
    <w:p>
      <w:pPr>
        <w:pStyle w:val="nzIndenta"/>
      </w:pPr>
      <w:r>
        <w:tab/>
        <w:t>(a)</w:t>
      </w:r>
      <w:r>
        <w:tab/>
        <w:t>in paragraph (f) delete “$2 500.” and insert:</w:t>
      </w:r>
    </w:p>
    <w:p>
      <w:pPr>
        <w:pStyle w:val="BlankOpen"/>
      </w:pPr>
    </w:p>
    <w:p>
      <w:pPr>
        <w:pStyle w:val="nzIndenta"/>
      </w:pPr>
      <w:r>
        <w:tab/>
      </w:r>
      <w:r>
        <w:tab/>
        <w:t>$2 500;</w:t>
      </w:r>
    </w:p>
    <w:p>
      <w:pPr>
        <w:pStyle w:val="BlankClose"/>
      </w:pPr>
    </w:p>
    <w:p>
      <w:pPr>
        <w:pStyle w:val="nzIndenta"/>
      </w:pPr>
      <w:r>
        <w:tab/>
        <w:t>(b)</w:t>
      </w:r>
      <w:r>
        <w:tab/>
        <w:t>after paragraph (f) insert:</w:t>
      </w:r>
    </w:p>
    <w:p>
      <w:pPr>
        <w:pStyle w:val="BlankOpen"/>
      </w:pPr>
    </w:p>
    <w:p>
      <w:pPr>
        <w:pStyle w:val="nzIndenta"/>
      </w:pPr>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p>
    <w:p>
      <w:pPr>
        <w:pStyle w:val="nzIndenta"/>
      </w:pPr>
      <w:r>
        <w:tab/>
        <w:t>(h)</w:t>
      </w:r>
      <w:r>
        <w:tab/>
        <w:t>matters relating to a provision of this Act that is partly or wholly invalid because of section 109 of the Constitution of the Commonwealth ceasing to be invalid, partly or wholly, including matters of a transitional, application or savings nature.</w:t>
      </w:r>
    </w:p>
    <w:p>
      <w:pPr>
        <w:pStyle w:val="BlankClose"/>
      </w:pPr>
    </w:p>
    <w:p>
      <w:pPr>
        <w:pStyle w:val="nzSubsection"/>
        <w:keepNext/>
      </w:pPr>
      <w:r>
        <w:tab/>
        <w:t>(2)</w:t>
      </w:r>
      <w:r>
        <w:tab/>
        <w:t>After section 83(2) insert:</w:t>
      </w:r>
    </w:p>
    <w:p>
      <w:pPr>
        <w:pStyle w:val="BlankOpen"/>
      </w:pPr>
    </w:p>
    <w:p>
      <w:pPr>
        <w:pStyle w:val="nzSubsection"/>
      </w:pPr>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p>
    <w:p>
      <w:pPr>
        <w:pStyle w:val="BlankClose"/>
      </w:pPr>
    </w:p>
    <w:p>
      <w:pPr>
        <w:pStyle w:val="nzHeading5"/>
      </w:pPr>
      <w:bookmarkStart w:id="699" w:name="_Toc447276251"/>
      <w:bookmarkStart w:id="700" w:name="_Toc447696919"/>
      <w:r>
        <w:rPr>
          <w:rStyle w:val="CharSectno"/>
        </w:rPr>
        <w:t>14</w:t>
      </w:r>
      <w:r>
        <w:t>.</w:t>
      </w:r>
      <w:r>
        <w:tab/>
        <w:t>Section 85 inserted</w:t>
      </w:r>
      <w:bookmarkEnd w:id="699"/>
      <w:bookmarkEnd w:id="700"/>
    </w:p>
    <w:p>
      <w:pPr>
        <w:pStyle w:val="nzSubsection"/>
      </w:pPr>
      <w:r>
        <w:tab/>
      </w:r>
      <w:r>
        <w:tab/>
        <w:t>After section 84 insert:</w:t>
      </w:r>
    </w:p>
    <w:p>
      <w:pPr>
        <w:pStyle w:val="BlankOpen"/>
      </w:pPr>
    </w:p>
    <w:p>
      <w:pPr>
        <w:pStyle w:val="nzHeading5"/>
      </w:pPr>
      <w:bookmarkStart w:id="701" w:name="_Toc447276252"/>
      <w:bookmarkStart w:id="702" w:name="_Toc447696920"/>
      <w:r>
        <w:t>85.</w:t>
      </w:r>
      <w:r>
        <w:tab/>
        <w:t xml:space="preserve">The </w:t>
      </w:r>
      <w:r>
        <w:rPr>
          <w:i/>
        </w:rPr>
        <w:t>Bell Group Companies (Finalisation of Matters and Distribution of Proceeds) Amendment Act 2016</w:t>
      </w:r>
      <w:bookmarkEnd w:id="701"/>
      <w:bookmarkEnd w:id="702"/>
    </w:p>
    <w:p>
      <w:pPr>
        <w:pStyle w:val="nzSubsection"/>
      </w:pPr>
      <w:r>
        <w:tab/>
        <w:t>(1)</w:t>
      </w:r>
      <w:r>
        <w:tab/>
        <w:t xml:space="preserve">In this section — </w:t>
      </w:r>
    </w:p>
    <w:p>
      <w:pPr>
        <w:pStyle w:val="nzDefstart"/>
      </w:pPr>
      <w:r>
        <w:tab/>
      </w:r>
      <w:r>
        <w:rPr>
          <w:rStyle w:val="CharDefText"/>
        </w:rPr>
        <w:t>Amendment Act</w:t>
      </w:r>
      <w:r>
        <w:t xml:space="preserve"> means the </w:t>
      </w:r>
      <w:r>
        <w:rPr>
          <w:i/>
        </w:rPr>
        <w:t>Bell Group Companies (Finalisation of Matters and Distribution of Proceeds) Amendment Act 2016</w:t>
      </w:r>
      <w:r>
        <w:t>;</w:t>
      </w:r>
    </w:p>
    <w:p>
      <w:pPr>
        <w:pStyle w:val="nzDefstart"/>
      </w:pPr>
      <w:r>
        <w:tab/>
      </w:r>
      <w:r>
        <w:rPr>
          <w:rStyle w:val="CharDefText"/>
        </w:rPr>
        <w:t>commencement day</w:t>
      </w:r>
      <w:r>
        <w:t xml:space="preserve"> means the day on which the Amendment Act section 14 comes into operation.</w:t>
      </w:r>
    </w:p>
    <w:p>
      <w:pPr>
        <w:pStyle w:val="nzSubsection"/>
      </w:pPr>
      <w:r>
        <w:tab/>
        <w:t>(2)</w:t>
      </w:r>
      <w:r>
        <w:tab/>
        <w:t>Even if an amendment effected by section 4, 5, 6, 7, 8, 9 or 10 of the Amendment Act is not effective from the transfer day, it is intended to be effective from commencement day.</w:t>
      </w:r>
    </w:p>
    <w:p>
      <w:pPr>
        <w:pStyle w:val="nzSubsection"/>
      </w:pPr>
      <w:r>
        <w:tab/>
        <w:t>(3)</w:t>
      </w:r>
      <w:r>
        <w:tab/>
        <w:t>Section 3(5) does not have effect so as to make a person criminally liable for a thing done or omitted to be done before the day on which section 3 of the</w:t>
      </w:r>
      <w:r>
        <w:rPr>
          <w:i/>
        </w:rPr>
        <w:t xml:space="preserve"> </w:t>
      </w:r>
      <w:r>
        <w:t>Amendment Act comes into operation.</w:t>
      </w:r>
    </w:p>
    <w:p>
      <w:pPr>
        <w:pStyle w:val="nzSubsection"/>
      </w:pPr>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p>
    <w:p>
      <w:pPr>
        <w:pStyle w:val="nzSubsection"/>
      </w:pPr>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p>
    <w:p>
      <w:pPr>
        <w:pStyle w:val="nzSubsection"/>
      </w:pPr>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p>
    <w:p>
      <w:pPr>
        <w:pStyle w:val="nzIndenta"/>
      </w:pPr>
      <w:r>
        <w:tab/>
        <w:t>(a)</w:t>
      </w:r>
      <w:r>
        <w:tab/>
        <w:t>anything done or effected or purported to have been done or effected in relation to that matter before that day is, to the extent possible, to be treated as having been done or effected on that day; and</w:t>
      </w:r>
    </w:p>
    <w:p>
      <w:pPr>
        <w:pStyle w:val="nzIndenta"/>
      </w:pPr>
      <w:r>
        <w:tab/>
        <w:t>(b)</w:t>
      </w:r>
      <w:r>
        <w:tab/>
        <w:t>to the extent to which paragraph (a) does not have effect in relation to a thing done or purported to have been done in relation to that matter before that day, it may be done on or after that day; and</w:t>
      </w:r>
    </w:p>
    <w:p>
      <w:pPr>
        <w:pStyle w:val="nzIndenta"/>
      </w:pPr>
      <w:r>
        <w:tab/>
        <w:t>(c)</w:t>
      </w:r>
      <w:r>
        <w:tab/>
        <w:t>to the extent to which paragraph (a) does not have effect in relation to a thing effected or purported to be effected in relation to that matter before that day, it is effected on that day.</w:t>
      </w:r>
    </w:p>
    <w:p>
      <w:pPr>
        <w:pStyle w:val="nzSubsection"/>
      </w:pPr>
      <w:r>
        <w:tab/>
        <w:t>(7)</w:t>
      </w:r>
      <w:r>
        <w:tab/>
        <w:t>In subsections (5) and (6), a reference to the doing of anything includes a reference to an omission to do anything.</w:t>
      </w:r>
    </w:p>
    <w:p>
      <w:pPr>
        <w:pStyle w:val="nzSubsection"/>
      </w:pPr>
      <w:r>
        <w:tab/>
        <w:t>(8)</w:t>
      </w:r>
      <w:r>
        <w:tab/>
        <w:t>Subsection (6) does not limit section 83(2)(g) or (h).</w:t>
      </w:r>
    </w:p>
    <w:p>
      <w:pPr>
        <w:pStyle w:val="BlankClose"/>
      </w:pP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704" w:name="_Toc447701313"/>
      <w:bookmarkStart w:id="705" w:name="_Toc447701427"/>
      <w:bookmarkEnd w:id="682"/>
      <w:bookmarkEnd w:id="683"/>
      <w:bookmarkEnd w:id="684"/>
      <w:r>
        <w:rPr>
          <w:sz w:val="28"/>
        </w:rPr>
        <w:t>Defined terms</w:t>
      </w:r>
      <w:bookmarkEnd w:id="704"/>
      <w:bookmarkEnd w:id="7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3(1)</w:t>
      </w:r>
    </w:p>
    <w:p>
      <w:pPr>
        <w:pStyle w:val="DefinedTerms"/>
      </w:pPr>
      <w:r>
        <w:t>Administrator</w:t>
      </w:r>
      <w:r>
        <w:tab/>
        <w:t>3(1)</w:t>
      </w:r>
    </w:p>
    <w:p>
      <w:pPr>
        <w:pStyle w:val="DefinedTerms"/>
      </w:pPr>
      <w:r>
        <w:t>agreement</w:t>
      </w:r>
      <w:r>
        <w:tab/>
        <w:t>3(1)</w:t>
      </w:r>
    </w:p>
    <w:p>
      <w:pPr>
        <w:pStyle w:val="DefinedTerms"/>
      </w:pPr>
      <w:r>
        <w:t>ASIC</w:t>
      </w:r>
      <w:r>
        <w:tab/>
        <w:t>3(1)</w:t>
      </w:r>
    </w:p>
    <w:p>
      <w:pPr>
        <w:pStyle w:val="DefinedTerms"/>
      </w:pPr>
      <w:r>
        <w:t>Authority</w:t>
      </w:r>
      <w:r>
        <w:tab/>
        <w:t>3(1)</w:t>
      </w:r>
    </w:p>
    <w:p>
      <w:pPr>
        <w:pStyle w:val="DefinedTerms"/>
      </w:pPr>
      <w:r>
        <w:t>Bell group of companies</w:t>
      </w:r>
      <w:r>
        <w:tab/>
        <w:t>4</w:t>
      </w:r>
    </w:p>
    <w:p>
      <w:pPr>
        <w:pStyle w:val="DefinedTerms"/>
      </w:pPr>
      <w:r>
        <w:t>Bell Group Subsidiary Indemnity Agreements</w:t>
      </w:r>
      <w:r>
        <w:tab/>
        <w:t>3(1)</w:t>
      </w:r>
    </w:p>
    <w:p>
      <w:pPr>
        <w:pStyle w:val="DefinedTerms"/>
      </w:pPr>
      <w:r>
        <w:t>Bell litigation</w:t>
      </w:r>
      <w:r>
        <w:tab/>
        <w:t>3(1)</w:t>
      </w:r>
    </w:p>
    <w:p>
      <w:pPr>
        <w:pStyle w:val="DefinedTerms"/>
      </w:pPr>
      <w:r>
        <w:t>Bell litigation funds</w:t>
      </w:r>
      <w:r>
        <w:tab/>
        <w:t>4</w:t>
      </w:r>
    </w:p>
    <w:p>
      <w:pPr>
        <w:pStyle w:val="DefinedTerms"/>
      </w:pPr>
      <w:r>
        <w:t>BGF</w:t>
      </w:r>
      <w:r>
        <w:tab/>
        <w:t>3(1)</w:t>
      </w:r>
    </w:p>
    <w:p>
      <w:pPr>
        <w:pStyle w:val="DefinedTerms"/>
      </w:pPr>
      <w:r>
        <w:t>BGF AFI</w:t>
      </w:r>
      <w:r>
        <w:tab/>
        <w:t>3(1)</w:t>
      </w:r>
    </w:p>
    <w:p>
      <w:pPr>
        <w:pStyle w:val="DefinedTerms"/>
      </w:pPr>
      <w:r>
        <w:t>BGF Trust Deed</w:t>
      </w:r>
      <w:r>
        <w:tab/>
        <w:t>3(1)</w:t>
      </w:r>
    </w:p>
    <w:p>
      <w:pPr>
        <w:pStyle w:val="DefinedTerms"/>
      </w:pPr>
      <w:r>
        <w:t>BGNV</w:t>
      </w:r>
      <w:r>
        <w:tab/>
        <w:t>3(1)</w:t>
      </w:r>
    </w:p>
    <w:p>
      <w:pPr>
        <w:pStyle w:val="DefinedTerms"/>
      </w:pPr>
      <w:r>
        <w:t>BGNV Indemnity</w:t>
      </w:r>
      <w:r>
        <w:tab/>
        <w:t>3(1)</w:t>
      </w:r>
    </w:p>
    <w:p>
      <w:pPr>
        <w:pStyle w:val="DefinedTerms"/>
      </w:pPr>
      <w:r>
        <w:t>BGNV Trust Deeds</w:t>
      </w:r>
      <w:r>
        <w:tab/>
        <w:t>3(1)</w:t>
      </w:r>
    </w:p>
    <w:p>
      <w:pPr>
        <w:pStyle w:val="DefinedTerms"/>
      </w:pPr>
      <w:r>
        <w:t>BGUK Liquidator’s Indemnity Agreements</w:t>
      </w:r>
      <w:r>
        <w:tab/>
        <w:t>3(1)</w:t>
      </w:r>
    </w:p>
    <w:p>
      <w:pPr>
        <w:pStyle w:val="DefinedTerms"/>
      </w:pPr>
      <w:r>
        <w:t>body corporate</w:t>
      </w:r>
      <w:r>
        <w:tab/>
        <w:t>3(1)</w:t>
      </w:r>
    </w:p>
    <w:p>
      <w:pPr>
        <w:pStyle w:val="DefinedTerms"/>
      </w:pPr>
      <w:r>
        <w:t>books</w:t>
      </w:r>
      <w:r>
        <w:tab/>
        <w:t>3(1)</w:t>
      </w:r>
    </w:p>
    <w:p>
      <w:pPr>
        <w:pStyle w:val="DefinedTerms"/>
      </w:pPr>
      <w:r>
        <w:t>company</w:t>
      </w:r>
      <w:r>
        <w:tab/>
        <w:t>3(1)</w:t>
      </w:r>
    </w:p>
    <w:p>
      <w:pPr>
        <w:pStyle w:val="DefinedTerms"/>
      </w:pPr>
      <w:r>
        <w:t>conceal</w:t>
      </w:r>
      <w:r>
        <w:tab/>
        <w:t>56(1)</w:t>
      </w:r>
    </w:p>
    <w:p>
      <w:pPr>
        <w:pStyle w:val="DefinedTerms"/>
      </w:pPr>
      <w:r>
        <w:t>confidential information</w:t>
      </w:r>
      <w:r>
        <w:tab/>
        <w:t>60(1)</w:t>
      </w:r>
    </w:p>
    <w:p>
      <w:pPr>
        <w:pStyle w:val="DefinedTerms"/>
      </w:pPr>
      <w:r>
        <w:t>corporation</w:t>
      </w:r>
      <w:r>
        <w:tab/>
        <w:t>3(1)</w:t>
      </w:r>
    </w:p>
    <w:p>
      <w:pPr>
        <w:pStyle w:val="DefinedTerms"/>
      </w:pPr>
      <w:r>
        <w:t>Corporations Act</w:t>
      </w:r>
      <w:r>
        <w:tab/>
        <w:t>3(1)</w:t>
      </w:r>
    </w:p>
    <w:p>
      <w:pPr>
        <w:pStyle w:val="DefinedTerms"/>
      </w:pPr>
      <w:r>
        <w:t>Corporations legislation</w:t>
      </w:r>
      <w:r>
        <w:tab/>
        <w:t>50</w:t>
      </w:r>
    </w:p>
    <w:p>
      <w:pPr>
        <w:pStyle w:val="DefinedTerms"/>
      </w:pPr>
      <w:r>
        <w:t>Court</w:t>
      </w:r>
      <w:r>
        <w:tab/>
        <w:t>3(1)</w:t>
      </w:r>
    </w:p>
    <w:p>
      <w:pPr>
        <w:pStyle w:val="DefinedTerms"/>
      </w:pPr>
      <w:r>
        <w:t>creditor</w:t>
      </w:r>
      <w:r>
        <w:tab/>
        <w:t>3(1)</w:t>
      </w:r>
    </w:p>
    <w:p>
      <w:pPr>
        <w:pStyle w:val="DefinedTerms"/>
      </w:pPr>
      <w:r>
        <w:t>daily newspaper</w:t>
      </w:r>
      <w:r>
        <w:tab/>
        <w:t>3(1)</w:t>
      </w:r>
    </w:p>
    <w:p>
      <w:pPr>
        <w:pStyle w:val="DefinedTerms"/>
      </w:pPr>
      <w:r>
        <w:t>director,</w:t>
      </w:r>
      <w:r>
        <w:tab/>
        <w:t>3(1)</w:t>
      </w:r>
    </w:p>
    <w:p>
      <w:pPr>
        <w:pStyle w:val="DefinedTerms"/>
      </w:pPr>
      <w:r>
        <w:t>draft report</w:t>
      </w:r>
      <w:r>
        <w:tab/>
        <w:t>36(2)</w:t>
      </w:r>
    </w:p>
    <w:p>
      <w:pPr>
        <w:pStyle w:val="DefinedTerms"/>
      </w:pPr>
      <w:r>
        <w:t>engage in conduct</w:t>
      </w:r>
      <w:r>
        <w:tab/>
        <w:t>63(1)</w:t>
      </w:r>
    </w:p>
    <w:p>
      <w:pPr>
        <w:pStyle w:val="DefinedTerms"/>
      </w:pPr>
      <w:r>
        <w:t>excluded Corporations legislation provision</w:t>
      </w:r>
      <w:r>
        <w:tab/>
        <w:t>50</w:t>
      </w:r>
    </w:p>
    <w:p>
      <w:pPr>
        <w:pStyle w:val="DefinedTerms"/>
      </w:pPr>
      <w:r>
        <w:t>financial records</w:t>
      </w:r>
      <w:r>
        <w:tab/>
        <w:t>3(1)</w:t>
      </w:r>
    </w:p>
    <w:p>
      <w:pPr>
        <w:pStyle w:val="DefinedTerms"/>
      </w:pPr>
      <w:r>
        <w:t>Fund</w:t>
      </w:r>
      <w:r>
        <w:tab/>
        <w:t>3(1)</w:t>
      </w:r>
    </w:p>
    <w:p>
      <w:pPr>
        <w:pStyle w:val="DefinedTerms"/>
      </w:pPr>
      <w:r>
        <w:t>Gentra Indemnity</w:t>
      </w:r>
      <w:r>
        <w:tab/>
        <w:t>3(1)</w:t>
      </w:r>
    </w:p>
    <w:p>
      <w:pPr>
        <w:pStyle w:val="DefinedTerms"/>
      </w:pPr>
      <w:r>
        <w:t>ICWA</w:t>
      </w:r>
      <w:r>
        <w:tab/>
        <w:t>3(1)</w:t>
      </w:r>
    </w:p>
    <w:p>
      <w:pPr>
        <w:pStyle w:val="DefinedTerms"/>
      </w:pPr>
      <w:r>
        <w:t>Indemnity and Distribution Agreement</w:t>
      </w:r>
      <w:r>
        <w:tab/>
        <w:t>3(1)</w:t>
      </w:r>
    </w:p>
    <w:p>
      <w:pPr>
        <w:pStyle w:val="DefinedTerms"/>
      </w:pPr>
      <w:r>
        <w:t>interest</w:t>
      </w:r>
      <w:r>
        <w:tab/>
        <w:t>32(2), 32(3)</w:t>
      </w:r>
    </w:p>
    <w:p>
      <w:pPr>
        <w:pStyle w:val="DefinedTerms"/>
      </w:pPr>
      <w:r>
        <w:t>LDTC</w:t>
      </w:r>
      <w:r>
        <w:tab/>
        <w:t>3(1)</w:t>
      </w:r>
    </w:p>
    <w:p>
      <w:pPr>
        <w:pStyle w:val="DefinedTerms"/>
      </w:pPr>
      <w:r>
        <w:t>LDTC (BGF)</w:t>
      </w:r>
      <w:r>
        <w:tab/>
        <w:t>3(1)</w:t>
      </w:r>
    </w:p>
    <w:p>
      <w:pPr>
        <w:pStyle w:val="DefinedTerms"/>
      </w:pPr>
      <w:r>
        <w:t>LDTC (TBGL)</w:t>
      </w:r>
      <w:r>
        <w:tab/>
        <w:t>3(1)</w:t>
      </w:r>
    </w:p>
    <w:p>
      <w:pPr>
        <w:pStyle w:val="DefinedTerms"/>
      </w:pPr>
      <w:r>
        <w:t>liability</w:t>
      </w:r>
      <w:r>
        <w:tab/>
        <w:t>3(1)</w:t>
      </w:r>
    </w:p>
    <w:p>
      <w:pPr>
        <w:pStyle w:val="DefinedTerms"/>
      </w:pPr>
      <w:r>
        <w:t>liquidator</w:t>
      </w:r>
      <w:r>
        <w:tab/>
        <w:t>3(1)</w:t>
      </w:r>
    </w:p>
    <w:p>
      <w:pPr>
        <w:pStyle w:val="DefinedTerms"/>
      </w:pPr>
      <w:r>
        <w:t>Liquidators’ Indemnity Agreement</w:t>
      </w:r>
      <w:r>
        <w:tab/>
        <w:t>3(1)</w:t>
      </w:r>
    </w:p>
    <w:p>
      <w:pPr>
        <w:pStyle w:val="DefinedTerms"/>
      </w:pPr>
      <w:r>
        <w:t>Main Proceeding Indemnity Agreements</w:t>
      </w:r>
      <w:r>
        <w:tab/>
        <w:t>3(1)</w:t>
      </w:r>
    </w:p>
    <w:p>
      <w:pPr>
        <w:pStyle w:val="DefinedTerms"/>
      </w:pPr>
      <w:r>
        <w:t>malice</w:t>
      </w:r>
      <w:r>
        <w:tab/>
        <w:t>67(2)</w:t>
      </w:r>
    </w:p>
    <w:p>
      <w:pPr>
        <w:pStyle w:val="DefinedTerms"/>
      </w:pPr>
      <w:r>
        <w:t>Maranoa Transport</w:t>
      </w:r>
      <w:r>
        <w:tab/>
        <w:t>3(1)</w:t>
      </w:r>
    </w:p>
    <w:p>
      <w:pPr>
        <w:pStyle w:val="DefinedTerms"/>
      </w:pPr>
      <w:r>
        <w:t>matter</w:t>
      </w:r>
      <w:r>
        <w:tab/>
        <w:t>50</w:t>
      </w:r>
    </w:p>
    <w:p>
      <w:pPr>
        <w:pStyle w:val="DefinedTerms"/>
      </w:pPr>
      <w:r>
        <w:t>offence provision</w:t>
      </w:r>
      <w:r>
        <w:tab/>
        <w:t>66(1)</w:t>
      </w:r>
    </w:p>
    <w:p>
      <w:pPr>
        <w:pStyle w:val="DefinedTerms"/>
      </w:pPr>
      <w:r>
        <w:t>officer</w:t>
      </w:r>
      <w:r>
        <w:tab/>
        <w:t>3(1)</w:t>
      </w:r>
    </w:p>
    <w:p>
      <w:pPr>
        <w:pStyle w:val="DefinedTerms"/>
      </w:pPr>
      <w:r>
        <w:t>officer of the State</w:t>
      </w:r>
      <w:r>
        <w:tab/>
        <w:t>72(1)</w:t>
      </w:r>
    </w:p>
    <w:p>
      <w:pPr>
        <w:pStyle w:val="DefinedTerms"/>
      </w:pPr>
      <w:r>
        <w:t>principal</w:t>
      </w:r>
      <w:r>
        <w:tab/>
        <w:t>63(6)</w:t>
      </w:r>
    </w:p>
    <w:p>
      <w:pPr>
        <w:pStyle w:val="DefinedTerms"/>
      </w:pPr>
      <w:r>
        <w:t>property</w:t>
      </w:r>
      <w:r>
        <w:tab/>
        <w:t>3(1)</w:t>
      </w:r>
    </w:p>
    <w:p>
      <w:pPr>
        <w:pStyle w:val="DefinedTerms"/>
      </w:pPr>
      <w:r>
        <w:t>protected act</w:t>
      </w:r>
      <w:r>
        <w:tab/>
        <w:t>70(1)</w:t>
      </w:r>
    </w:p>
    <w:p>
      <w:pPr>
        <w:pStyle w:val="DefinedTerms"/>
      </w:pPr>
      <w:r>
        <w:t>PTICA</w:t>
      </w:r>
      <w:r>
        <w:tab/>
        <w:t>3(1)</w:t>
      </w:r>
    </w:p>
    <w:p>
      <w:pPr>
        <w:pStyle w:val="DefinedTerms"/>
      </w:pPr>
      <w:r>
        <w:t>records</w:t>
      </w:r>
      <w:r>
        <w:tab/>
        <w:t>3(1)</w:t>
      </w:r>
    </w:p>
    <w:p>
      <w:pPr>
        <w:pStyle w:val="DefinedTerms"/>
      </w:pPr>
      <w:r>
        <w:t>reinstated WA Bell Company</w:t>
      </w:r>
      <w:r>
        <w:tab/>
        <w:t>3(1)</w:t>
      </w:r>
    </w:p>
    <w:p>
      <w:pPr>
        <w:pStyle w:val="DefinedTerms"/>
      </w:pPr>
      <w:r>
        <w:t>related body corporate</w:t>
      </w:r>
      <w:r>
        <w:tab/>
        <w:t>3(1)</w:t>
      </w:r>
    </w:p>
    <w:p>
      <w:pPr>
        <w:pStyle w:val="DefinedTerms"/>
      </w:pPr>
      <w:r>
        <w:t>relevant official</w:t>
      </w:r>
      <w:r>
        <w:tab/>
        <w:t>31(1)</w:t>
      </w:r>
    </w:p>
    <w:p>
      <w:pPr>
        <w:pStyle w:val="DefinedTerms"/>
      </w:pPr>
      <w:r>
        <w:t>relevant property</w:t>
      </w:r>
      <w:r>
        <w:tab/>
        <w:t>31(1)</w:t>
      </w:r>
    </w:p>
    <w:p>
      <w:pPr>
        <w:pStyle w:val="DefinedTerms"/>
      </w:pPr>
      <w:r>
        <w:t>right</w:t>
      </w:r>
      <w:r>
        <w:tab/>
        <w:t>3(1)</w:t>
      </w:r>
    </w:p>
    <w:p>
      <w:pPr>
        <w:pStyle w:val="DefinedTerms"/>
      </w:pPr>
      <w:r>
        <w:t>scheme</w:t>
      </w:r>
      <w:r>
        <w:tab/>
        <w:t>54(1)</w:t>
      </w:r>
    </w:p>
    <w:p>
      <w:pPr>
        <w:pStyle w:val="DefinedTerms"/>
      </w:pPr>
      <w:r>
        <w:t>state of mind</w:t>
      </w:r>
      <w:r>
        <w:tab/>
        <w:t>63(1)</w:t>
      </w:r>
    </w:p>
    <w:p>
      <w:pPr>
        <w:pStyle w:val="DefinedTerms"/>
      </w:pPr>
      <w:r>
        <w:t>subsidiary</w:t>
      </w:r>
      <w:r>
        <w:tab/>
        <w:t>3(1)</w:t>
      </w:r>
    </w:p>
    <w:p>
      <w:pPr>
        <w:pStyle w:val="DefinedTerms"/>
      </w:pPr>
      <w:r>
        <w:t>TBGL</w:t>
      </w:r>
      <w:r>
        <w:tab/>
        <w:t>3(1)</w:t>
      </w:r>
    </w:p>
    <w:p>
      <w:pPr>
        <w:pStyle w:val="DefinedTerms"/>
      </w:pPr>
      <w:r>
        <w:t>TBGL AFI</w:t>
      </w:r>
      <w:r>
        <w:tab/>
        <w:t>3(1)</w:t>
      </w:r>
    </w:p>
    <w:p>
      <w:pPr>
        <w:pStyle w:val="DefinedTerms"/>
      </w:pPr>
      <w:r>
        <w:t>TBGL Inter</w:t>
      </w:r>
      <w:r>
        <w:noBreakHyphen/>
        <w:t>Creditor Agreement</w:t>
      </w:r>
      <w:r>
        <w:tab/>
        <w:t>3(1)</w:t>
      </w:r>
    </w:p>
    <w:p>
      <w:pPr>
        <w:pStyle w:val="DefinedTerms"/>
      </w:pPr>
      <w:r>
        <w:t>TBGL Trust Deed</w:t>
      </w:r>
      <w:r>
        <w:tab/>
        <w:t>3(1)</w:t>
      </w:r>
    </w:p>
    <w:p>
      <w:pPr>
        <w:pStyle w:val="DefinedTerms"/>
      </w:pPr>
      <w:r>
        <w:t>the State</w:t>
      </w:r>
      <w:r>
        <w:tab/>
        <w:t>72(1)</w:t>
      </w:r>
    </w:p>
    <w:p>
      <w:pPr>
        <w:pStyle w:val="DefinedTerms"/>
      </w:pPr>
      <w:r>
        <w:t>transfer day</w:t>
      </w:r>
      <w:r>
        <w:tab/>
        <w:t>3(1)</w:t>
      </w:r>
    </w:p>
    <w:p>
      <w:pPr>
        <w:pStyle w:val="DefinedTerms"/>
      </w:pPr>
      <w:r>
        <w:t>Trust Deed Indemnity Agreements</w:t>
      </w:r>
      <w:r>
        <w:tab/>
        <w:t>3(1)</w:t>
      </w:r>
    </w:p>
    <w:p>
      <w:pPr>
        <w:pStyle w:val="DefinedTerms"/>
      </w:pPr>
      <w:r>
        <w:t>WA Bell Company</w:t>
      </w:r>
      <w:r>
        <w:tab/>
        <w:t>3(1)</w:t>
      </w:r>
    </w:p>
    <w:p>
      <w:pPr>
        <w:pStyle w:val="DefinedTerms"/>
      </w:pPr>
      <w:r>
        <w:t>Western Interstate</w:t>
      </w:r>
      <w:r>
        <w:tab/>
        <w:t>3(1)</w:t>
      </w:r>
    </w:p>
    <w:p>
      <w:pPr>
        <w:pStyle w:val="DefinedTerms"/>
      </w:pPr>
      <w:r>
        <w:t>Western Interstate Assignment Agreement</w:t>
      </w:r>
      <w:r>
        <w:tab/>
        <w:t>3(1)</w:t>
      </w:r>
    </w:p>
    <w:p>
      <w:pPr>
        <w:pStyle w:val="DefinedTerms"/>
      </w:pPr>
      <w:r>
        <w:t>Western Interstate Indemnity Agreement</w:t>
      </w:r>
      <w:r>
        <w:tab/>
        <w:t>3(1)</w:t>
      </w:r>
    </w:p>
    <w:p>
      <w:pPr>
        <w:pStyle w:val="DefinedTerms"/>
      </w:pPr>
      <w:r>
        <w:t>Western Interstate Inter</w:t>
      </w:r>
      <w:r>
        <w:noBreakHyphen/>
        <w:t>Creditor Agreement</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675" w:name="Schedule"/>
    <w:bookmarkEnd w:id="6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6" w:name="DefinedTerms"/>
    <w:bookmarkEnd w:id="70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7" w:name="Coversheet"/>
    <w:bookmarkEnd w:id="7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61105"/>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06C28-16ED-402E-85A9-F94E057F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19752</Words>
  <Characters>95210</Characters>
  <Application>Microsoft Office Word</Application>
  <DocSecurity>0</DocSecurity>
  <Lines>2573</Lines>
  <Paragraphs>1473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113489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2015 - 00-c0-02</dc:title>
  <dc:subject/>
  <dc:creator/>
  <cp:keywords/>
  <dc:description/>
  <cp:lastModifiedBy>svcMRProcess</cp:lastModifiedBy>
  <cp:revision>4</cp:revision>
  <cp:lastPrinted>2015-11-26T07:37:00Z</cp:lastPrinted>
  <dcterms:created xsi:type="dcterms:W3CDTF">2018-09-19T18:25:00Z</dcterms:created>
  <dcterms:modified xsi:type="dcterms:W3CDTF">2018-09-19T18:25:00Z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AsAtDate">
    <vt:lpwstr>05 Apr 2016</vt:lpwstr>
  </property>
  <property fmtid="{D5CDD505-2E9C-101B-9397-08002B2CF9AE}" pid="6" name="Suffix">
    <vt:lpwstr>00-c0-02</vt:lpwstr>
  </property>
  <property fmtid="{D5CDD505-2E9C-101B-9397-08002B2CF9AE}" pid="7" name="CommencementDate">
    <vt:lpwstr>20160405</vt:lpwstr>
  </property>
</Properties>
</file>