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(Notifications by Midwives)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_Toc449968859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Notification of private practice as midwife</w:t>
      </w:r>
      <w:r>
        <w:tab/>
      </w:r>
      <w:r>
        <w:fldChar w:fldCharType="begin"/>
      </w:r>
      <w:r>
        <w:instrText xml:space="preserve"> PAGEREF _Toc449968860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of case or delivery attended</w:t>
      </w:r>
      <w:r>
        <w:tab/>
      </w:r>
      <w:r>
        <w:fldChar w:fldCharType="begin"/>
      </w:r>
      <w:r>
        <w:instrText xml:space="preserve"> PAGEREF _Toc449968861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_Toc449968864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_Toc449968865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Health Act 1911</w:t>
      </w:r>
    </w:p>
    <w:p>
      <w:pPr>
        <w:pStyle w:val="NameofActReg"/>
        <w:ind w:left="284" w:right="292"/>
      </w:pPr>
      <w:r>
        <w:t>Health (Notifications by Midwives) Regulations 1994</w:t>
      </w:r>
    </w:p>
    <w:p>
      <w:pPr>
        <w:pStyle w:val="Heading5"/>
        <w:rPr>
          <w:snapToGrid w:val="0"/>
        </w:rPr>
      </w:pPr>
      <w:bookmarkStart w:id="3" w:name="_Toc44996885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4" w:name="_Toc449968860"/>
      <w:r>
        <w:rPr>
          <w:rStyle w:val="CharSectno"/>
        </w:rPr>
        <w:t>3</w:t>
      </w:r>
      <w:r>
        <w:rPr>
          <w:snapToGrid w:val="0"/>
        </w:rPr>
        <w:t>.</w:t>
      </w:r>
      <w:r>
        <w:rPr>
          <w:snapToGrid w:val="0"/>
        </w:rPr>
        <w:tab/>
        <w:t>Notification of private practice as midwife</w:t>
      </w:r>
      <w:bookmarkEnd w:id="4"/>
      <w:r>
        <w:rPr>
          <w:snapToGrid w:val="0"/>
        </w:rPr>
        <w:t xml:space="preserve"> </w:t>
      </w:r>
    </w:p>
    <w:p>
      <w:pPr>
        <w:pStyle w:val="Subsection"/>
        <w:rPr>
          <w:snapToGrid w:val="0"/>
        </w:rPr>
      </w:pPr>
      <w:r>
        <w:rPr>
          <w:snapToGrid w:val="0"/>
        </w:rPr>
        <w:tab/>
      </w:r>
      <w:r>
        <w:rPr>
          <w:snapToGrid w:val="0"/>
        </w:rPr>
        <w:tab/>
        <w:t>A midwife is not to enter into private practice as a midwife unless he or she has notified the Executive Director, Public Health of his or her intention to do so in the form of Form 1 in the Schedule.</w:t>
      </w:r>
    </w:p>
    <w:p>
      <w:pPr>
        <w:pStyle w:val="Heading5"/>
        <w:rPr>
          <w:snapToGrid w:val="0"/>
        </w:rPr>
      </w:pPr>
      <w:bookmarkStart w:id="5" w:name="_Toc449968861"/>
      <w:r>
        <w:rPr>
          <w:rStyle w:val="CharSectno"/>
        </w:rPr>
        <w:t>4</w:t>
      </w:r>
      <w:r>
        <w:rPr>
          <w:snapToGrid w:val="0"/>
        </w:rPr>
        <w:t>.</w:t>
      </w:r>
      <w:r>
        <w:rPr>
          <w:snapToGrid w:val="0"/>
        </w:rPr>
        <w:tab/>
        <w:t>Notification of case or delivery attended</w:t>
      </w:r>
      <w:bookmarkEnd w:id="5"/>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 w:name="_Toc449968862"/>
      <w:r>
        <w:rPr>
          <w:rStyle w:val="CharSchNo"/>
        </w:rPr>
        <w:t>Schedule</w:t>
      </w:r>
      <w:bookmarkEnd w:id="6"/>
      <w:r>
        <w:rPr>
          <w:sz w:val="22"/>
        </w:rPr>
        <w:t xml:space="preserve"> </w:t>
      </w:r>
    </w:p>
    <w:p>
      <w:pPr>
        <w:pStyle w:val="yMiscellaneousHeading"/>
        <w:rPr>
          <w:b/>
          <w:snapToGrid w:val="0"/>
        </w:rPr>
      </w:pPr>
      <w:r>
        <w:rPr>
          <w:b/>
          <w:snapToGrid w:val="0"/>
        </w:rPr>
        <w:t>FORM 1</w:t>
      </w:r>
    </w:p>
    <w:p>
      <w:pPr>
        <w:pStyle w:val="yShoulderClause"/>
        <w:rPr>
          <w:snapToGrid w:val="0"/>
        </w:rPr>
      </w:pPr>
      <w:r>
        <w:rPr>
          <w:snapToGrid w:val="0"/>
        </w:rPr>
        <w:t>[r. 3]</w:t>
      </w:r>
    </w:p>
    <w:p>
      <w:pPr>
        <w:pStyle w:val="yMiscellaneousHeading"/>
        <w:rPr>
          <w:bCs/>
          <w:snapToGrid w:val="0"/>
        </w:rPr>
      </w:pPr>
      <w:r>
        <w:rPr>
          <w:bCs/>
          <w:i/>
          <w:snapToGrid w:val="0"/>
        </w:rPr>
        <w:t>HEALTH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EXECUTIVE DIRECTOR</w:t>
      </w:r>
    </w:p>
    <w:p>
      <w:pPr>
        <w:pStyle w:val="yMiscellaneousBody"/>
        <w:rPr>
          <w:snapToGrid w:val="0"/>
        </w:rPr>
      </w:pPr>
      <w:r>
        <w:rPr>
          <w:snapToGrid w:val="0"/>
        </w:rPr>
        <w:t>PUBLIC HEALTH</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w:t>
      </w:r>
    </w:p>
    <w:p>
      <w:pPr>
        <w:pStyle w:val="yMiscellaneousHeading"/>
        <w:rPr>
          <w:b/>
          <w:snapToGrid w:val="0"/>
        </w:rPr>
      </w:pPr>
      <w:r>
        <w:rPr>
          <w:b/>
          <w:snapToGrid w:val="0"/>
        </w:rPr>
        <w:t>FORM 2</w:t>
      </w:r>
    </w:p>
    <w:p>
      <w:pPr>
        <w:pStyle w:val="yShoulderClause"/>
        <w:rPr>
          <w:snapToGrid w:val="0"/>
        </w:rPr>
      </w:pPr>
      <w:r>
        <w:rPr>
          <w:snapToGrid w:val="0"/>
        </w:rPr>
        <w:t>[r. 4]</w:t>
      </w:r>
    </w:p>
    <w:p>
      <w:pPr>
        <w:pStyle w:val="yShoulderClause"/>
      </w:pPr>
      <w:r>
        <w:rPr>
          <w:noProof/>
        </w:rPr>
        <w:drawing>
          <wp:inline distT="0" distB="0" distL="0" distR="0">
            <wp:extent cx="4499610" cy="5932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Pregnancy Details (2).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499610" cy="5932805"/>
                    </a:xfrm>
                    <a:prstGeom prst="rect">
                      <a:avLst/>
                    </a:prstGeom>
                  </pic:spPr>
                </pic:pic>
              </a:graphicData>
            </a:graphic>
          </wp:inline>
        </w:drawing>
      </w:r>
    </w:p>
    <w:p>
      <w:pPr>
        <w:pStyle w:val="Subsection"/>
        <w:tabs>
          <w:tab w:val="clear" w:pos="595"/>
          <w:tab w:val="left" w:pos="1134"/>
        </w:tabs>
        <w:spacing w:before="0"/>
        <w:ind w:left="1134" w:hanging="1134"/>
      </w:pPr>
      <w:r>
        <w:rPr>
          <w:noProof/>
        </w:rPr>
        <w:drawing>
          <wp:inline distT="0" distB="0" distL="0" distR="0">
            <wp:extent cx="4499610" cy="6035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Baby Details (2).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499610" cy="6035675"/>
                    </a:xfrm>
                    <a:prstGeom prst="rect">
                      <a:avLst/>
                    </a:prstGeom>
                  </pic:spPr>
                </pic:pic>
              </a:graphicData>
            </a:graphic>
          </wp:inline>
        </w:drawing>
      </w:r>
    </w:p>
    <w:p>
      <w:pPr>
        <w:pStyle w:val="yFootnotesection"/>
      </w:pPr>
      <w:r>
        <w:tab/>
        <w:t>[Form 2 inserted in Gazette 24 Apr 2014 p. 1144</w:t>
      </w:r>
      <w:r>
        <w:noBreakHyphen/>
        <w:t>5.]</w:t>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8" w:name="_Toc449968863"/>
      <w:r>
        <w:t>Notes</w:t>
      </w:r>
      <w:bookmarkEnd w:id="8"/>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 </w:t>
      </w:r>
      <w:r>
        <w:rPr>
          <w:snapToGrid w:val="0"/>
          <w:vertAlign w:val="superscript"/>
        </w:rPr>
        <w:t>1a</w:t>
      </w:r>
      <w:r>
        <w:rPr>
          <w:snapToGrid w:val="0"/>
        </w:rPr>
        <w:t xml:space="preserve">.  The table also contains information about any reprint. </w:t>
      </w:r>
    </w:p>
    <w:p>
      <w:pPr>
        <w:pStyle w:val="nHeading3"/>
        <w:rPr>
          <w:snapToGrid w:val="0"/>
        </w:rPr>
      </w:pPr>
      <w:bookmarkStart w:id="9" w:name="_Toc449968864"/>
      <w:r>
        <w:rPr>
          <w:snapToGrid w:val="0"/>
        </w:rPr>
        <w:t>Compilation table</w:t>
      </w:r>
      <w:bookmarkEnd w:id="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pPr>
              <w:pStyle w:val="nTable"/>
              <w:spacing w:after="40"/>
              <w:rPr>
                <w:i/>
                <w:spacing w:val="-2"/>
              </w:rPr>
            </w:pPr>
            <w:r>
              <w:rPr>
                <w:i/>
                <w:spacing w:val="-2"/>
              </w:rPr>
              <w:t>Health (Notifications by Midwives) Amendment Regulations 2014</w:t>
            </w:r>
          </w:p>
        </w:tc>
        <w:tc>
          <w:tcPr>
            <w:tcW w:w="1276" w:type="dxa"/>
            <w:tcBorders>
              <w:bottom w:val="single" w:sz="4" w:space="0" w:color="auto"/>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bottom w:val="single" w:sz="4" w:space="0" w:color="auto"/>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 w:name="_Toc449968865"/>
      <w:r>
        <w:t>Provisions that have not come into operation</w:t>
      </w:r>
      <w:bookmarkEnd w:id="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(Notifications by Midwives) Amendment Regulations 2016</w:t>
            </w:r>
            <w:r>
              <w:t xml:space="preserve"> r. 3 and 4</w:t>
            </w:r>
            <w:r>
              <w:rPr>
                <w:i/>
              </w:rPr>
              <w:t> </w:t>
            </w:r>
            <w:r>
              <w:rPr>
                <w:vertAlign w:val="superscript"/>
              </w:rPr>
              <w:t>2</w:t>
            </w:r>
          </w:p>
        </w:tc>
        <w:tc>
          <w:tcPr>
            <w:tcW w:w="1276" w:type="dxa"/>
          </w:tcPr>
          <w:p>
            <w:pPr>
              <w:pStyle w:val="nTable"/>
              <w:spacing w:after="40"/>
            </w:pPr>
            <w:r>
              <w:t>3 May 2016 p. 1356-8</w:t>
            </w:r>
          </w:p>
        </w:tc>
        <w:tc>
          <w:tcPr>
            <w:tcW w:w="2693" w:type="dxa"/>
          </w:tcPr>
          <w:p>
            <w:pPr>
              <w:pStyle w:val="nTable"/>
              <w:spacing w:after="40"/>
            </w:pPr>
            <w:r>
              <w:t>1 Jul 2016 (see r. 2(b))</w:t>
            </w:r>
          </w:p>
        </w:tc>
      </w:tr>
    </w:tbl>
    <w:p/>
    <w:p>
      <w:pPr>
        <w:pStyle w:val="nSubsection"/>
      </w:pPr>
      <w:r>
        <w:rPr>
          <w:vertAlign w:val="superscript"/>
        </w:rPr>
        <w:t>2</w:t>
      </w:r>
      <w:r>
        <w:tab/>
        <w:t xml:space="preserve">On the date as at which this compilation was prepared, the </w:t>
      </w:r>
      <w:r>
        <w:rPr>
          <w:i/>
        </w:rPr>
        <w:t>Health (Notifications by Midwives) Amendment Regulations 2016</w:t>
      </w:r>
      <w:r>
        <w:t xml:space="preserve"> r. 3 and 4 had not come into operation.  They read as follows:</w:t>
      </w:r>
    </w:p>
    <w:p>
      <w:pPr>
        <w:pStyle w:val="BlankOpen"/>
      </w:pPr>
    </w:p>
    <w:p>
      <w:pPr>
        <w:pStyle w:val="nzHeading5"/>
        <w:rPr>
          <w:snapToGrid w:val="0"/>
        </w:rPr>
      </w:pPr>
      <w:r>
        <w:rPr>
          <w:rStyle w:val="CharSectno"/>
        </w:rPr>
        <w:t>3</w:t>
      </w:r>
      <w:r>
        <w:t>.</w:t>
      </w:r>
      <w:r>
        <w:tab/>
        <w:t>Regulations amended</w:t>
      </w:r>
    </w:p>
    <w:p>
      <w:pPr>
        <w:pStyle w:val="nzSubsection"/>
      </w:pPr>
      <w:r>
        <w:tab/>
      </w:r>
      <w:r>
        <w:tab/>
      </w:r>
      <w:r>
        <w:rPr>
          <w:spacing w:val="-2"/>
        </w:rPr>
        <w:t>These</w:t>
      </w:r>
      <w:r>
        <w:t xml:space="preserve"> regulations amend the </w:t>
      </w:r>
      <w:r>
        <w:rPr>
          <w:i/>
        </w:rPr>
        <w:t>Health (Notifications by Midwives) Regulations 1994</w:t>
      </w:r>
      <w:r>
        <w:t>.</w:t>
      </w:r>
    </w:p>
    <w:p>
      <w:pPr>
        <w:pStyle w:val="nzHeading5"/>
      </w:pPr>
      <w:r>
        <w:rPr>
          <w:rStyle w:val="CharSectno"/>
        </w:rPr>
        <w:t>4</w:t>
      </w:r>
      <w:r>
        <w:t>.</w:t>
      </w:r>
      <w:r>
        <w:tab/>
        <w:t>Schedule amended</w:t>
      </w:r>
    </w:p>
    <w:p>
      <w:pPr>
        <w:pStyle w:val="nzSubsection"/>
      </w:pPr>
      <w:r>
        <w:tab/>
      </w:r>
      <w:r>
        <w:tab/>
        <w:t>In the Schedule delete Form 2 and insert:</w:t>
      </w:r>
    </w:p>
    <w:p>
      <w:pPr>
        <w:pStyle w:val="BlankOpen"/>
        <w:keepNext w:val="0"/>
        <w:keepLines w:val="0"/>
      </w:pPr>
    </w:p>
    <w:p>
      <w:pPr>
        <w:pStyle w:val="zyMiscellaneousHeading"/>
        <w:keepNext w:val="0"/>
        <w:keepLines/>
        <w:spacing w:before="0"/>
        <w:rPr>
          <w:b/>
          <w:snapToGrid w:val="0"/>
        </w:rPr>
      </w:pPr>
      <w:r>
        <w:rPr>
          <w:b/>
          <w:snapToGrid w:val="0"/>
        </w:rPr>
        <w:t>FORM 2</w:t>
      </w:r>
    </w:p>
    <w:p>
      <w:pPr>
        <w:pStyle w:val="nzShoulderClause"/>
        <w:rPr>
          <w:snapToGrid w:val="0"/>
        </w:rPr>
      </w:pPr>
      <w:r>
        <w:rPr>
          <w:snapToGrid w:val="0"/>
        </w:rPr>
        <w:t>[r. 4]</w:t>
      </w:r>
    </w:p>
    <w:p>
      <w:pPr>
        <w:pStyle w:val="nzMiscellaneousBody"/>
        <w:rPr>
          <w:snapToGrid w:val="0"/>
        </w:rPr>
      </w:pPr>
      <w:r>
        <w:rPr>
          <w:noProof/>
        </w:rPr>
        <w:drawing>
          <wp:inline distT="0" distB="0" distL="0" distR="0">
            <wp:extent cx="6009280" cy="3945534"/>
            <wp:effectExtent l="3175" t="0" r="0" b="0"/>
            <wp:docPr id="5" name="Picture 5"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nzMiscellaneousBody"/>
      </w:pPr>
      <w:r>
        <w:rPr>
          <w:noProof/>
        </w:rPr>
        <w:drawing>
          <wp:inline distT="0" distB="0" distL="0" distR="0">
            <wp:extent cx="6291027" cy="4082934"/>
            <wp:effectExtent l="0" t="635" r="0" b="0"/>
            <wp:docPr id="1" name="Picture 1"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BlankClose"/>
      </w:pPr>
    </w:p>
    <w:p>
      <w:pPr>
        <w:sectPr>
          <w:headerReference w:type="even" r:id="rId32"/>
          <w:headerReference w:type="default" r:id="rId33"/>
          <w:headerReference w:type="first" r:id="rId34"/>
          <w:type w:val="continuous"/>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 w:name="Schedule"/>
    <w:bookmarkEnd w:id="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tif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tiff"/><Relationship Id="rId33" Type="http://schemas.openxmlformats.org/officeDocument/2006/relationships/header" Target="header14.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4.jpe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788</Words>
  <Characters>4164</Characters>
  <Application>Microsoft Office Word</Application>
  <DocSecurity>0</DocSecurity>
  <Lines>173</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1994 - 01-g0-01</dc:title>
  <dc:subject/>
  <dc:creator/>
  <cp:keywords/>
  <dc:description/>
  <cp:lastModifiedBy>svcMRProcess</cp:lastModifiedBy>
  <cp:revision>4</cp:revision>
  <cp:lastPrinted>2004-06-30T03:54:00Z</cp:lastPrinted>
  <dcterms:created xsi:type="dcterms:W3CDTF">2016-05-06T05:23:00Z</dcterms:created>
  <dcterms:modified xsi:type="dcterms:W3CDTF">2016-05-06T05:23:00Z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AsAtDate">
    <vt:lpwstr>03 May 2016</vt:lpwstr>
  </property>
  <property fmtid="{D5CDD505-2E9C-101B-9397-08002B2CF9AE}" pid="6" name="Suffix">
    <vt:lpwstr>01-g0-01</vt:lpwstr>
  </property>
  <property fmtid="{D5CDD505-2E9C-101B-9397-08002B2CF9AE}" pid="7" name="CommencementDate">
    <vt:lpwstr>20160503</vt:lpwstr>
  </property>
</Properties>
</file>