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_Toc450311553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_Toc450311554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_Toc450311555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_Toc450311558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_Toc450311559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_Toc450311560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_Toc450311561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_Toc450311562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_Toc450311563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_Toc450311564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_Toc450311565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_Toc450311567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_Toc450311568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_Toc450311569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_Toc450311570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_Toc450311571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_Toc450311572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_Toc450311574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_Toc450311575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_Toc450311576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_Toc450311577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_Toc450311578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_Toc450311579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_Toc450311580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_Toc450311581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_Toc450311582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_Toc450311583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_Toc450311584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_Toc450311586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_Toc450311587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_Toc450311588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_Toc450311589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_Toc450311591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_Toc450311592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_Toc450311593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_Toc450311594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_Toc450311595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_Toc450311596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_Toc450311610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_Toc450311611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240"/>
        <w:rPr>
          <w:snapToGrid w:val="0"/>
        </w:rPr>
      </w:pPr>
      <w:bookmarkStart w:id="5" w:name="_Toc45031155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50311554"/>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50311555"/>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50306263"/>
      <w:bookmarkStart w:id="9" w:name="_Toc450311556"/>
      <w:r>
        <w:rPr>
          <w:rStyle w:val="CharPartNo"/>
        </w:rPr>
        <w:t>Part I</w:t>
      </w:r>
      <w:r>
        <w:t> — </w:t>
      </w:r>
      <w:r>
        <w:rPr>
          <w:rStyle w:val="CharPartText"/>
        </w:rPr>
        <w:t>Legislature</w:t>
      </w:r>
      <w:bookmarkEnd w:id="8"/>
      <w:bookmarkEnd w:id="9"/>
    </w:p>
    <w:p>
      <w:pPr>
        <w:pStyle w:val="Heading3"/>
      </w:pPr>
      <w:bookmarkStart w:id="10" w:name="_Toc450306264"/>
      <w:bookmarkStart w:id="11" w:name="_Toc450311557"/>
      <w:r>
        <w:rPr>
          <w:rStyle w:val="CharDivNo"/>
        </w:rPr>
        <w:t>Division 1</w:t>
      </w:r>
      <w:r>
        <w:t> — </w:t>
      </w:r>
      <w:r>
        <w:rPr>
          <w:rStyle w:val="CharDivText"/>
        </w:rPr>
        <w:t>Legislative Council</w:t>
      </w:r>
      <w:bookmarkEnd w:id="10"/>
      <w:bookmarkEnd w:id="11"/>
    </w:p>
    <w:p>
      <w:pPr>
        <w:pStyle w:val="Footnoteheading"/>
      </w:pPr>
      <w:r>
        <w:tab/>
        <w:t>[Heading inserted by No. 19 of 2010 s. 44(2).]</w:t>
      </w:r>
    </w:p>
    <w:p>
      <w:pPr>
        <w:pStyle w:val="Heading5"/>
        <w:rPr>
          <w:snapToGrid w:val="0"/>
        </w:rPr>
      </w:pPr>
      <w:bookmarkStart w:id="12" w:name="_Toc450311558"/>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3" w:name="_Toc450311559"/>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4" w:name="_Toc450311560"/>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5" w:name="_Toc450311561"/>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 w:name="_Toc450311562"/>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7" w:name="_Toc450311563"/>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18" w:name="_Toc450311564"/>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450311565"/>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0" w:name="_Toc450306273"/>
      <w:bookmarkStart w:id="21" w:name="_Toc450311566"/>
      <w:r>
        <w:rPr>
          <w:rStyle w:val="CharDivNo"/>
        </w:rPr>
        <w:t>Division 2</w:t>
      </w:r>
      <w:r>
        <w:t> — </w:t>
      </w:r>
      <w:r>
        <w:rPr>
          <w:rStyle w:val="CharDivText"/>
        </w:rPr>
        <w:t>Legislative Assembly</w:t>
      </w:r>
      <w:bookmarkEnd w:id="20"/>
      <w:bookmarkEnd w:id="21"/>
    </w:p>
    <w:p>
      <w:pPr>
        <w:pStyle w:val="Footnoteheading"/>
        <w:spacing w:before="140"/>
      </w:pPr>
      <w:r>
        <w:tab/>
        <w:t>[Heading inserted by No. 19 of 2010 s. 44(2).]</w:t>
      </w:r>
    </w:p>
    <w:p>
      <w:pPr>
        <w:pStyle w:val="Heading5"/>
        <w:keepNext w:val="0"/>
        <w:keepLines w:val="0"/>
        <w:spacing w:before="240"/>
      </w:pPr>
      <w:bookmarkStart w:id="22" w:name="_Toc450311567"/>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 w:name="_Toc450311568"/>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 w:name="_Toc450311569"/>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450311570"/>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450311571"/>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450311572"/>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 w:name="_Toc450306280"/>
      <w:bookmarkStart w:id="29" w:name="_Toc450311573"/>
      <w:r>
        <w:rPr>
          <w:rStyle w:val="CharDivNo"/>
        </w:rPr>
        <w:t>Division 3</w:t>
      </w:r>
      <w:r>
        <w:t> — </w:t>
      </w:r>
      <w:r>
        <w:rPr>
          <w:rStyle w:val="CharDivText"/>
        </w:rPr>
        <w:t>General</w:t>
      </w:r>
      <w:bookmarkEnd w:id="28"/>
      <w:bookmarkEnd w:id="2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 w:name="_Toc450311574"/>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 w:name="_Toc450311575"/>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 w:name="_Toc450311576"/>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3" w:name="_Toc450311577"/>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4" w:name="_Toc450311578"/>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 w:name="_Toc450311579"/>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6" w:name="_Toc450311580"/>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 w:name="_Toc450311581"/>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 w:name="_Toc450311582"/>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9" w:name="_Toc450311583"/>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0" w:name="_Toc450311584"/>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 w:name="_Toc450306292"/>
      <w:bookmarkStart w:id="42" w:name="_Toc450311585"/>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450311586"/>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 w:name="_Toc450311587"/>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450311588"/>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 w:name="_Toc450311589"/>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7" w:name="_Toc450306297"/>
      <w:bookmarkStart w:id="48" w:name="_Toc450311590"/>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450311591"/>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 w:name="_Toc450311592"/>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450311593"/>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450311594"/>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 w:name="_Toc450311595"/>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4" w:name="_Toc450311596"/>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5" w:name="_Toc450306304"/>
      <w:bookmarkStart w:id="56" w:name="_Toc450311597"/>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7" w:name="_Toc450306305"/>
      <w:bookmarkStart w:id="58" w:name="_Toc450311598"/>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59" w:name="_Toc450306306"/>
      <w:bookmarkStart w:id="60" w:name="_Toc450311599"/>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by No. 19 of 2010 s. 14(3).]</w:t>
      </w:r>
    </w:p>
    <w:p>
      <w:pPr>
        <w:pStyle w:val="yHeading4"/>
        <w:spacing w:before="260"/>
        <w:rPr>
          <w:rFonts w:eastAsia="MS Mincho"/>
        </w:rPr>
      </w:pPr>
      <w:bookmarkStart w:id="61" w:name="_Toc450306307"/>
      <w:bookmarkStart w:id="62" w:name="_Toc450311600"/>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63" w:name="_Toc450306308"/>
      <w:bookmarkStart w:id="64" w:name="_Toc450311601"/>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65" w:name="_Toc450306309"/>
      <w:bookmarkStart w:id="66" w:name="_Toc450311602"/>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by No. 19 of 2010 s. 14(5).]</w:t>
      </w:r>
    </w:p>
    <w:p>
      <w:pPr>
        <w:pStyle w:val="yHeading4"/>
        <w:spacing w:before="260"/>
        <w:rPr>
          <w:rFonts w:eastAsia="MS Mincho"/>
        </w:rPr>
      </w:pPr>
      <w:bookmarkStart w:id="67" w:name="_Toc450306310"/>
      <w:bookmarkStart w:id="68" w:name="_Toc450311603"/>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69" w:name="_Toc450306311"/>
      <w:bookmarkStart w:id="70" w:name="_Toc450311604"/>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71" w:name="_Toc450306312"/>
      <w:bookmarkStart w:id="72" w:name="_Toc450311605"/>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w:t>
      </w:r>
      <w:r>
        <w:t>.]</w:t>
      </w:r>
    </w:p>
    <w:p>
      <w:pPr>
        <w:pStyle w:val="yScheduleHeading"/>
      </w:pPr>
      <w:bookmarkStart w:id="73" w:name="_Toc450306313"/>
      <w:bookmarkStart w:id="74" w:name="_Toc450311606"/>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by No. 24 of 2005 s. 12.]</w:t>
      </w:r>
    </w:p>
    <w:p>
      <w:pPr>
        <w:pStyle w:val="yHeading3"/>
      </w:pPr>
      <w:bookmarkStart w:id="75" w:name="_Toc450306314"/>
      <w:bookmarkStart w:id="76" w:name="_Toc450311607"/>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 w:name="_Toc450306315"/>
      <w:bookmarkStart w:id="78" w:name="_Toc450311608"/>
      <w:r>
        <w:rPr>
          <w:rStyle w:val="CharSDivNo"/>
        </w:rPr>
        <w:t>Division 2</w:t>
      </w:r>
      <w:r>
        <w:t> — </w:t>
      </w:r>
      <w:r>
        <w:rPr>
          <w:rStyle w:val="CharSDivText"/>
        </w:rPr>
        <w:t>Members of the Executive Council</w:t>
      </w:r>
      <w:bookmarkEnd w:id="77"/>
      <w:bookmarkEnd w:id="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79" w:name="_Toc450306316"/>
      <w:bookmarkStart w:id="80" w:name="_Toc450311609"/>
      <w:r>
        <w:t>Notes</w:t>
      </w:r>
      <w:bookmarkEnd w:id="79"/>
      <w:bookmarkEnd w:id="8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81" w:name="_Toc450311610"/>
      <w:r>
        <w:t>Compilation table</w:t>
      </w:r>
      <w:bookmarkEnd w:id="8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tcBorders>
              <w:bottom w:val="single" w:sz="4" w:space="0" w:color="auto"/>
            </w:tcBorders>
            <w:shd w:val="clear" w:color="auto" w:fill="auto"/>
          </w:tcPr>
          <w:p>
            <w:pPr>
              <w:spacing w:before="40" w:after="40"/>
              <w:rPr>
                <w:sz w:val="19"/>
              </w:rPr>
            </w:pPr>
            <w:r>
              <w:rPr>
                <w:sz w:val="19"/>
              </w:rPr>
              <w:t>28 of 2015</w:t>
            </w:r>
          </w:p>
        </w:tc>
        <w:tc>
          <w:tcPr>
            <w:tcW w:w="1138" w:type="dxa"/>
            <w:gridSpan w:val="2"/>
            <w:tcBorders>
              <w:bottom w:val="single" w:sz="4" w:space="0" w:color="auto"/>
            </w:tcBorders>
            <w:shd w:val="clear" w:color="auto" w:fill="auto"/>
          </w:tcPr>
          <w:p>
            <w:pPr>
              <w:spacing w:before="40" w:after="40"/>
              <w:rPr>
                <w:sz w:val="19"/>
              </w:rPr>
            </w:pPr>
            <w:r>
              <w:rPr>
                <w:sz w:val="19"/>
              </w:rPr>
              <w:t>19 Oct 2015</w:t>
            </w:r>
          </w:p>
        </w:tc>
        <w:tc>
          <w:tcPr>
            <w:tcW w:w="2538" w:type="dxa"/>
            <w:gridSpan w:val="2"/>
            <w:tcBorders>
              <w:bottom w:val="single" w:sz="4" w:space="0" w:color="auto"/>
            </w:tcBorders>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450311611"/>
      <w:r>
        <w:t>Provisions that have not come into operation</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9" w:type="dxa"/>
            <w:tcBorders>
              <w:top w:val="nil"/>
              <w:bottom w:val="single" w:sz="4" w:space="0" w:color="auto"/>
            </w:tcBorders>
          </w:tcPr>
          <w:p>
            <w:pPr>
              <w:pStyle w:val="nTable"/>
              <w:spacing w:after="40"/>
            </w:pPr>
            <w:r>
              <w:t>3 of 2016</w:t>
            </w:r>
          </w:p>
        </w:tc>
        <w:tc>
          <w:tcPr>
            <w:tcW w:w="1138" w:type="dxa"/>
            <w:tcBorders>
              <w:top w:val="nil"/>
              <w:bottom w:val="single" w:sz="4" w:space="0" w:color="auto"/>
            </w:tcBorders>
          </w:tcPr>
          <w:p>
            <w:pPr>
              <w:pStyle w:val="nTable"/>
              <w:spacing w:after="40"/>
            </w:pPr>
            <w:r>
              <w:t>21 Mar 2016</w:t>
            </w:r>
          </w:p>
        </w:tc>
        <w:tc>
          <w:tcPr>
            <w:tcW w:w="2555"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84" w:name="_Toc450306319"/>
      <w:bookmarkStart w:id="85" w:name="_Toc450311612"/>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EDA82-6467-41F6-A00E-4435219F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22184</Words>
  <Characters>100050</Characters>
  <Application>Microsoft Office Word</Application>
  <DocSecurity>0</DocSecurity>
  <Lines>3705</Lines>
  <Paragraphs>2263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1899 - 20-e0-01</dc:title>
  <dc:subject/>
  <dc:creator/>
  <cp:keywords/>
  <dc:description/>
  <cp:lastModifiedBy>svcMRProcess</cp:lastModifiedBy>
  <cp:revision>4</cp:revision>
  <cp:lastPrinted>2015-12-01T08:17:00Z</cp:lastPrinted>
  <dcterms:created xsi:type="dcterms:W3CDTF">2018-08-28T00:54:00Z</dcterms:created>
  <dcterms:modified xsi:type="dcterms:W3CDTF">2018-08-28T00:54:00Z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07 May 2016</vt:lpwstr>
  </property>
  <property fmtid="{D5CDD505-2E9C-101B-9397-08002B2CF9AE}" pid="9" name="Suffix">
    <vt:lpwstr>20-e0-01</vt:lpwstr>
  </property>
  <property fmtid="{D5CDD505-2E9C-101B-9397-08002B2CF9AE}" pid="10" name="CommencementDate">
    <vt:lpwstr>20160507</vt:lpwstr>
  </property>
</Properties>
</file>