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_Toc452541220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_Toc452541221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_Toc452541222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_Toc452541225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_Toc452541226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_Toc452541227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_Toc452541228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_Toc452541229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_Toc452541230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_Toc452541231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_Toc452541232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_Toc452541234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_Toc452541235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_Toc452541236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_Toc452541237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_Toc452541238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_Toc452541239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_Toc452541241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_Toc452541242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_Toc452541243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_Toc452541244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_Toc452541245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_Toc452541246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_Toc452541247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_Toc452541248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_Toc452541249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_Toc452541250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_Toc452541251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_Toc452541253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_Toc452541254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_Toc452541255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_Toc452541256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_Toc452541258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_Toc452541259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_Toc452541260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_Toc452541261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_Toc452541262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_Toc452541263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_Toc452541277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_Toc452541278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45254122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52541221"/>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52541222"/>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50306263"/>
      <w:bookmarkStart w:id="10" w:name="_Toc450311556"/>
      <w:bookmarkStart w:id="11" w:name="_Toc452541223"/>
      <w:r>
        <w:rPr>
          <w:rStyle w:val="CharPartNo"/>
        </w:rPr>
        <w:t>Part I</w:t>
      </w:r>
      <w:r>
        <w:t> — </w:t>
      </w:r>
      <w:r>
        <w:rPr>
          <w:rStyle w:val="CharPartText"/>
        </w:rPr>
        <w:t>Legislature</w:t>
      </w:r>
      <w:bookmarkEnd w:id="9"/>
      <w:bookmarkEnd w:id="10"/>
      <w:bookmarkEnd w:id="11"/>
    </w:p>
    <w:p>
      <w:pPr>
        <w:pStyle w:val="Heading3"/>
      </w:pPr>
      <w:bookmarkStart w:id="12" w:name="_Toc450306264"/>
      <w:bookmarkStart w:id="13" w:name="_Toc450311557"/>
      <w:bookmarkStart w:id="14" w:name="_Toc452541224"/>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452541225"/>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452541226"/>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52541227"/>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452541228"/>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452541229"/>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452541230"/>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452541231"/>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452541232"/>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450306273"/>
      <w:bookmarkStart w:id="24" w:name="_Toc450311566"/>
      <w:bookmarkStart w:id="25" w:name="_Toc452541233"/>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452541234"/>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452541235"/>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452541236"/>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452541238"/>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452541239"/>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450306280"/>
      <w:bookmarkStart w:id="33" w:name="_Toc450311573"/>
      <w:bookmarkStart w:id="34" w:name="_Toc452541240"/>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452541241"/>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452541242"/>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452541243"/>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452541245"/>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452541246"/>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452541247"/>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452541248"/>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452541249"/>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452541250"/>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452541251"/>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450306292"/>
      <w:bookmarkStart w:id="47" w:name="_Toc450311585"/>
      <w:bookmarkStart w:id="48" w:name="_Toc452541252"/>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452541253"/>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452541254"/>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452541255"/>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452541256"/>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450306297"/>
      <w:bookmarkStart w:id="54" w:name="_Toc450311590"/>
      <w:bookmarkStart w:id="55" w:name="_Toc452541257"/>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452541258"/>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452541259"/>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452541260"/>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452541261"/>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452541262"/>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452541263"/>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450306304"/>
      <w:bookmarkStart w:id="63" w:name="_Toc450311597"/>
      <w:bookmarkStart w:id="64" w:name="_Toc452541264"/>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450306305"/>
      <w:bookmarkStart w:id="66" w:name="_Toc450311598"/>
      <w:bookmarkStart w:id="67" w:name="_Toc452541265"/>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450306306"/>
      <w:bookmarkStart w:id="69" w:name="_Toc450311599"/>
      <w:bookmarkStart w:id="70" w:name="_Toc452541266"/>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450306307"/>
      <w:bookmarkStart w:id="72" w:name="_Toc450311600"/>
      <w:bookmarkStart w:id="73" w:name="_Toc452541267"/>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4" w:name="_Toc450306308"/>
      <w:bookmarkStart w:id="75" w:name="_Toc450311601"/>
      <w:bookmarkStart w:id="76" w:name="_Toc452541268"/>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77" w:name="_Toc450306309"/>
      <w:bookmarkStart w:id="78" w:name="_Toc450311602"/>
      <w:bookmarkStart w:id="79"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450306310"/>
      <w:bookmarkStart w:id="81" w:name="_Toc450311603"/>
      <w:bookmarkStart w:id="82" w:name="_Toc452541270"/>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3" w:name="_Toc450306311"/>
      <w:bookmarkStart w:id="84" w:name="_Toc450311604"/>
      <w:bookmarkStart w:id="85" w:name="_Toc452541271"/>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6" w:name="_Toc450306312"/>
      <w:bookmarkStart w:id="87" w:name="_Toc450311605"/>
      <w:bookmarkStart w:id="88"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w:t>
      </w:r>
      <w:r>
        <w:t>.]</w:t>
      </w:r>
    </w:p>
    <w:p>
      <w:pPr>
        <w:pStyle w:val="yScheduleHeading"/>
      </w:pPr>
      <w:bookmarkStart w:id="89" w:name="_Toc450306313"/>
      <w:bookmarkStart w:id="90" w:name="_Toc450311606"/>
      <w:bookmarkStart w:id="91" w:name="_Toc452541273"/>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450306314"/>
      <w:bookmarkStart w:id="93" w:name="_Toc450311607"/>
      <w:bookmarkStart w:id="94" w:name="_Toc452541274"/>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450306315"/>
      <w:bookmarkStart w:id="96" w:name="_Toc450311608"/>
      <w:bookmarkStart w:id="97" w:name="_Toc452541275"/>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8" w:name="_Toc450306316"/>
      <w:bookmarkStart w:id="99" w:name="_Toc450311609"/>
      <w:bookmarkStart w:id="100" w:name="_Toc452541276"/>
      <w:r>
        <w:t>Notes</w:t>
      </w:r>
      <w:bookmarkEnd w:id="98"/>
      <w:bookmarkEnd w:id="99"/>
      <w:bookmarkEnd w:id="1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1" w:name="_Toc452541277"/>
      <w:r>
        <w:t>Compilation table</w:t>
      </w:r>
      <w:bookmarkEnd w:id="10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tcBorders>
              <w:bottom w:val="single" w:sz="4" w:space="0" w:color="auto"/>
            </w:tcBorders>
            <w:shd w:val="clear" w:color="auto" w:fill="auto"/>
          </w:tcPr>
          <w:p>
            <w:pPr>
              <w:spacing w:before="40" w:after="40"/>
              <w:rPr>
                <w:sz w:val="19"/>
              </w:rPr>
            </w:pPr>
            <w:r>
              <w:rPr>
                <w:sz w:val="19"/>
              </w:rPr>
              <w:t>28 of 2015</w:t>
            </w:r>
          </w:p>
        </w:tc>
        <w:tc>
          <w:tcPr>
            <w:tcW w:w="1138" w:type="dxa"/>
            <w:gridSpan w:val="2"/>
            <w:tcBorders>
              <w:bottom w:val="single" w:sz="4" w:space="0" w:color="auto"/>
            </w:tcBorders>
            <w:shd w:val="clear" w:color="auto" w:fill="auto"/>
          </w:tcPr>
          <w:p>
            <w:pPr>
              <w:spacing w:before="40" w:after="40"/>
              <w:rPr>
                <w:sz w:val="19"/>
              </w:rPr>
            </w:pPr>
            <w:r>
              <w:rPr>
                <w:sz w:val="19"/>
              </w:rPr>
              <w:t>19 Oct 2015</w:t>
            </w:r>
          </w:p>
        </w:tc>
        <w:tc>
          <w:tcPr>
            <w:tcW w:w="2538" w:type="dxa"/>
            <w:gridSpan w:val="2"/>
            <w:tcBorders>
              <w:bottom w:val="single" w:sz="4" w:space="0" w:color="auto"/>
            </w:tcBorders>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52541278"/>
      <w:r>
        <w:t>Provisions that have not come into operation</w:t>
      </w:r>
      <w:bookmarkEnd w:id="102"/>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nil"/>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nil"/>
            </w:tcBorders>
          </w:tcPr>
          <w:p>
            <w:pPr>
              <w:pStyle w:val="nTable"/>
              <w:spacing w:after="40"/>
            </w:pPr>
            <w:r>
              <w:t>3 of 2016</w:t>
            </w:r>
          </w:p>
        </w:tc>
        <w:tc>
          <w:tcPr>
            <w:tcW w:w="1138" w:type="dxa"/>
            <w:tcBorders>
              <w:top w:val="nil"/>
              <w:bottom w:val="nil"/>
            </w:tcBorders>
          </w:tcPr>
          <w:p>
            <w:pPr>
              <w:pStyle w:val="nTable"/>
              <w:spacing w:after="40"/>
            </w:pPr>
            <w:r>
              <w:t>21 Mar 2016</w:t>
            </w:r>
          </w:p>
        </w:tc>
        <w:tc>
          <w:tcPr>
            <w:tcW w:w="2555"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keepNext/>
              <w:spacing w:after="40"/>
              <w:rPr>
                <w:i/>
                <w:noProof/>
              </w:rPr>
            </w:pPr>
            <w:r>
              <w:rPr>
                <w:i/>
                <w:snapToGrid w:val="0"/>
              </w:rPr>
              <w:t>Health Services Act 2016</w:t>
            </w:r>
            <w:r>
              <w:rPr>
                <w:snapToGrid w:val="0"/>
              </w:rPr>
              <w:t xml:space="preserve"> s. 288</w:t>
            </w:r>
            <w:r>
              <w:rPr>
                <w:snapToGrid w:val="0"/>
                <w:vertAlign w:val="superscript"/>
              </w:rPr>
              <w:t> 59</w:t>
            </w:r>
          </w:p>
        </w:tc>
        <w:tc>
          <w:tcPr>
            <w:tcW w:w="1139" w:type="dxa"/>
            <w:tcBorders>
              <w:top w:val="nil"/>
              <w:bottom w:val="single" w:sz="4" w:space="0" w:color="auto"/>
            </w:tcBorders>
          </w:tcPr>
          <w:p>
            <w:pPr>
              <w:pStyle w:val="nTable"/>
              <w:keepNext/>
              <w:spacing w:after="40"/>
            </w:pPr>
            <w:r>
              <w:t>11 of 2016</w:t>
            </w:r>
          </w:p>
        </w:tc>
        <w:tc>
          <w:tcPr>
            <w:tcW w:w="1138" w:type="dxa"/>
            <w:tcBorders>
              <w:top w:val="nil"/>
              <w:bottom w:val="single" w:sz="4" w:space="0" w:color="auto"/>
            </w:tcBorders>
          </w:tcPr>
          <w:p>
            <w:pPr>
              <w:pStyle w:val="nTable"/>
              <w:keepNext/>
              <w:spacing w:after="40"/>
            </w:pPr>
            <w:r>
              <w:t>26 May 2016</w:t>
            </w:r>
          </w:p>
        </w:tc>
        <w:tc>
          <w:tcPr>
            <w:tcW w:w="2555" w:type="dxa"/>
            <w:tcBorders>
              <w:top w:val="nil"/>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pStyle w:val="nSubsection"/>
      </w:pPr>
      <w:r>
        <w:rPr>
          <w:snapToGrid w:val="0"/>
          <w:vertAlign w:val="superscript"/>
        </w:rPr>
        <w:t>59</w:t>
      </w:r>
      <w:r>
        <w:rPr>
          <w:snapToGrid w:val="0"/>
        </w:rPr>
        <w:tab/>
        <w:t xml:space="preserve">On the date as at which this compilation was prepared, the </w:t>
      </w:r>
      <w:r>
        <w:rPr>
          <w:i/>
          <w:snapToGrid w:val="0"/>
        </w:rPr>
        <w:t xml:space="preserve">Health Services Act 2016 </w:t>
      </w:r>
      <w:r>
        <w:rPr>
          <w:snapToGrid w:val="0"/>
        </w:rPr>
        <w:t>s. 288 had not come into operation.  It reads as follows:</w:t>
      </w:r>
    </w:p>
    <w:p>
      <w:pPr>
        <w:pStyle w:val="BlankOpen"/>
      </w:pPr>
    </w:p>
    <w:p>
      <w:pPr>
        <w:pStyle w:val="nzHeading5"/>
      </w:pPr>
      <w:bookmarkStart w:id="103" w:name="_Toc451509698"/>
      <w:r>
        <w:rPr>
          <w:rStyle w:val="CharSectno"/>
        </w:rPr>
        <w:t>288</w:t>
      </w:r>
      <w:r>
        <w:t>.</w:t>
      </w:r>
      <w:r>
        <w:tab/>
      </w:r>
      <w:r>
        <w:rPr>
          <w:i/>
        </w:rPr>
        <w:t>Constitution Acts Amendment Act 1899</w:t>
      </w:r>
      <w:r>
        <w:t xml:space="preserve"> amended</w:t>
      </w:r>
      <w:bookmarkEnd w:id="10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w:t>
      </w:r>
    </w:p>
    <w:p>
      <w:pPr>
        <w:pStyle w:val="DeleteOpen"/>
      </w:pPr>
    </w:p>
    <w:p>
      <w:pPr>
        <w:pStyle w:val="nzNumberedItem"/>
        <w:ind w:left="1985" w:hanging="453"/>
      </w:pPr>
      <w:r>
        <w:t xml:space="preserve">Agency established under section 7B of the </w:t>
      </w:r>
      <w:r>
        <w:rPr>
          <w:i/>
        </w:rPr>
        <w:t>Hospitals and Health Services Act 1927</w:t>
      </w:r>
      <w:r>
        <w:rPr>
          <w:iCs/>
        </w:rPr>
        <w:t>.</w:t>
      </w:r>
    </w:p>
    <w:p>
      <w:pPr>
        <w:pStyle w:val="nzNumberedItem"/>
        <w:ind w:left="1985" w:hanging="453"/>
      </w:pPr>
      <w:r>
        <w:t xml:space="preserve">Any </w:t>
      </w:r>
      <w:r>
        <w:rPr>
          <w:snapToGrid w:val="0"/>
        </w:rPr>
        <w:t>hospital</w:t>
      </w:r>
      <w:r>
        <w:t xml:space="preserve"> board constituted under the </w:t>
      </w:r>
      <w:r>
        <w:rPr>
          <w:i/>
        </w:rPr>
        <w:t>Hospitals and Health Services Act 1927</w:t>
      </w:r>
      <w:r>
        <w:t>.</w:t>
      </w:r>
    </w:p>
    <w:p>
      <w:pPr>
        <w:pStyle w:val="DeleteClose"/>
      </w:pPr>
    </w:p>
    <w:p>
      <w:pPr>
        <w:pStyle w:val="nzSubsection"/>
      </w:pPr>
      <w:r>
        <w:tab/>
        <w:t>(3)</w:t>
      </w:r>
      <w:r>
        <w:tab/>
        <w:t>In Schedule V Part 3 after the item relating to the Health Education Council of Western Australia insert:</w:t>
      </w:r>
    </w:p>
    <w:p>
      <w:pPr>
        <w:pStyle w:val="BlankOpen"/>
      </w:pPr>
    </w:p>
    <w:p>
      <w:pPr>
        <w:pStyle w:val="nzNumberedItem"/>
        <w:ind w:left="1985" w:hanging="453"/>
      </w:pPr>
      <w:r>
        <w:t xml:space="preserve">Any health service provider established by order under the </w:t>
      </w:r>
      <w:r>
        <w:rPr>
          <w:i/>
        </w:rPr>
        <w:t>Health Services Act 2016</w:t>
      </w:r>
      <w: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5" w:name="_Toc450306319"/>
      <w:bookmarkStart w:id="106" w:name="_Toc450311612"/>
      <w:bookmarkStart w:id="107" w:name="_Toc452541279"/>
      <w:r>
        <w:rPr>
          <w:sz w:val="28"/>
        </w:rPr>
        <w:t>Defined terms</w:t>
      </w:r>
      <w:bookmarkEnd w:id="105"/>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909F-6AD7-4BA3-AC4F-51D3264D3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22322</Words>
  <Characters>100675</Characters>
  <Application>Microsoft Office Word</Application>
  <DocSecurity>0</DocSecurity>
  <Lines>3728</Lines>
  <Paragraphs>2277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1899 - 20-f0-00</dc:title>
  <dc:subject/>
  <dc:creator/>
  <cp:keywords/>
  <dc:description/>
  <cp:lastModifiedBy>svcMRProcess</cp:lastModifiedBy>
  <cp:revision>4</cp:revision>
  <cp:lastPrinted>2015-12-01T08:17:00Z</cp:lastPrinted>
  <dcterms:created xsi:type="dcterms:W3CDTF">2018-08-28T00:55:00Z</dcterms:created>
  <dcterms:modified xsi:type="dcterms:W3CDTF">2018-08-28T00:55:00Z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26 May 2016</vt:lpwstr>
  </property>
  <property fmtid="{D5CDD505-2E9C-101B-9397-08002B2CF9AE}" pid="9" name="Suffix">
    <vt:lpwstr>20-f0-00</vt:lpwstr>
  </property>
  <property fmtid="{D5CDD505-2E9C-101B-9397-08002B2CF9AE}" pid="10" name="CommencementDate">
    <vt:lpwstr>20160526</vt:lpwstr>
  </property>
</Properties>
</file>