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Fiona Stanley Hospital By-laws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_Toc450560673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_Toc450560674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_Toc450560675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_Toc450560676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_Toc450560678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_Toc450560679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_Toc450560680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_Toc450560681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_Toc450560682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_Toc450560685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_Toc450560686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_Toc450560687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_Toc450560688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_Toc450560689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_Toc450560691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_Toc450560692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_Toc450560693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_Toc450560694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_Toc450560695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_Toc450560696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_Toc450560697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_Toc450560698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_Toc450560699 \h </w:instrText>
      </w:r>
      <w:r>
        <w:fldChar w:fldCharType="separate"/>
      </w:r>
      <w:r>
        <w:t>12</w:t>
      </w:r>
      <w:r>
        <w:fldChar w:fldCharType="end"/>
      </w:r>
    </w:p>
    <w:p>
      <w:pPr>
        <w:pStyle w:val="TOC8"/>
        <w:rPr>
          <w:rFonts w:asciiTheme="minorHAnsi" w:eastAsiaTheme="minorEastAsia" w:hAnsiTheme="minorHAnsi" w:cstheme="minorBidi"/>
          <w:szCs w:val="22"/>
        </w:rPr>
      </w:pPr>
      <w:r>
        <w:t>23A.</w:t>
      </w:r>
      <w:r>
        <w:tab/>
        <w:t>Review of decisions about parking permits</w:t>
      </w:r>
      <w:r>
        <w:tab/>
      </w:r>
      <w:r>
        <w:fldChar w:fldCharType="begin"/>
      </w:r>
      <w:r>
        <w:instrText xml:space="preserve"> PAGEREF _Toc450560700 \h </w:instrText>
      </w:r>
      <w:r>
        <w:fldChar w:fldCharType="separate"/>
      </w:r>
      <w:r>
        <w:t>13</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_Toc450560701 \h </w:instrText>
      </w:r>
      <w:r>
        <w:fldChar w:fldCharType="separate"/>
      </w:r>
      <w:r>
        <w:t>14</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_Toc450560702 \h </w:instrText>
      </w:r>
      <w:r>
        <w:fldChar w:fldCharType="separate"/>
      </w:r>
      <w:r>
        <w:t>14</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_Toc450560703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_Toc450560705 \h </w:instrText>
      </w:r>
      <w:r>
        <w:fldChar w:fldCharType="separate"/>
      </w:r>
      <w:r>
        <w:t>17</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_Toc450560706 \h </w:instrText>
      </w:r>
      <w:r>
        <w:fldChar w:fldCharType="separate"/>
      </w:r>
      <w:r>
        <w:t>17</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_Toc450560707 \h </w:instrText>
      </w:r>
      <w:r>
        <w:fldChar w:fldCharType="separate"/>
      </w:r>
      <w:r>
        <w:t>18</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_Toc450560708 \h </w:instrText>
      </w:r>
      <w:r>
        <w:fldChar w:fldCharType="separate"/>
      </w:r>
      <w:r>
        <w:t>18</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_Toc450560709 \h </w:instrText>
      </w:r>
      <w:r>
        <w:fldChar w:fldCharType="separate"/>
      </w:r>
      <w:r>
        <w:t>19</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_Toc450560710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_Toc450560712 \h </w:instrText>
      </w:r>
      <w:r>
        <w:fldChar w:fldCharType="separate"/>
      </w:r>
      <w:r>
        <w:t>20</w:t>
      </w:r>
      <w:r>
        <w:fldChar w:fldCharType="end"/>
      </w:r>
    </w:p>
    <w:p>
      <w:pPr>
        <w:pStyle w:val="TOC8"/>
        <w:rPr>
          <w:rFonts w:asciiTheme="minorHAnsi" w:eastAsiaTheme="minorEastAsia" w:hAnsiTheme="minorHAnsi" w:cstheme="minorBidi"/>
          <w:szCs w:val="22"/>
        </w:rPr>
      </w:pPr>
      <w:r>
        <w:t>33.</w:t>
      </w:r>
      <w:r>
        <w:tab/>
        <w:t>Responsible person may be treated as driver or person in charge of vehicle</w:t>
      </w:r>
      <w:r>
        <w:tab/>
      </w:r>
      <w:r>
        <w:fldChar w:fldCharType="begin"/>
      </w:r>
      <w:r>
        <w:instrText xml:space="preserve"> PAGEREF _Toc450560713 \h </w:instrText>
      </w:r>
      <w:r>
        <w:fldChar w:fldCharType="separate"/>
      </w:r>
      <w:r>
        <w:t>20</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_Toc450560714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_Toc450560719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480"/>
      </w:pPr>
      <w:r>
        <w:t>Hospitals and Health Services Act 1927</w:t>
      </w:r>
    </w:p>
    <w:p>
      <w:pPr>
        <w:pStyle w:val="NameofActReg"/>
      </w:pPr>
      <w:r>
        <w:t>Fiona Stanley Hospital By</w:t>
      </w:r>
      <w:r>
        <w:noBreakHyphen/>
        <w:t>laws 2014</w:t>
      </w:r>
    </w:p>
    <w:p>
      <w:pPr>
        <w:pStyle w:val="Heading2"/>
        <w:pageBreakBefore w:val="0"/>
        <w:spacing w:before="240"/>
      </w:pPr>
      <w:bookmarkStart w:id="3" w:name="_Toc449705128"/>
      <w:bookmarkStart w:id="4" w:name="_Toc45056067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50560673"/>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by-laws</w:t>
      </w:r>
      <w:r>
        <w:t xml:space="preserve"> are the </w:t>
      </w:r>
      <w:r>
        <w:rPr>
          <w:i/>
        </w:rPr>
        <w:t>Fiona Stanley Hospital By</w:t>
      </w:r>
      <w:r>
        <w:rPr>
          <w:i/>
        </w:rPr>
        <w:noBreakHyphen/>
        <w:t>laws 2014</w:t>
      </w:r>
      <w:r>
        <w:rPr>
          <w:vertAlign w:val="superscript"/>
        </w:rPr>
        <w:t> 1</w:t>
      </w:r>
      <w:r>
        <w:t>.</w:t>
      </w:r>
    </w:p>
    <w:p>
      <w:pPr>
        <w:pStyle w:val="Heading5"/>
        <w:rPr>
          <w:spacing w:val="-2"/>
        </w:rPr>
      </w:pPr>
      <w:bookmarkStart w:id="7" w:name="_Toc45056067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rPr>
          <w:vertAlign w:val="superscript"/>
        </w:rPr>
        <w:t> 1</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8" w:name="_Toc450560675"/>
      <w:r>
        <w:rPr>
          <w:rStyle w:val="CharSectno"/>
        </w:rPr>
        <w:t>3</w:t>
      </w:r>
      <w:r>
        <w:rPr>
          <w:snapToGrid w:val="0"/>
        </w:rPr>
        <w:t>.</w:t>
      </w:r>
      <w:r>
        <w:rPr>
          <w:snapToGrid w:val="0"/>
        </w:rPr>
        <w:tab/>
        <w:t>Terms used</w:t>
      </w:r>
      <w:bookmarkEnd w:id="8"/>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9" w:name="_Toc450560676"/>
      <w:r>
        <w:rPr>
          <w:rStyle w:val="CharSectno"/>
        </w:rPr>
        <w:t>4A</w:t>
      </w:r>
      <w:r>
        <w:t>.</w:t>
      </w:r>
      <w:r>
        <w:tab/>
        <w:t>Appointment of authorised persons</w:t>
      </w:r>
      <w:bookmarkEnd w:id="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10" w:name="_Toc449705133"/>
      <w:bookmarkStart w:id="11" w:name="_Toc450560677"/>
      <w:r>
        <w:rPr>
          <w:rStyle w:val="CharPartNo"/>
        </w:rPr>
        <w:t>Part 2</w:t>
      </w:r>
      <w:r>
        <w:rPr>
          <w:rStyle w:val="CharDivNo"/>
        </w:rPr>
        <w:t> </w:t>
      </w:r>
      <w:r>
        <w:t>—</w:t>
      </w:r>
      <w:r>
        <w:rPr>
          <w:rStyle w:val="CharDivText"/>
        </w:rPr>
        <w:t> </w:t>
      </w:r>
      <w:r>
        <w:rPr>
          <w:rStyle w:val="CharPartText"/>
        </w:rPr>
        <w:t>Trespass and order</w:t>
      </w:r>
      <w:bookmarkEnd w:id="10"/>
      <w:bookmarkEnd w:id="11"/>
    </w:p>
    <w:p>
      <w:pPr>
        <w:pStyle w:val="Heading5"/>
      </w:pPr>
      <w:bookmarkStart w:id="12" w:name="_Toc450560678"/>
      <w:r>
        <w:rPr>
          <w:rStyle w:val="CharSectno"/>
        </w:rPr>
        <w:t>4</w:t>
      </w:r>
      <w:r>
        <w:t>.</w:t>
      </w:r>
      <w:r>
        <w:tab/>
        <w:t>No entry without cause</w:t>
      </w:r>
      <w:bookmarkEnd w:id="12"/>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13" w:name="_Toc450560679"/>
      <w:r>
        <w:rPr>
          <w:rStyle w:val="CharSectno"/>
        </w:rPr>
        <w:t>5</w:t>
      </w:r>
      <w:r>
        <w:t>.</w:t>
      </w:r>
      <w:r>
        <w:tab/>
      </w:r>
      <w:r>
        <w:rPr>
          <w:snapToGrid w:val="0"/>
        </w:rPr>
        <w:t>Directions as to use of certain areas</w:t>
      </w:r>
      <w:bookmarkEnd w:id="13"/>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14" w:name="_Toc450560680"/>
      <w:r>
        <w:rPr>
          <w:rStyle w:val="CharSectno"/>
        </w:rPr>
        <w:t>6</w:t>
      </w:r>
      <w:r>
        <w:t>.</w:t>
      </w:r>
      <w:r>
        <w:tab/>
        <w:t>Prohibited items</w:t>
      </w:r>
      <w:bookmarkEnd w:id="1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15" w:name="_Toc450560681"/>
      <w:r>
        <w:rPr>
          <w:rStyle w:val="CharSectno"/>
        </w:rPr>
        <w:t>7</w:t>
      </w:r>
      <w:r>
        <w:t>.</w:t>
      </w:r>
      <w:r>
        <w:tab/>
        <w:t>Smoking</w:t>
      </w:r>
      <w:bookmarkEnd w:id="1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16" w:name="_Toc450560682"/>
      <w:r>
        <w:rPr>
          <w:rStyle w:val="CharSectno"/>
        </w:rPr>
        <w:t>8</w:t>
      </w:r>
      <w:r>
        <w:t>.</w:t>
      </w:r>
      <w:r>
        <w:tab/>
        <w:t>Persons may be directed to leave site</w:t>
      </w:r>
      <w:bookmarkEnd w:id="1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17" w:name="_Toc449705139"/>
      <w:bookmarkStart w:id="18" w:name="_Toc450560683"/>
      <w:r>
        <w:rPr>
          <w:rStyle w:val="CharPartNo"/>
        </w:rPr>
        <w:t>Part 3</w:t>
      </w:r>
      <w:r>
        <w:t> — </w:t>
      </w:r>
      <w:r>
        <w:rPr>
          <w:rStyle w:val="CharPartText"/>
        </w:rPr>
        <w:t>Traffic control</w:t>
      </w:r>
      <w:bookmarkEnd w:id="17"/>
      <w:bookmarkEnd w:id="18"/>
    </w:p>
    <w:p>
      <w:pPr>
        <w:pStyle w:val="Heading3"/>
      </w:pPr>
      <w:bookmarkStart w:id="19" w:name="_Toc449705140"/>
      <w:bookmarkStart w:id="20" w:name="_Toc450560684"/>
      <w:r>
        <w:rPr>
          <w:rStyle w:val="CharDivNo"/>
        </w:rPr>
        <w:t>Division 1</w:t>
      </w:r>
      <w:r>
        <w:t> — </w:t>
      </w:r>
      <w:r>
        <w:rPr>
          <w:rStyle w:val="CharDivText"/>
        </w:rPr>
        <w:t>Driving and use of vehicles</w:t>
      </w:r>
      <w:bookmarkEnd w:id="19"/>
      <w:bookmarkEnd w:id="20"/>
    </w:p>
    <w:p>
      <w:pPr>
        <w:pStyle w:val="Heading5"/>
      </w:pPr>
      <w:bookmarkStart w:id="21" w:name="_Toc450560685"/>
      <w:r>
        <w:rPr>
          <w:rStyle w:val="CharSectno"/>
        </w:rPr>
        <w:t>9</w:t>
      </w:r>
      <w:r>
        <w:t>.</w:t>
      </w:r>
      <w:r>
        <w:tab/>
        <w:t>Driving of vehicles</w:t>
      </w:r>
      <w:bookmarkEnd w:id="21"/>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22" w:name="_Toc450560686"/>
      <w:r>
        <w:rPr>
          <w:rStyle w:val="CharSectno"/>
        </w:rPr>
        <w:t>10</w:t>
      </w:r>
      <w:r>
        <w:t>.</w:t>
      </w:r>
      <w:r>
        <w:tab/>
        <w:t>Driver to obey reasonable direction</w:t>
      </w:r>
      <w:bookmarkEnd w:id="22"/>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23" w:name="_Toc450560687"/>
      <w:r>
        <w:rPr>
          <w:rStyle w:val="CharSectno"/>
        </w:rPr>
        <w:t>11</w:t>
      </w:r>
      <w:r>
        <w:t>.</w:t>
      </w:r>
      <w:r>
        <w:tab/>
        <w:t>Speed limits</w:t>
      </w:r>
      <w:bookmarkEnd w:id="23"/>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24" w:name="_Toc450560688"/>
      <w:r>
        <w:rPr>
          <w:rStyle w:val="CharSectno"/>
        </w:rPr>
        <w:t>12</w:t>
      </w:r>
      <w:r>
        <w:t>.</w:t>
      </w:r>
      <w:r>
        <w:tab/>
        <w:t>Giving way</w:t>
      </w:r>
      <w:bookmarkEnd w:id="2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25" w:name="_Toc450560689"/>
      <w:r>
        <w:rPr>
          <w:rStyle w:val="CharSectno"/>
        </w:rPr>
        <w:t>13</w:t>
      </w:r>
      <w:r>
        <w:t>.</w:t>
      </w:r>
      <w:r>
        <w:tab/>
      </w:r>
      <w:r>
        <w:rPr>
          <w:snapToGrid w:val="0"/>
        </w:rPr>
        <w:t>No instruction or repairs on site</w:t>
      </w:r>
      <w:bookmarkEnd w:id="25"/>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26" w:name="_Toc449705146"/>
      <w:bookmarkStart w:id="27" w:name="_Toc450560690"/>
      <w:r>
        <w:rPr>
          <w:rStyle w:val="CharDivNo"/>
        </w:rPr>
        <w:t>Division 2</w:t>
      </w:r>
      <w:r>
        <w:t> — </w:t>
      </w:r>
      <w:r>
        <w:rPr>
          <w:rStyle w:val="CharDivText"/>
        </w:rPr>
        <w:t>Parking</w:t>
      </w:r>
      <w:bookmarkEnd w:id="26"/>
      <w:bookmarkEnd w:id="27"/>
    </w:p>
    <w:p>
      <w:pPr>
        <w:pStyle w:val="Heading5"/>
      </w:pPr>
      <w:bookmarkStart w:id="28" w:name="_Toc450560691"/>
      <w:r>
        <w:rPr>
          <w:rStyle w:val="CharSectno"/>
        </w:rPr>
        <w:t>14</w:t>
      </w:r>
      <w:r>
        <w:t>.</w:t>
      </w:r>
      <w:r>
        <w:tab/>
        <w:t>Parking to be in parking spaces only</w:t>
      </w:r>
      <w:bookmarkEnd w:id="28"/>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9" w:name="_Toc450560692"/>
      <w:r>
        <w:rPr>
          <w:rStyle w:val="CharSectno"/>
        </w:rPr>
        <w:t>15</w:t>
      </w:r>
      <w:r>
        <w:t>.</w:t>
      </w:r>
      <w:r>
        <w:tab/>
        <w:t>Signs to be obeyed</w:t>
      </w:r>
      <w:bookmarkEnd w:id="29"/>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30" w:name="_Toc450560693"/>
      <w:r>
        <w:rPr>
          <w:rStyle w:val="CharSectno"/>
        </w:rPr>
        <w:t>16</w:t>
      </w:r>
      <w:r>
        <w:t>.</w:t>
      </w:r>
      <w:r>
        <w:tab/>
        <w:t>Parking in parking spaces</w:t>
      </w:r>
      <w:bookmarkEnd w:id="30"/>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31" w:name="_Toc450560694"/>
      <w:r>
        <w:rPr>
          <w:rStyle w:val="CharSectno"/>
        </w:rPr>
        <w:t>17</w:t>
      </w:r>
      <w:r>
        <w:t>.</w:t>
      </w:r>
      <w:r>
        <w:tab/>
        <w:t>Types of parking areas</w:t>
      </w:r>
      <w:bookmarkEnd w:id="31"/>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32" w:name="_Toc450560695"/>
      <w:r>
        <w:rPr>
          <w:rStyle w:val="CharSectno"/>
        </w:rPr>
        <w:t>18</w:t>
      </w:r>
      <w:r>
        <w:t>.</w:t>
      </w:r>
      <w:r>
        <w:tab/>
        <w:t>Parking in ticket parking area or boom gate controlled ticket parking area</w:t>
      </w:r>
      <w:bookmarkEnd w:id="32"/>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33" w:name="_Toc450560696"/>
      <w:r>
        <w:rPr>
          <w:rStyle w:val="CharSectno"/>
        </w:rPr>
        <w:t>19</w:t>
      </w:r>
      <w:r>
        <w:t>.</w:t>
      </w:r>
      <w:r>
        <w:tab/>
        <w:t>Parking in paid staff parking area</w:t>
      </w:r>
      <w:bookmarkEnd w:id="33"/>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34" w:name="_Toc450560697"/>
      <w:r>
        <w:rPr>
          <w:rStyle w:val="CharSectno"/>
        </w:rPr>
        <w:t>20</w:t>
      </w:r>
      <w:r>
        <w:t>.</w:t>
      </w:r>
      <w:r>
        <w:tab/>
        <w:t>Parking in permit parking area</w:t>
      </w:r>
      <w:bookmarkEnd w:id="34"/>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spacing w:before="240"/>
      </w:pPr>
      <w:bookmarkStart w:id="35" w:name="_Toc450560698"/>
      <w:r>
        <w:rPr>
          <w:rStyle w:val="CharSectno"/>
        </w:rPr>
        <w:t>21</w:t>
      </w:r>
      <w:r>
        <w:t>.</w:t>
      </w:r>
      <w:r>
        <w:tab/>
        <w:t>Parking permits</w:t>
      </w:r>
      <w:bookmarkEnd w:id="35"/>
    </w:p>
    <w:p>
      <w:pPr>
        <w:pStyle w:val="Subsection"/>
        <w:spacing w:before="180"/>
      </w:pPr>
      <w:r>
        <w:tab/>
        <w:t>(1)</w:t>
      </w:r>
      <w:r>
        <w:tab/>
        <w:t>The chief executive officer may determine classes of parking permits and the eligibility criteria for each class of parking permit.</w:t>
      </w:r>
    </w:p>
    <w:p>
      <w:pPr>
        <w:pStyle w:val="Subsection"/>
        <w:spacing w:before="180"/>
      </w:pPr>
      <w:r>
        <w:tab/>
        <w:t>(2)</w:t>
      </w:r>
      <w:r>
        <w:tab/>
        <w:t>An authorised person may grant parking permits of such classes and subject to any conditions the authorised person thinks fit.</w:t>
      </w:r>
    </w:p>
    <w:p>
      <w:pPr>
        <w:pStyle w:val="Subsection"/>
        <w:spacing w:before="180"/>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36" w:name="_Toc450560699"/>
      <w:r>
        <w:rPr>
          <w:rStyle w:val="CharSectno"/>
        </w:rPr>
        <w:t>22</w:t>
      </w:r>
      <w:r>
        <w:t>.</w:t>
      </w:r>
      <w:r>
        <w:tab/>
        <w:t>Application for parking permit</w:t>
      </w:r>
      <w:bookmarkEnd w:id="36"/>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22 amended in Gazette 14 Apr 2015 p. 1333; 19 Jun 2015 p. 2109.]</w:t>
      </w:r>
    </w:p>
    <w:p>
      <w:pPr>
        <w:pStyle w:val="Heading5"/>
      </w:pPr>
      <w:bookmarkStart w:id="37" w:name="_Toc450560700"/>
      <w:r>
        <w:rPr>
          <w:rStyle w:val="CharSectno"/>
        </w:rPr>
        <w:t>23A</w:t>
      </w:r>
      <w:r>
        <w:t>.</w:t>
      </w:r>
      <w:r>
        <w:tab/>
        <w:t>Review of decisions about parking permits</w:t>
      </w:r>
      <w:bookmarkEnd w:id="37"/>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38" w:name="_Toc450560701"/>
      <w:r>
        <w:rPr>
          <w:rStyle w:val="CharSectno"/>
        </w:rPr>
        <w:t>23</w:t>
      </w:r>
      <w:r>
        <w:t>.</w:t>
      </w:r>
      <w:r>
        <w:tab/>
        <w:t>Fees for parking permits</w:t>
      </w:r>
      <w:bookmarkEnd w:id="38"/>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39" w:name="_Toc450560702"/>
      <w:r>
        <w:rPr>
          <w:rStyle w:val="CharSectno"/>
        </w:rPr>
        <w:t>24</w:t>
      </w:r>
      <w:r>
        <w:t>.</w:t>
      </w:r>
      <w:r>
        <w:tab/>
        <w:t>Cancellation of parking permit</w:t>
      </w:r>
      <w:bookmarkEnd w:id="39"/>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40" w:name="_Toc450560703"/>
      <w:r>
        <w:rPr>
          <w:rStyle w:val="CharSectno"/>
        </w:rPr>
        <w:t>25</w:t>
      </w:r>
      <w:r>
        <w:t>.</w:t>
      </w:r>
      <w:r>
        <w:tab/>
        <w:t>Refund of parking permit fees</w:t>
      </w:r>
      <w:bookmarkEnd w:id="40"/>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41" w:name="_Toc449705160"/>
      <w:bookmarkStart w:id="42" w:name="_Toc450560704"/>
      <w:r>
        <w:rPr>
          <w:rStyle w:val="CharPartNo"/>
        </w:rPr>
        <w:t>Part 4</w:t>
      </w:r>
      <w:r>
        <w:rPr>
          <w:rStyle w:val="CharDivNo"/>
        </w:rPr>
        <w:t> </w:t>
      </w:r>
      <w:r>
        <w:t>—</w:t>
      </w:r>
      <w:r>
        <w:rPr>
          <w:rStyle w:val="CharDivText"/>
        </w:rPr>
        <w:t> </w:t>
      </w:r>
      <w:r>
        <w:rPr>
          <w:rStyle w:val="CharPartText"/>
        </w:rPr>
        <w:t>Infringement notices</w:t>
      </w:r>
      <w:bookmarkEnd w:id="41"/>
      <w:bookmarkEnd w:id="42"/>
    </w:p>
    <w:p>
      <w:pPr>
        <w:pStyle w:val="Heading5"/>
      </w:pPr>
      <w:bookmarkStart w:id="43" w:name="_Toc450560705"/>
      <w:r>
        <w:rPr>
          <w:rStyle w:val="CharSectno"/>
        </w:rPr>
        <w:t>26</w:t>
      </w:r>
      <w:r>
        <w:t>.</w:t>
      </w:r>
      <w:r>
        <w:tab/>
        <w:t>Terms used</w:t>
      </w:r>
      <w:bookmarkEnd w:id="43"/>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26 amended in Gazette 8 Jan 2015 p. 178.]</w:t>
      </w:r>
    </w:p>
    <w:p>
      <w:pPr>
        <w:pStyle w:val="Heading5"/>
      </w:pPr>
      <w:bookmarkStart w:id="44" w:name="_Toc450560706"/>
      <w:r>
        <w:rPr>
          <w:rStyle w:val="CharSectno"/>
        </w:rPr>
        <w:t>27</w:t>
      </w:r>
      <w:r>
        <w:t>.</w:t>
      </w:r>
      <w:r>
        <w:tab/>
        <w:t>Infringement notices</w:t>
      </w:r>
      <w:bookmarkEnd w:id="44"/>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45" w:name="_Toc450560707"/>
      <w:r>
        <w:rPr>
          <w:rStyle w:val="CharSectno"/>
        </w:rPr>
        <w:t>28</w:t>
      </w:r>
      <w:r>
        <w:t>.</w:t>
      </w:r>
      <w:r>
        <w:tab/>
        <w:t>Withdrawal of infringement notice</w:t>
      </w:r>
      <w:bookmarkEnd w:id="45"/>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46" w:name="_Toc450560708"/>
      <w:r>
        <w:rPr>
          <w:rStyle w:val="CharSectno"/>
        </w:rPr>
        <w:t>29</w:t>
      </w:r>
      <w:r>
        <w:t>.</w:t>
      </w:r>
      <w:r>
        <w:tab/>
        <w:t>Authorised persons to produce certificate</w:t>
      </w:r>
      <w:bookmarkEnd w:id="46"/>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r>
        <w:tab/>
        <w:t>[By-law 29 amended in Gazette 14 Apr 2015 p. 1333.]</w:t>
      </w:r>
    </w:p>
    <w:p>
      <w:pPr>
        <w:pStyle w:val="Heading5"/>
      </w:pPr>
      <w:bookmarkStart w:id="47" w:name="_Toc450560709"/>
      <w:r>
        <w:rPr>
          <w:rStyle w:val="CharSectno"/>
        </w:rPr>
        <w:t>30</w:t>
      </w:r>
      <w:r>
        <w:t>.</w:t>
      </w:r>
      <w:r>
        <w:tab/>
        <w:t>Authorised persons only to endorse or alter infringement notices</w:t>
      </w:r>
      <w:bookmarkEnd w:id="47"/>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8" w:name="_Toc450560710"/>
      <w:r>
        <w:rPr>
          <w:rStyle w:val="CharSectno"/>
        </w:rPr>
        <w:t>31</w:t>
      </w:r>
      <w:r>
        <w:t>.</w:t>
      </w:r>
      <w:r>
        <w:tab/>
        <w:t>Restriction on removal of infringement notices</w:t>
      </w:r>
      <w:bookmarkEnd w:id="48"/>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r>
        <w:tab/>
        <w:t>[By-law 31 amended in Gazette 8 Jan 2015 p. 178.]</w:t>
      </w:r>
    </w:p>
    <w:p>
      <w:pPr>
        <w:pStyle w:val="Heading2"/>
      </w:pPr>
      <w:bookmarkStart w:id="49" w:name="_Toc449705167"/>
      <w:bookmarkStart w:id="50" w:name="_Toc450560711"/>
      <w:r>
        <w:rPr>
          <w:rStyle w:val="CharPartNo"/>
        </w:rPr>
        <w:t>Part 5</w:t>
      </w:r>
      <w:r>
        <w:rPr>
          <w:rStyle w:val="CharDivNo"/>
        </w:rPr>
        <w:t> </w:t>
      </w:r>
      <w:r>
        <w:t>—</w:t>
      </w:r>
      <w:r>
        <w:rPr>
          <w:rStyle w:val="CharDivText"/>
        </w:rPr>
        <w:t> </w:t>
      </w:r>
      <w:r>
        <w:rPr>
          <w:rStyle w:val="CharPartText"/>
        </w:rPr>
        <w:t>General</w:t>
      </w:r>
      <w:bookmarkEnd w:id="49"/>
      <w:bookmarkEnd w:id="50"/>
    </w:p>
    <w:p>
      <w:pPr>
        <w:pStyle w:val="Heading5"/>
      </w:pPr>
      <w:bookmarkStart w:id="51" w:name="_Toc450560712"/>
      <w:r>
        <w:rPr>
          <w:rStyle w:val="CharSectno"/>
        </w:rPr>
        <w:t>32</w:t>
      </w:r>
      <w:r>
        <w:t>.</w:t>
      </w:r>
      <w:r>
        <w:tab/>
        <w:t>Removal of vehicles</w:t>
      </w:r>
      <w:bookmarkEnd w:id="51"/>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r>
        <w:tab/>
        <w:t>[By-law 32 amended in Gazette 8 Jan 2015 p. 178.]</w:t>
      </w:r>
    </w:p>
    <w:p>
      <w:pPr>
        <w:pStyle w:val="Heading5"/>
      </w:pPr>
      <w:bookmarkStart w:id="52" w:name="_Toc450560713"/>
      <w:r>
        <w:rPr>
          <w:rStyle w:val="CharSectno"/>
        </w:rPr>
        <w:t>33</w:t>
      </w:r>
      <w:r>
        <w:t>.</w:t>
      </w:r>
      <w:r>
        <w:tab/>
        <w:t>Responsible person may be treated as driver or person in charge of vehicle</w:t>
      </w:r>
      <w:bookmarkEnd w:id="52"/>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33 amended in Gazette 8 Jan 2015 p. 179.]</w:t>
      </w:r>
    </w:p>
    <w:p>
      <w:pPr>
        <w:pStyle w:val="Heading5"/>
      </w:pPr>
      <w:bookmarkStart w:id="53" w:name="_Toc450560714"/>
      <w:r>
        <w:rPr>
          <w:rStyle w:val="CharSectno"/>
        </w:rPr>
        <w:t>34</w:t>
      </w:r>
      <w:r>
        <w:t>.</w:t>
      </w:r>
      <w:r>
        <w:tab/>
        <w:t>Other offences</w:t>
      </w:r>
      <w:bookmarkEnd w:id="5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4" w:name="_Toc449705171"/>
      <w:bookmarkStart w:id="55" w:name="_Toc450560715"/>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54"/>
      <w:bookmarkEnd w:id="55"/>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outlineLvl w:val="0"/>
      </w:pPr>
      <w:bookmarkStart w:id="56" w:name="_Toc449705172"/>
      <w:bookmarkStart w:id="57" w:name="_Toc450560716"/>
      <w:r>
        <w:rPr>
          <w:rStyle w:val="CharSchNo"/>
        </w:rPr>
        <w:t>Schedule 2</w:t>
      </w:r>
      <w:r>
        <w:rPr>
          <w:rStyle w:val="CharSDivNo"/>
        </w:rPr>
        <w:t> </w:t>
      </w:r>
      <w:r>
        <w:t>—</w:t>
      </w:r>
      <w:r>
        <w:rPr>
          <w:rStyle w:val="CharSDivText"/>
        </w:rPr>
        <w:t> </w:t>
      </w:r>
      <w:r>
        <w:rPr>
          <w:rStyle w:val="CharSchText"/>
        </w:rPr>
        <w:t>Infringement notices and modified penalties</w:t>
      </w:r>
      <w:bookmarkEnd w:id="56"/>
      <w:bookmarkEnd w:id="57"/>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59" w:name="_Toc449705173"/>
      <w:bookmarkStart w:id="60" w:name="_Toc450560717"/>
      <w:r>
        <w:rPr>
          <w:rStyle w:val="CharSchNo"/>
        </w:rPr>
        <w:t>Schedule 3</w:t>
      </w:r>
      <w:r>
        <w:rPr>
          <w:rStyle w:val="CharSDivNo"/>
        </w:rPr>
        <w:t> </w:t>
      </w:r>
      <w:r>
        <w:t>—</w:t>
      </w:r>
      <w:r>
        <w:rPr>
          <w:rStyle w:val="CharSDivText"/>
        </w:rPr>
        <w:t> </w:t>
      </w:r>
      <w:r>
        <w:rPr>
          <w:rStyle w:val="CharSchText"/>
        </w:rPr>
        <w:t>Forms</w:t>
      </w:r>
      <w:bookmarkEnd w:id="59"/>
      <w:bookmarkEnd w:id="60"/>
    </w:p>
    <w:p>
      <w:pPr>
        <w:pStyle w:val="yShoulderClause"/>
      </w:pPr>
      <w:r>
        <w:t>[bl. 27 and 28]</w:t>
      </w:r>
    </w:p>
    <w:p>
      <w:pPr>
        <w:pStyle w:val="yMiscellaneousHeading"/>
        <w:rPr>
          <w:b/>
        </w:rPr>
      </w:pPr>
      <w:r>
        <w:rPr>
          <w:rStyle w:val="CharSClsNo"/>
          <w:b/>
        </w:rPr>
        <w:t>Form 1</w:t>
      </w:r>
      <w:r>
        <w:rPr>
          <w:b/>
        </w:rPr>
        <w:t>: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 xml:space="preserve">Pay in person at any post office, phone 13 18 16 or go to </w:t>
            </w:r>
            <w:r>
              <w:rPr>
                <w:u w:val="single"/>
              </w:rPr>
              <w:t>www.postbillpay.com.au</w:t>
            </w:r>
            <w:r>
              <w:t>.</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u w:val="single"/>
              </w:rPr>
              <w:t>www.health.wa.gov.au/parking/infringement</w:t>
            </w:r>
            <w:r>
              <w:br/>
            </w:r>
            <w:r>
              <w:tab/>
              <w:t xml:space="preserve">or by phoning 1800 753 181 Monday </w:t>
            </w:r>
            <w:r>
              <w:noBreakHyphen/>
              <w:t xml:space="preserve"> Friday 8.30 a.m. </w:t>
            </w:r>
            <w:r>
              <w:noBreakHyphen/>
              <w:t xml:space="preserve"> 4.00 p.m.</w:t>
            </w:r>
            <w:r>
              <w:br/>
            </w:r>
            <w:r>
              <w:tab/>
              <w:t xml:space="preserve">or email: </w:t>
            </w:r>
            <w:r>
              <w:rPr>
                <w:u w:val="single"/>
              </w:rPr>
              <w:t>parking@health.wa.gov.au</w:t>
            </w:r>
            <w:r>
              <w:br/>
            </w:r>
            <w:r>
              <w:tab/>
              <w:t>or by post:</w:t>
            </w:r>
            <w:r>
              <w:br/>
            </w:r>
            <w:r>
              <w:tab/>
              <w:t>Metropolitan Access and Parking</w:t>
            </w:r>
            <w:r>
              <w:br/>
            </w:r>
            <w:r>
              <w:tab/>
              <w:t>PO Box 1135 Osborne Park WA 6916</w:t>
            </w:r>
          </w:p>
        </w:tc>
      </w:tr>
    </w:tbl>
    <w:p>
      <w:pPr>
        <w:pStyle w:val="yFootnotesection"/>
      </w:pPr>
      <w:r>
        <w:tab/>
        <w:t>[Form 1 amended in Gazette 8 Jan 2015 p. 179-80.]</w:t>
      </w:r>
    </w:p>
    <w:p>
      <w:pPr>
        <w:pageBreakBefore/>
        <w:rPr>
          <w:b/>
        </w:rPr>
      </w:pPr>
      <w:r>
        <w:rPr>
          <w:rStyle w:val="CharSClsNo"/>
          <w:b/>
        </w:rPr>
        <w:t>Form 2</w:t>
      </w:r>
      <w:r>
        <w:rPr>
          <w:b/>
        </w:rPr>
        <w:t>: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61" w:name="_Toc449705174"/>
      <w:bookmarkStart w:id="62" w:name="_Toc450560718"/>
      <w:r>
        <w:t>Notes</w:t>
      </w:r>
      <w:bookmarkEnd w:id="61"/>
      <w:bookmarkEnd w:id="62"/>
    </w:p>
    <w:p>
      <w:pPr>
        <w:pStyle w:val="nSubsection"/>
      </w:pPr>
      <w:r>
        <w:rPr>
          <w:vertAlign w:val="superscript"/>
        </w:rPr>
        <w:t>1</w:t>
      </w:r>
      <w:r>
        <w:tab/>
        <w:t xml:space="preserve">This is a compilation of the </w:t>
      </w:r>
      <w:r>
        <w:rPr>
          <w:i/>
          <w:noProof/>
          <w:snapToGrid w:val="0"/>
        </w:rPr>
        <w:t xml:space="preserve">Fiona Stanley Hospital By-laws 2014 </w:t>
      </w:r>
      <w:r>
        <w:t>and includes the amendments made by the other written laws referred to in the following table </w:t>
      </w:r>
      <w:r>
        <w:rPr>
          <w:vertAlign w:val="superscript"/>
        </w:rPr>
        <w:t>1a</w:t>
      </w:r>
      <w:r>
        <w:t>.  The table also contains information about any reprint.</w:t>
      </w:r>
    </w:p>
    <w:p>
      <w:pPr>
        <w:pStyle w:val="nHeading3"/>
      </w:pPr>
      <w:bookmarkStart w:id="63" w:name="_Toc450560719"/>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Fiona Stanley Hospital By-laws 2014</w:t>
            </w:r>
          </w:p>
        </w:tc>
        <w:tc>
          <w:tcPr>
            <w:tcW w:w="1276" w:type="dxa"/>
            <w:tcBorders>
              <w:top w:val="single" w:sz="8" w:space="0" w:color="auto"/>
              <w:bottom w:val="nil"/>
            </w:tcBorders>
          </w:tcPr>
          <w:p>
            <w:pPr>
              <w:pStyle w:val="nTable"/>
              <w:spacing w:after="40"/>
            </w:pPr>
            <w:r>
              <w:t>10 Oct 2014 p. 3701</w:t>
            </w:r>
            <w:r>
              <w:noBreakHyphen/>
              <w:t>30</w:t>
            </w:r>
          </w:p>
        </w:tc>
        <w:tc>
          <w:tcPr>
            <w:tcW w:w="2693" w:type="dxa"/>
            <w:tcBorders>
              <w:top w:val="single" w:sz="8" w:space="0" w:color="auto"/>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nil"/>
            </w:tcBorders>
          </w:tcPr>
          <w:p>
            <w:pPr>
              <w:pStyle w:val="nTable"/>
              <w:spacing w:after="40"/>
            </w:pPr>
            <w:r>
              <w:t>19 Jun 2015 p. 2109</w:t>
            </w:r>
            <w:r>
              <w:noBreakHyphen/>
              <w:t>11</w:t>
            </w:r>
          </w:p>
        </w:tc>
        <w:tc>
          <w:tcPr>
            <w:tcW w:w="2693" w:type="dxa"/>
            <w:tcBorders>
              <w:top w:val="nil"/>
              <w:bottom w:val="nil"/>
            </w:tcBorders>
          </w:tcPr>
          <w:p>
            <w:pPr>
              <w:pStyle w:val="nTable"/>
              <w:spacing w:after="40"/>
            </w:pPr>
            <w:r>
              <w:t>bl. 1 and 2: 19 Jun 2015 (see bl. 2(a));</w:t>
            </w:r>
            <w:r>
              <w:br/>
              <w:t>By-laws other than bl. 1 and 2: 1 Jul 2015 (see bl.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Fiona Stanley Hospital By-laws 2014</w:t>
            </w:r>
            <w:r>
              <w:rPr>
                <w:b/>
              </w:rPr>
              <w:t xml:space="preserve"> as at 15 Apr 2016</w:t>
            </w:r>
            <w: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 w:name="_Toc402966387"/>
      <w:bookmarkStart w:id="65" w:name="_Toc436042042"/>
      <w:bookmarkStart w:id="66" w:name="_Toc452373592"/>
      <w:r>
        <w:rPr>
          <w:snapToGrid w:val="0"/>
        </w:rPr>
        <w:t>Provisions that have not come into operation</w:t>
      </w:r>
      <w:bookmarkEnd w:id="64"/>
      <w:bookmarkEnd w:id="65"/>
      <w:bookmarkEnd w:id="66"/>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307(c)</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307(c)</w:t>
      </w:r>
      <w:r>
        <w:rPr>
          <w:i/>
        </w:rPr>
        <w:t xml:space="preserve"> </w:t>
      </w:r>
      <w:r>
        <w:rPr>
          <w:snapToGrid w:val="0"/>
        </w:rPr>
        <w:t>had not come into operation.  It reads as follows:</w:t>
      </w:r>
    </w:p>
    <w:p>
      <w:pPr>
        <w:pStyle w:val="BlankOpen"/>
      </w:pPr>
    </w:p>
    <w:p>
      <w:pPr>
        <w:pStyle w:val="nzHeading5"/>
      </w:pPr>
      <w:bookmarkStart w:id="67" w:name="_Toc451509718"/>
      <w:r>
        <w:rPr>
          <w:rStyle w:val="CharSectno"/>
        </w:rPr>
        <w:t>307</w:t>
      </w:r>
      <w:r>
        <w:t>.</w:t>
      </w:r>
      <w:r>
        <w:tab/>
        <w:t>By</w:t>
      </w:r>
      <w:r>
        <w:noBreakHyphen/>
        <w:t>laws and regulations repealed</w:t>
      </w:r>
      <w:bookmarkEnd w:id="67"/>
    </w:p>
    <w:p>
      <w:pPr>
        <w:pStyle w:val="nzSubsection"/>
      </w:pPr>
      <w:r>
        <w:tab/>
      </w:r>
      <w:r>
        <w:tab/>
        <w:t>These by</w:t>
      </w:r>
      <w:r>
        <w:noBreakHyphen/>
        <w:t>laws and regulations are repealed:</w:t>
      </w:r>
    </w:p>
    <w:p>
      <w:pPr>
        <w:pStyle w:val="nzIndenta"/>
      </w:pPr>
      <w:r>
        <w:tab/>
        <w:t>(c)</w:t>
      </w:r>
      <w:r>
        <w:tab/>
      </w:r>
      <w:r>
        <w:rPr>
          <w:i/>
        </w:rPr>
        <w:t>Fiona Stanley Hospital By</w:t>
      </w:r>
      <w:r>
        <w:rPr>
          <w:i/>
        </w:rPr>
        <w:noBreakHyphen/>
        <w:t>laws 2014</w:t>
      </w:r>
      <w:r>
        <w:t>;</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8" w:name="_Toc449705176"/>
      <w:bookmarkStart w:id="69" w:name="_Toc450560720"/>
      <w:r>
        <w:rPr>
          <w:sz w:val="28"/>
        </w:rPr>
        <w:t>Defined terms</w:t>
      </w:r>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committee</w:t>
      </w:r>
      <w:r>
        <w:tab/>
        <w:t>23A(1)</w:t>
      </w:r>
    </w:p>
    <w:p>
      <w:pPr>
        <w:pStyle w:val="DefinedTerms"/>
      </w:pPr>
      <w:r>
        <w:t>decision</w:t>
      </w:r>
      <w:r>
        <w:tab/>
        <w:t>23A(1)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fldChar w:fldCharType="begin"/>
          </w:r>
          <w:r>
            <w:instrText xml:space="preserve"> IF </w:instrText>
          </w:r>
          <w:r>
            <w:fldChar w:fldCharType="begin"/>
          </w:r>
          <w:r>
            <w:instrText xml:space="preserve"> StyleRef CharSClsNo </w:instrText>
          </w:r>
          <w:r>
            <w:fldChar w:fldCharType="separate"/>
          </w:r>
          <w:r>
            <w:instrText>Form 1</w:instrText>
          </w:r>
          <w:r>
            <w:fldChar w:fldCharType="end"/>
          </w:r>
          <w:r>
            <w:instrText xml:space="preserve">= "" </w:instrText>
          </w:r>
          <w:r>
            <w:fldChar w:fldCharType="begin"/>
          </w:r>
          <w:r>
            <w:instrText xml:space="preserve"> StyleRef CharSClsNo \n </w:instrText>
          </w:r>
          <w:r>
            <w:fldChar w:fldCharType="separate"/>
          </w:r>
          <w:r>
            <w:instrText>0</w:instrText>
          </w:r>
          <w:r>
            <w:fldChar w:fldCharType="end"/>
          </w:r>
          <w:r>
            <w:instrText xml:space="preserve"> </w:instrText>
          </w:r>
          <w:r>
            <w:fldChar w:fldCharType="begin"/>
          </w:r>
          <w:r>
            <w:instrText xml:space="preserve"> StyleRef CharSClsNo </w:instrText>
          </w:r>
          <w:r>
            <w:fldChar w:fldCharType="separate"/>
          </w:r>
          <w:r>
            <w:instrText>Form 1</w:instrText>
          </w:r>
          <w:r>
            <w:fldChar w:fldCharType="end"/>
          </w:r>
          <w:r>
            <w:instrText xml:space="preserve"> </w:instrText>
          </w:r>
          <w:r>
            <w:fldChar w:fldCharType="separate"/>
          </w:r>
          <w: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666623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8113145"/>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021152720" w:val="RemoveTocBookmarks,RemoveUnusedBookmarks,RemoveLanguageTags,UsedStyles,ResetPageSize,RemoveCustomizations,UpdateArrangement,UpdateNTable"/>
    <w:docVar w:name="WAFER_20151021152720_GUID" w:val="d4720a75-1071-4556-bb85-8b1d674a58b0"/>
    <w:docVar w:name="WAFER_20151103100247" w:val="UpdateStyles,UsedStyles"/>
    <w:docVar w:name="WAFER_20151103100247_GUID" w:val="082c888c-5117-40b6-bc28-e6d349b03190"/>
    <w:docVar w:name="WAFER_20151105112812" w:val="UsedStyles"/>
    <w:docVar w:name="WAFER_20151105112812_GUID" w:val="79695826-e1fa-4ad3-a73b-35652b2bf5c6"/>
    <w:docVar w:name="WAFER_20160308113145" w:val="RemoveTocBookmarks,RemoveUnusedBookmarks,RemoveLanguageTags,UsedStyles,RemoveTrackChanges"/>
    <w:docVar w:name="WAFER_20160308113145_GUID" w:val="31624bcc-8734-4fcd-bc6f-8740dd5a2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6735</Words>
  <Characters>32199</Characters>
  <Application>Microsoft Office Word</Application>
  <DocSecurity>0</DocSecurity>
  <Lines>1073</Lines>
  <Paragraphs>748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2014 - 01-b0-00</dc:title>
  <dc:subject/>
  <dc:creator/>
  <cp:keywords/>
  <dc:description/>
  <cp:lastModifiedBy>svcMRProcess</cp:lastModifiedBy>
  <cp:revision>4</cp:revision>
  <cp:lastPrinted>2016-04-29T07:09:00Z</cp:lastPrinted>
  <dcterms:created xsi:type="dcterms:W3CDTF">2018-09-19T08:52:00Z</dcterms:created>
  <dcterms:modified xsi:type="dcterms:W3CDTF">2018-09-19T08:52:00Z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20160526</vt:lpwstr>
  </property>
  <property fmtid="{D5CDD505-2E9C-101B-9397-08002B2CF9AE}" pid="6" name="ReprintedAsAt">
    <vt:filetime>2016-04-14T16:00:00Z</vt:filetime>
  </property>
  <property fmtid="{D5CDD505-2E9C-101B-9397-08002B2CF9AE}" pid="7" name="ReprintNo">
    <vt:lpwstr>1</vt:lpwstr>
  </property>
  <property fmtid="{D5CDD505-2E9C-101B-9397-08002B2CF9AE}" pid="8" name="AsAtDate">
    <vt:lpwstr>26 May 2016</vt:lpwstr>
  </property>
  <property fmtid="{D5CDD505-2E9C-101B-9397-08002B2CF9AE}" pid="9" name="Suffix">
    <vt:lpwstr>01-b0-00</vt:lpwstr>
  </property>
</Properties>
</file>