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4"/>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_Toc453660621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_Toc453660622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_Toc453660623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_Toc453660624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_Toc453660625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_Toc453660626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_Toc453660627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_Toc453660628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_Toc453660629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_Toc453660630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_Toc453660631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_Toc453660632 \h </w:instrText>
      </w:r>
      <w:r>
        <w:fldChar w:fldCharType="separate"/>
      </w:r>
      <w:r>
        <w:t>5</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_Toc453660633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_Toc453660634 \h </w:instrText>
      </w:r>
      <w:r>
        <w:fldChar w:fldCharType="separate"/>
      </w:r>
      <w:r>
        <w:t>6</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_Toc453660635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_Toc453660636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_Toc453660642 \h </w:instrText>
      </w:r>
      <w:r>
        <w:fldChar w:fldCharType="separate"/>
      </w:r>
      <w:r>
        <w:t>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_Toc453660643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3" w:name="_Toc45366062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53660622"/>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5" w:name="_Toc453660623"/>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6" w:name="_Toc453660624"/>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7" w:name="_Toc453660625"/>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8" w:name="_Toc453660626"/>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9" w:name="_Toc453660627"/>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0" w:name="_Toc453660628"/>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1" w:name="_Toc453660629"/>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2" w:name="_Toc453660630"/>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13" w:name="_Toc453660631"/>
      <w:r>
        <w:rPr>
          <w:rStyle w:val="CharSectno"/>
        </w:rPr>
        <w:t>12</w:t>
      </w:r>
      <w:r>
        <w:rPr>
          <w:snapToGrid w:val="0"/>
        </w:rPr>
        <w:t>.</w:t>
      </w:r>
      <w:r>
        <w:rPr>
          <w:snapToGrid w:val="0"/>
        </w:rPr>
        <w:tab/>
        <w:t>Bodies prescribed (Act s. 7(4)); classes of vehicle prescribed</w:t>
      </w:r>
      <w:bookmarkEnd w:id="1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4" w:name="_Toc453660632"/>
      <w:r>
        <w:rPr>
          <w:rStyle w:val="CharSectno"/>
        </w:rPr>
        <w:t>12A</w:t>
      </w:r>
      <w:r>
        <w:t>.</w:t>
      </w:r>
      <w:r>
        <w:tab/>
        <w:t>Scope of licence or permit (Sch. 4)</w:t>
      </w:r>
      <w:bookmarkEnd w:id="14"/>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15" w:name="_Toc423435167"/>
      <w:bookmarkStart w:id="16" w:name="_Toc453660633"/>
      <w:r>
        <w:rPr>
          <w:rStyle w:val="CharSectno"/>
        </w:rPr>
        <w:t>13</w:t>
      </w:r>
      <w:r>
        <w:t>.</w:t>
      </w:r>
      <w:r>
        <w:tab/>
        <w:t>Fees</w:t>
      </w:r>
      <w:bookmarkEnd w:id="15"/>
      <w:bookmarkEnd w:id="16"/>
    </w:p>
    <w:p>
      <w:pPr>
        <w:pStyle w:val="Subsection"/>
        <w:spacing w:before="120"/>
      </w:pPr>
      <w:r>
        <w:tab/>
      </w:r>
      <w:r>
        <w:tab/>
        <w:t>The fees specified in the Table are payable for the matters specified in the Table.</w:t>
      </w:r>
    </w:p>
    <w:p>
      <w:pPr>
        <w:pStyle w:val="zTHeadingNAm"/>
        <w:spacing w:before="140"/>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pPr>
            <w:r>
              <w:rPr>
                <w:b/>
                <w:bCs/>
              </w:rPr>
              <w:t>Description</w:t>
            </w:r>
          </w:p>
        </w:tc>
        <w:tc>
          <w:tcPr>
            <w:tcW w:w="1134" w:type="dxa"/>
          </w:tcPr>
          <w:p>
            <w:pPr>
              <w:pStyle w:val="TableNAm"/>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pPr>
            <w:r>
              <w:t>$90.80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pPr>
            <w:r>
              <w:t>$5.20</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pPr>
            <w:r>
              <w:t>$157.90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pPr>
            <w:r>
              <w:t>$7.60</w:t>
            </w:r>
          </w:p>
        </w:tc>
      </w:tr>
    </w:tbl>
    <w:p>
      <w:pPr>
        <w:pStyle w:val="Footnotesection"/>
        <w:spacing w:before="80"/>
        <w:ind w:left="890" w:hanging="890"/>
        <w:rPr>
          <w:b/>
          <w:i w:val="0"/>
        </w:rPr>
      </w:pPr>
      <w:bookmarkStart w:id="17" w:name="_Toc423435168"/>
      <w:r>
        <w:tab/>
        <w:t>[Regulation 13 inserted in Gazette 29 May 2015 p. 1883.]</w:t>
      </w:r>
      <w:bookmarkEnd w:id="17"/>
    </w:p>
    <w:p>
      <w:pPr>
        <w:pStyle w:val="Heading5"/>
        <w:spacing w:before="180"/>
        <w:rPr>
          <w:snapToGrid w:val="0"/>
        </w:rPr>
      </w:pPr>
      <w:bookmarkStart w:id="18" w:name="_Toc453660634"/>
      <w:r>
        <w:rPr>
          <w:rStyle w:val="CharSectno"/>
        </w:rPr>
        <w:t>13A</w:t>
      </w:r>
      <w:r>
        <w:rPr>
          <w:snapToGrid w:val="0"/>
        </w:rPr>
        <w:t>.</w:t>
      </w:r>
      <w:r>
        <w:rPr>
          <w:snapToGrid w:val="0"/>
        </w:rPr>
        <w:tab/>
        <w:t>Exemption from Act’s requirements to pay fees</w:t>
      </w:r>
      <w:bookmarkEnd w:id="18"/>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19" w:name="_Toc453660635"/>
      <w:r>
        <w:rPr>
          <w:rStyle w:val="CharSectno"/>
        </w:rPr>
        <w:t>13B</w:t>
      </w:r>
      <w:r>
        <w:t>.</w:t>
      </w:r>
      <w:r>
        <w:tab/>
        <w:t>Exemptions from Act’s requirement to be licensed</w:t>
      </w:r>
      <w:bookmarkEnd w:id="19"/>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20" w:name="_Toc453660636"/>
      <w:r>
        <w:rPr>
          <w:rStyle w:val="CharSectno"/>
        </w:rPr>
        <w:t>14</w:t>
      </w:r>
      <w:r>
        <w:rPr>
          <w:snapToGrid w:val="0"/>
        </w:rPr>
        <w:t>.</w:t>
      </w:r>
      <w:r>
        <w:rPr>
          <w:snapToGrid w:val="0"/>
        </w:rPr>
        <w:tab/>
        <w:t>Offence and penalty</w:t>
      </w:r>
      <w:bookmarkEnd w:id="20"/>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1" w:name="_Toc416883940"/>
      <w:bookmarkStart w:id="22" w:name="_Toc416883963"/>
      <w:bookmarkStart w:id="23" w:name="_Toc417648251"/>
      <w:bookmarkStart w:id="24" w:name="_Toc418689521"/>
      <w:bookmarkStart w:id="25" w:name="_Toc419800722"/>
      <w:bookmarkStart w:id="26" w:name="_Toc424893607"/>
      <w:bookmarkStart w:id="27" w:name="_Toc430677481"/>
      <w:bookmarkStart w:id="28" w:name="_Toc432434464"/>
      <w:bookmarkStart w:id="29" w:name="_Toc432434487"/>
      <w:bookmarkStart w:id="30" w:name="_Toc447620073"/>
      <w:bookmarkStart w:id="31" w:name="_Toc453660360"/>
      <w:bookmarkStart w:id="32" w:name="_Toc453660637"/>
      <w:r>
        <w:rPr>
          <w:rStyle w:val="CharSchNo"/>
        </w:rPr>
        <w:t>Schedule 1 </w:t>
      </w:r>
      <w:r>
        <w:t>— </w:t>
      </w:r>
      <w:r>
        <w:rPr>
          <w:rStyle w:val="CharSchText"/>
        </w:rPr>
        <w:t>Forms</w:t>
      </w:r>
      <w:bookmarkEnd w:id="21"/>
      <w:bookmarkEnd w:id="22"/>
      <w:bookmarkEnd w:id="23"/>
      <w:bookmarkEnd w:id="24"/>
      <w:bookmarkEnd w:id="25"/>
      <w:bookmarkEnd w:id="26"/>
      <w:bookmarkEnd w:id="27"/>
      <w:bookmarkEnd w:id="28"/>
      <w:bookmarkEnd w:id="29"/>
      <w:bookmarkEnd w:id="30"/>
      <w:bookmarkEnd w:id="31"/>
      <w:bookmarkEnd w:id="32"/>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bookmarkStart w:id="34" w:name="_Toc416883941"/>
      <w:bookmarkStart w:id="35" w:name="_Toc416883964"/>
      <w:bookmarkStart w:id="36" w:name="_Toc417648252"/>
      <w:bookmarkStart w:id="37" w:name="_Toc418689522"/>
    </w:p>
    <w:p>
      <w:pPr>
        <w:pStyle w:val="yScheduleHeading"/>
      </w:pPr>
      <w:bookmarkStart w:id="38" w:name="_Toc419800723"/>
      <w:bookmarkStart w:id="39" w:name="_Toc424893608"/>
      <w:bookmarkStart w:id="40" w:name="_Toc430677482"/>
      <w:bookmarkStart w:id="41" w:name="_Toc432434465"/>
      <w:bookmarkStart w:id="42" w:name="_Toc432434488"/>
      <w:bookmarkStart w:id="43" w:name="_Toc447620074"/>
      <w:bookmarkStart w:id="44" w:name="_Toc453660361"/>
      <w:bookmarkStart w:id="45" w:name="_Toc453660638"/>
      <w:r>
        <w:rPr>
          <w:rStyle w:val="CharSchNo"/>
        </w:rPr>
        <w:t>Schedule 2</w:t>
      </w:r>
      <w:r>
        <w:t> — </w:t>
      </w:r>
      <w:r>
        <w:rPr>
          <w:rStyle w:val="CharSchText"/>
        </w:rPr>
        <w:t>Prescribed bodies</w:t>
      </w:r>
      <w:bookmarkEnd w:id="34"/>
      <w:bookmarkEnd w:id="35"/>
      <w:bookmarkEnd w:id="36"/>
      <w:bookmarkEnd w:id="37"/>
      <w:bookmarkEnd w:id="38"/>
      <w:bookmarkEnd w:id="39"/>
      <w:bookmarkEnd w:id="40"/>
      <w:bookmarkEnd w:id="41"/>
      <w:bookmarkEnd w:id="42"/>
      <w:bookmarkEnd w:id="43"/>
      <w:bookmarkEnd w:id="44"/>
      <w:bookmarkEnd w:id="45"/>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rPr>
          <w:i/>
        </w:rPr>
      </w:pPr>
      <w:r>
        <w:rPr>
          <w:i/>
        </w:rPr>
        <w:t>[20.</w:t>
      </w:r>
      <w:r>
        <w:rPr>
          <w:i/>
        </w:rPr>
        <w:tab/>
        <w:t>Deleted]</w:t>
      </w:r>
    </w:p>
    <w:p>
      <w:pPr>
        <w:pStyle w:val="yFootnotesection"/>
      </w:pPr>
      <w:r>
        <w:tab/>
        <w:t>[Schedule 2 inserted in Gazette 30 Jan 2001 p. 619</w:t>
      </w:r>
      <w:r>
        <w:noBreakHyphen/>
        <w:t>20; amended in Gazette 11 Mar 2003 p. 751; 18 Aug 2006 p. 3371; 9 Nov 2010 p. 5633; 8 Feb 2013 p. 869; 4 Nov 2014 p. 4207; 5 Apr 2016 p. 1030.]</w:t>
      </w:r>
    </w:p>
    <w:p>
      <w:pPr>
        <w:pStyle w:val="yScheduleHeading"/>
        <w:rPr>
          <w:rStyle w:val="CharSchNo"/>
        </w:rPr>
        <w:sectPr>
          <w:headerReference w:type="default" r:id="rId28"/>
          <w:pgSz w:w="11907" w:h="16840" w:code="9"/>
          <w:pgMar w:top="2376" w:right="2405" w:bottom="3542" w:left="2405" w:header="706" w:footer="3380" w:gutter="0"/>
          <w:cols w:space="720"/>
          <w:noEndnote/>
          <w:docGrid w:linePitch="326"/>
        </w:sectPr>
      </w:pPr>
      <w:bookmarkStart w:id="46" w:name="_Toc416883942"/>
      <w:bookmarkStart w:id="47" w:name="_Toc416883965"/>
      <w:bookmarkStart w:id="48" w:name="_Toc417648253"/>
      <w:bookmarkStart w:id="49" w:name="_Toc418689523"/>
    </w:p>
    <w:p>
      <w:pPr>
        <w:pStyle w:val="yScheduleHeading"/>
      </w:pPr>
      <w:bookmarkStart w:id="50" w:name="_Toc419800724"/>
      <w:bookmarkStart w:id="51" w:name="_Toc424893609"/>
      <w:bookmarkStart w:id="52" w:name="_Toc430677483"/>
      <w:bookmarkStart w:id="53" w:name="_Toc432434466"/>
      <w:bookmarkStart w:id="54" w:name="_Toc432434489"/>
      <w:bookmarkStart w:id="55" w:name="_Toc447620075"/>
      <w:bookmarkStart w:id="56" w:name="_Toc453660362"/>
      <w:bookmarkStart w:id="57" w:name="_Toc453660639"/>
      <w:r>
        <w:rPr>
          <w:rStyle w:val="CharSchNo"/>
        </w:rPr>
        <w:t>Schedule 3</w:t>
      </w:r>
      <w:r>
        <w:t> — </w:t>
      </w:r>
      <w:r>
        <w:rPr>
          <w:rStyle w:val="CharSchText"/>
        </w:rPr>
        <w:t>Classes of vehicles</w:t>
      </w:r>
      <w:bookmarkEnd w:id="46"/>
      <w:bookmarkEnd w:id="47"/>
      <w:bookmarkEnd w:id="48"/>
      <w:bookmarkEnd w:id="49"/>
      <w:bookmarkEnd w:id="50"/>
      <w:bookmarkEnd w:id="51"/>
      <w:bookmarkEnd w:id="52"/>
      <w:bookmarkEnd w:id="53"/>
      <w:bookmarkEnd w:id="54"/>
      <w:bookmarkEnd w:id="55"/>
      <w:bookmarkEnd w:id="56"/>
      <w:bookmarkEnd w:id="57"/>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58" w:name="_Toc416883943"/>
      <w:bookmarkStart w:id="59" w:name="_Toc416883966"/>
      <w:bookmarkStart w:id="60" w:name="_Toc417648254"/>
      <w:bookmarkStart w:id="61" w:name="_Toc418689524"/>
      <w:bookmarkStart w:id="62" w:name="_Toc419800725"/>
      <w:bookmarkStart w:id="63" w:name="_Toc424893610"/>
      <w:bookmarkStart w:id="64" w:name="_Toc430677484"/>
      <w:bookmarkStart w:id="65" w:name="_Toc432434467"/>
      <w:bookmarkStart w:id="66" w:name="_Toc432434490"/>
      <w:bookmarkStart w:id="67" w:name="_Toc447620076"/>
      <w:bookmarkStart w:id="68" w:name="_Toc453660363"/>
      <w:bookmarkStart w:id="69" w:name="_Toc453660640"/>
      <w:r>
        <w:rPr>
          <w:rStyle w:val="CharSchNo"/>
        </w:rPr>
        <w:t>Schedule 4</w:t>
      </w:r>
      <w:r>
        <w:t> — </w:t>
      </w:r>
      <w:r>
        <w:rPr>
          <w:rStyle w:val="CharSchText"/>
        </w:rPr>
        <w:t>Scope of a licence or permit</w:t>
      </w:r>
      <w:bookmarkEnd w:id="58"/>
      <w:bookmarkEnd w:id="59"/>
      <w:bookmarkEnd w:id="60"/>
      <w:bookmarkEnd w:id="61"/>
      <w:bookmarkEnd w:id="62"/>
      <w:bookmarkEnd w:id="63"/>
      <w:bookmarkEnd w:id="64"/>
      <w:bookmarkEnd w:id="65"/>
      <w:bookmarkEnd w:id="66"/>
      <w:bookmarkEnd w:id="67"/>
      <w:bookmarkEnd w:id="68"/>
      <w:bookmarkEnd w:id="69"/>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pgSz w:w="11907" w:h="16840" w:code="9"/>
          <w:pgMar w:top="2376" w:right="2405" w:bottom="3542" w:left="2405" w:header="706" w:footer="3380" w:gutter="0"/>
          <w:cols w:space="720"/>
          <w:noEndnote/>
          <w:docGrid w:linePitch="326"/>
        </w:sectPr>
      </w:pPr>
    </w:p>
    <w:p>
      <w:pPr>
        <w:pStyle w:val="nHeading2"/>
      </w:pPr>
      <w:bookmarkStart w:id="70" w:name="_Toc416883944"/>
      <w:bookmarkStart w:id="71" w:name="_Toc416883967"/>
      <w:bookmarkStart w:id="72" w:name="_Toc417648255"/>
      <w:bookmarkStart w:id="73" w:name="_Toc418689525"/>
      <w:bookmarkStart w:id="74" w:name="_Toc419800726"/>
      <w:bookmarkStart w:id="75" w:name="_Toc424893611"/>
      <w:bookmarkStart w:id="76" w:name="_Toc430677485"/>
      <w:bookmarkStart w:id="77" w:name="_Toc432434468"/>
      <w:bookmarkStart w:id="78" w:name="_Toc432434491"/>
      <w:bookmarkStart w:id="79" w:name="_Toc447620077"/>
      <w:bookmarkStart w:id="80" w:name="_Toc453660364"/>
      <w:bookmarkStart w:id="81" w:name="_Toc453660641"/>
      <w:r>
        <w:t>Notes</w:t>
      </w:r>
      <w:bookmarkEnd w:id="70"/>
      <w:bookmarkEnd w:id="71"/>
      <w:bookmarkEnd w:id="72"/>
      <w:bookmarkEnd w:id="73"/>
      <w:bookmarkEnd w:id="74"/>
      <w:bookmarkEnd w:id="75"/>
      <w:bookmarkEnd w:id="76"/>
      <w:bookmarkEnd w:id="77"/>
      <w:bookmarkEnd w:id="78"/>
      <w:bookmarkEnd w:id="79"/>
      <w:bookmarkEnd w:id="80"/>
      <w:bookmarkEnd w:id="81"/>
    </w:p>
    <w:p>
      <w:pPr>
        <w:pStyle w:val="nSubsection"/>
      </w:pPr>
      <w:r>
        <w:rPr>
          <w:vertAlign w:val="superscript"/>
        </w:rPr>
        <w:t>1</w:t>
      </w:r>
      <w:r>
        <w:tab/>
        <w:t xml:space="preserve">This is a compilation of the </w:t>
      </w:r>
      <w:r>
        <w:rPr>
          <w:i/>
          <w:noProof/>
        </w:rPr>
        <w:t>Motor Vehicle Drivers Instructors Regulations 1964</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82" w:name="_Toc453660642"/>
      <w:r>
        <w:t>Compilation table</w:t>
      </w:r>
      <w:bookmarkEnd w:id="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r>
        <w:trPr>
          <w:cantSplit/>
        </w:trPr>
        <w:tc>
          <w:tcPr>
            <w:tcW w:w="3119" w:type="dxa"/>
            <w:tcBorders>
              <w:bottom w:val="single" w:sz="4" w:space="0" w:color="auto"/>
            </w:tcBorders>
            <w:shd w:val="clear" w:color="auto" w:fill="auto"/>
          </w:tcPr>
          <w:p>
            <w:pPr>
              <w:pStyle w:val="nTable"/>
              <w:spacing w:after="40"/>
              <w:rPr>
                <w:i/>
              </w:rPr>
            </w:pPr>
            <w:r>
              <w:rPr>
                <w:i/>
              </w:rPr>
              <w:t>Motor Vehicle Drivers Instructors Amendment Regulations 2016</w:t>
            </w:r>
          </w:p>
        </w:tc>
        <w:tc>
          <w:tcPr>
            <w:tcW w:w="1276" w:type="dxa"/>
            <w:tcBorders>
              <w:bottom w:val="single" w:sz="4" w:space="0" w:color="auto"/>
            </w:tcBorders>
            <w:shd w:val="clear" w:color="auto" w:fill="auto"/>
          </w:tcPr>
          <w:p>
            <w:pPr>
              <w:pStyle w:val="nTable"/>
              <w:spacing w:after="40"/>
            </w:pPr>
            <w:r>
              <w:t>5 Apr 2016 p. 1030</w:t>
            </w:r>
          </w:p>
        </w:tc>
        <w:tc>
          <w:tcPr>
            <w:tcW w:w="2693" w:type="dxa"/>
            <w:tcBorders>
              <w:bottom w:val="single" w:sz="4" w:space="0" w:color="auto"/>
            </w:tcBorders>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Regulations other than r. 1 and 2: 6</w:t>
            </w:r>
            <w:r>
              <w:t xml:space="preserve"> Apr 2016 </w:t>
            </w:r>
            <w:r>
              <w:rPr>
                <w:rFonts w:ascii="Times" w:hAnsi="Times"/>
                <w:bCs/>
                <w:snapToGrid w:val="0"/>
                <w:spacing w:val="-2"/>
              </w:rPr>
              <w:t>(see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 w:name="_Toc453660643"/>
      <w:r>
        <w:t>Provisions that have not come into operation</w:t>
      </w:r>
      <w:bookmarkEnd w:id="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Transport Regulations Amendment (Fees and Charges) Regulations (No. 2) 2016</w:t>
            </w:r>
            <w:r>
              <w:t xml:space="preserve"> Pt. 3</w:t>
            </w:r>
            <w:r>
              <w:rPr>
                <w:vertAlign w:val="superscript"/>
              </w:rPr>
              <w:t> 5</w:t>
            </w:r>
          </w:p>
        </w:tc>
        <w:tc>
          <w:tcPr>
            <w:tcW w:w="1276" w:type="dxa"/>
          </w:tcPr>
          <w:p>
            <w:pPr>
              <w:pStyle w:val="nTable"/>
              <w:spacing w:after="40"/>
            </w:pPr>
            <w:r>
              <w:t>14 Jun 2016 p. 1987</w:t>
            </w:r>
            <w:r>
              <w:noBreakHyphen/>
              <w:t>2003</w:t>
            </w:r>
          </w:p>
        </w:tc>
        <w:tc>
          <w:tcPr>
            <w:tcW w:w="2693" w:type="dxa"/>
          </w:tcPr>
          <w:p>
            <w:pPr>
              <w:pStyle w:val="nTable"/>
              <w:spacing w:after="40"/>
            </w:pPr>
            <w:r>
              <w:t>1 Jul 2016 (see r. 2(b))</w:t>
            </w:r>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pStyle w:val="nSubsection"/>
        <w:rPr>
          <w:snapToGrid w:val="0"/>
        </w:rPr>
      </w:pPr>
      <w:r>
        <w:rPr>
          <w:vertAlign w:val="superscript"/>
        </w:rPr>
        <w:t>5</w:t>
      </w:r>
      <w:r>
        <w:tab/>
        <w:t xml:space="preserve">On </w:t>
      </w:r>
      <w:r>
        <w:rPr>
          <w:snapToGrid w:val="0"/>
        </w:rPr>
        <w:t>the</w:t>
      </w:r>
      <w:r>
        <w:t xml:space="preserve"> date as at which this compilation was prepared, </w:t>
      </w:r>
      <w:r>
        <w:rPr>
          <w:snapToGrid w:val="0"/>
        </w:rPr>
        <w:t xml:space="preserve">the </w:t>
      </w:r>
      <w:r>
        <w:rPr>
          <w:i/>
        </w:rPr>
        <w:t>Transport Regulations Amendment (Fees and Charges) Regulations (No. 2) </w:t>
      </w:r>
      <w:r>
        <w:t xml:space="preserve">2016 Pt. 3 </w:t>
      </w:r>
      <w:r>
        <w:rPr>
          <w:snapToGrid w:val="0"/>
        </w:rPr>
        <w:t>had not come into operation.  It reads as follows:</w:t>
      </w:r>
    </w:p>
    <w:p>
      <w:pPr>
        <w:pStyle w:val="BlankOpen"/>
        <w:rPr>
          <w:snapToGrid w:val="0"/>
        </w:rPr>
      </w:pPr>
    </w:p>
    <w:p>
      <w:pPr>
        <w:pStyle w:val="nzHeading2"/>
        <w:rPr>
          <w:rStyle w:val="CharDivText"/>
        </w:rPr>
      </w:pPr>
      <w:bookmarkStart w:id="84" w:name="_Toc450659132"/>
      <w:bookmarkStart w:id="85" w:name="_Toc450659164"/>
      <w:bookmarkStart w:id="86" w:name="_Toc450659196"/>
      <w:r>
        <w:rPr>
          <w:rStyle w:val="CharPartNo"/>
        </w:rPr>
        <w:t>Part 3</w:t>
      </w:r>
      <w:r>
        <w:rPr>
          <w:rStyle w:val="CharDivNo"/>
        </w:rPr>
        <w:t> </w:t>
      </w:r>
      <w:r>
        <w:t>—</w:t>
      </w:r>
      <w:r>
        <w:rPr>
          <w:rStyle w:val="CharDivText"/>
        </w:rPr>
        <w:t> </w:t>
      </w:r>
      <w:r>
        <w:rPr>
          <w:rStyle w:val="CharPartText"/>
          <w:i/>
        </w:rPr>
        <w:t>Motor Vehicle Drivers Instructors Regulations 1964</w:t>
      </w:r>
      <w:r>
        <w:rPr>
          <w:rStyle w:val="CharPartText"/>
        </w:rPr>
        <w:t xml:space="preserve"> amended</w:t>
      </w:r>
      <w:bookmarkEnd w:id="84"/>
      <w:bookmarkEnd w:id="85"/>
      <w:bookmarkEnd w:id="86"/>
    </w:p>
    <w:p>
      <w:pPr>
        <w:pStyle w:val="nzHeading5"/>
        <w:rPr>
          <w:snapToGrid w:val="0"/>
        </w:rPr>
      </w:pPr>
      <w:bookmarkStart w:id="87" w:name="_Toc450659165"/>
      <w:bookmarkStart w:id="88" w:name="_Toc450659197"/>
      <w:r>
        <w:rPr>
          <w:rStyle w:val="CharSectno"/>
        </w:rPr>
        <w:t>5</w:t>
      </w:r>
      <w:r>
        <w:rPr>
          <w:snapToGrid w:val="0"/>
        </w:rPr>
        <w:t>.</w:t>
      </w:r>
      <w:r>
        <w:rPr>
          <w:snapToGrid w:val="0"/>
        </w:rPr>
        <w:tab/>
        <w:t>Regulations amended</w:t>
      </w:r>
      <w:bookmarkEnd w:id="87"/>
      <w:bookmarkEnd w:id="88"/>
    </w:p>
    <w:p>
      <w:pPr>
        <w:pStyle w:val="nzSubsection"/>
      </w:pPr>
      <w:r>
        <w:tab/>
      </w:r>
      <w:r>
        <w:tab/>
      </w:r>
      <w:r>
        <w:rPr>
          <w:spacing w:val="-2"/>
        </w:rPr>
        <w:t>This Part</w:t>
      </w:r>
      <w:r>
        <w:t xml:space="preserve"> amends the</w:t>
      </w:r>
      <w:r>
        <w:rPr>
          <w:i/>
        </w:rPr>
        <w:t xml:space="preserve"> Motor Vehicle Drivers Instructors Regulations 1964</w:t>
      </w:r>
      <w:r>
        <w:t>.</w:t>
      </w:r>
    </w:p>
    <w:p>
      <w:pPr>
        <w:pStyle w:val="nzHeading5"/>
      </w:pPr>
      <w:bookmarkStart w:id="89" w:name="_Toc450659166"/>
      <w:bookmarkStart w:id="90" w:name="_Toc450659198"/>
      <w:r>
        <w:rPr>
          <w:rStyle w:val="CharSectno"/>
        </w:rPr>
        <w:t>6</w:t>
      </w:r>
      <w:r>
        <w:t>.</w:t>
      </w:r>
      <w:r>
        <w:tab/>
        <w:t>Regulation 13 amended</w:t>
      </w:r>
      <w:bookmarkEnd w:id="89"/>
      <w:bookmarkEnd w:id="90"/>
    </w:p>
    <w:p>
      <w:pPr>
        <w:pStyle w:val="nzSubsection"/>
      </w:pPr>
      <w:r>
        <w:tab/>
      </w:r>
      <w:r>
        <w:tab/>
        <w:t>In regulation 13 delete the Table and insert:</w:t>
      </w:r>
    </w:p>
    <w:p>
      <w:pPr>
        <w:pStyle w:val="BlankOpen"/>
      </w:pPr>
    </w:p>
    <w:p>
      <w:pPr>
        <w:pStyle w:val="zTHeadingNAm"/>
        <w:spacing w:before="240"/>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pPr>
            <w:r>
              <w:rPr>
                <w:b/>
                <w:bCs/>
              </w:rPr>
              <w:t>Description</w:t>
            </w:r>
          </w:p>
        </w:tc>
        <w:tc>
          <w:tcPr>
            <w:tcW w:w="1134" w:type="dxa"/>
          </w:tcPr>
          <w:p>
            <w:pPr>
              <w:pStyle w:val="TableNAm"/>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pPr>
            <w:r>
              <w:t>$93.00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pPr>
            <w:r>
              <w:t>$5.30</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pPr>
            <w:r>
              <w:t>$7.70</w:t>
            </w:r>
          </w:p>
        </w:tc>
      </w:tr>
    </w:tbl>
    <w:p>
      <w:pPr>
        <w:pStyle w:val="BlankClose"/>
      </w:pP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92" w:name="_Toc416883970"/>
      <w:bookmarkStart w:id="93" w:name="_Toc417648257"/>
      <w:bookmarkStart w:id="94" w:name="_Toc418689527"/>
      <w:bookmarkStart w:id="95" w:name="_Toc419800728"/>
      <w:bookmarkStart w:id="96" w:name="_Toc424893613"/>
      <w:bookmarkStart w:id="97" w:name="_Toc430677487"/>
      <w:bookmarkStart w:id="98" w:name="_Toc432434470"/>
      <w:bookmarkStart w:id="99" w:name="_Toc432434493"/>
      <w:bookmarkStart w:id="100" w:name="_Toc447620079"/>
      <w:bookmarkStart w:id="101" w:name="_Toc453660367"/>
      <w:bookmarkStart w:id="102" w:name="_Toc453660644"/>
      <w:r>
        <w:rPr>
          <w:sz w:val="28"/>
        </w:rPr>
        <w:t>Defined terms</w:t>
      </w:r>
      <w:bookmarkEnd w:id="92"/>
      <w:bookmarkEnd w:id="93"/>
      <w:bookmarkEnd w:id="94"/>
      <w:bookmarkEnd w:id="95"/>
      <w:bookmarkEnd w:id="96"/>
      <w:bookmarkEnd w:id="97"/>
      <w:bookmarkEnd w:id="98"/>
      <w:bookmarkEnd w:id="99"/>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bodies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409"/>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5E29C-5FC7-48E8-94F7-FE741B541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5773</Words>
  <Characters>29505</Characters>
  <Application>Microsoft Office Word</Application>
  <DocSecurity>0</DocSecurity>
  <Lines>1180</Lines>
  <Paragraphs>734</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34544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1964 - 07-c0-00</dc:title>
  <dc:subject/>
  <dc:creator/>
  <cp:keywords/>
  <dc:description/>
  <cp:lastModifiedBy>svcMRProcess</cp:lastModifiedBy>
  <cp:revision>4</cp:revision>
  <cp:lastPrinted>2015-09-30T06:50:00Z</cp:lastPrinted>
  <dcterms:created xsi:type="dcterms:W3CDTF">2016-06-14T07:52:00Z</dcterms:created>
  <dcterms:modified xsi:type="dcterms:W3CDTF">2016-06-14T07:52:00Z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AsAtDate">
    <vt:lpwstr>14 Jun 2016</vt:lpwstr>
  </property>
  <property fmtid="{D5CDD505-2E9C-101B-9397-08002B2CF9AE}" pid="8" name="Suffix">
    <vt:lpwstr>07-c0-00</vt:lpwstr>
  </property>
  <property fmtid="{D5CDD505-2E9C-101B-9397-08002B2CF9AE}" pid="9" name="CommencementDate">
    <vt:lpwstr>20160614</vt:lpwstr>
  </property>
</Properties>
</file>