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_Toc453658751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_Toc453658752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_Toc453658753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_Toc453658754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_Toc453658755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_Toc453658756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_Toc453658757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_Toc453658758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_Toc453658759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_Toc453658760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_Toc453658761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_Toc453658762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_Toc453658763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_Toc453658773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_Toc453658774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395868959"/>
      <w:bookmarkStart w:id="4" w:name="_Toc453658751"/>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395868960"/>
      <w:bookmarkStart w:id="6" w:name="_Toc45365875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2002</w:t>
      </w:r>
      <w:r>
        <w:t>.</w:t>
      </w:r>
    </w:p>
    <w:p>
      <w:pPr>
        <w:pStyle w:val="Heading5"/>
      </w:pPr>
      <w:bookmarkStart w:id="7" w:name="_Toc395868961"/>
      <w:bookmarkStart w:id="8" w:name="_Toc453658753"/>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9" w:name="_Toc395868962"/>
      <w:bookmarkStart w:id="10" w:name="_Toc453658754"/>
      <w:r>
        <w:rPr>
          <w:rStyle w:val="CharSectno"/>
        </w:rPr>
        <w:t>4</w:t>
      </w:r>
      <w:r>
        <w:t>.</w:t>
      </w:r>
      <w:r>
        <w:tab/>
      </w:r>
      <w:r>
        <w:rPr>
          <w:snapToGrid w:val="0"/>
        </w:rPr>
        <w:t>Fees to be charged</w:t>
      </w:r>
      <w:bookmarkEnd w:id="9"/>
      <w:bookmarkEnd w:id="10"/>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11" w:name="_Toc395868963"/>
      <w:bookmarkStart w:id="12" w:name="_Toc453658755"/>
      <w:r>
        <w:rPr>
          <w:rStyle w:val="CharSectno"/>
        </w:rPr>
        <w:t>5</w:t>
      </w:r>
      <w:r>
        <w:t>.</w:t>
      </w:r>
      <w:r>
        <w:tab/>
      </w:r>
      <w:r>
        <w:rPr>
          <w:snapToGrid w:val="0"/>
        </w:rPr>
        <w:t>Exemptions</w:t>
      </w:r>
      <w:bookmarkEnd w:id="11"/>
      <w:bookmarkEnd w:id="12"/>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13" w:name="_Toc395868964"/>
      <w:bookmarkStart w:id="14" w:name="_Toc453658756"/>
      <w:r>
        <w:rPr>
          <w:rStyle w:val="CharSectno"/>
        </w:rPr>
        <w:t>5A</w:t>
      </w:r>
      <w:r>
        <w:t>.</w:t>
      </w:r>
      <w:r>
        <w:tab/>
        <w:t>Disputes regarding fees</w:t>
      </w:r>
      <w:bookmarkEnd w:id="13"/>
      <w:bookmarkEnd w:id="1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5" w:name="_Toc395868965"/>
      <w:bookmarkStart w:id="16" w:name="_Toc453658757"/>
      <w:r>
        <w:rPr>
          <w:rStyle w:val="CharSectno"/>
        </w:rPr>
        <w:t>6</w:t>
      </w:r>
      <w:r>
        <w:t>.</w:t>
      </w:r>
      <w:r>
        <w:tab/>
      </w:r>
      <w:r>
        <w:rPr>
          <w:snapToGrid w:val="0"/>
        </w:rPr>
        <w:t>Fees to be paid before documents filed or other things done</w:t>
      </w:r>
      <w:bookmarkEnd w:id="15"/>
      <w:bookmarkEnd w:id="16"/>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7" w:name="_Toc395868966"/>
      <w:bookmarkStart w:id="18" w:name="_Toc453658758"/>
      <w:r>
        <w:rPr>
          <w:rStyle w:val="CharSectno"/>
        </w:rPr>
        <w:t>7</w:t>
      </w:r>
      <w:r>
        <w:t>.</w:t>
      </w:r>
      <w:r>
        <w:tab/>
      </w:r>
      <w:r>
        <w:rPr>
          <w:snapToGrid w:val="0"/>
        </w:rPr>
        <w:t>Court or registrar may remit fees</w:t>
      </w:r>
      <w:bookmarkEnd w:id="17"/>
      <w:bookmarkEnd w:id="1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19" w:name="_Toc395868967"/>
      <w:bookmarkStart w:id="20" w:name="_Toc453658759"/>
      <w:r>
        <w:rPr>
          <w:rStyle w:val="CharSectno"/>
        </w:rPr>
        <w:t>8</w:t>
      </w:r>
      <w:r>
        <w:t>.</w:t>
      </w:r>
      <w:r>
        <w:tab/>
      </w:r>
      <w:r>
        <w:rPr>
          <w:snapToGrid w:val="0"/>
        </w:rPr>
        <w:t>Conventions</w:t>
      </w:r>
      <w:bookmarkEnd w:id="19"/>
      <w:bookmarkEnd w:id="20"/>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21" w:name="_Toc395868968"/>
      <w:bookmarkStart w:id="22" w:name="_Toc453658760"/>
      <w:r>
        <w:rPr>
          <w:rStyle w:val="CharSectno"/>
        </w:rPr>
        <w:t>9</w:t>
      </w:r>
      <w:r>
        <w:t>.</w:t>
      </w:r>
      <w:r>
        <w:tab/>
        <w:t>Allocation of hearing date — Schedule 1 Division 1 item 5</w:t>
      </w:r>
      <w:bookmarkEnd w:id="21"/>
      <w:bookmarkEnd w:id="22"/>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23" w:name="_Toc395868969"/>
      <w:bookmarkStart w:id="24" w:name="_Toc453658761"/>
      <w:r>
        <w:rPr>
          <w:rStyle w:val="CharSectno"/>
        </w:rPr>
        <w:t>9A</w:t>
      </w:r>
      <w:r>
        <w:t>.</w:t>
      </w:r>
      <w:r>
        <w:tab/>
        <w:t>Court of Appeal allocation of hearing date — Schedule 1 Division 2 item 5</w:t>
      </w:r>
      <w:bookmarkEnd w:id="23"/>
      <w:bookmarkEnd w:id="2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25" w:name="_Toc395868970"/>
      <w:bookmarkStart w:id="26" w:name="_Toc453658762"/>
      <w:r>
        <w:rPr>
          <w:rStyle w:val="CharSectno"/>
        </w:rPr>
        <w:t>10</w:t>
      </w:r>
      <w:r>
        <w:t>.</w:t>
      </w:r>
      <w:r>
        <w:tab/>
        <w:t>Schedule 1 Division 2 item 6 or Division 2 item 7 fee</w:t>
      </w:r>
      <w:bookmarkEnd w:id="25"/>
      <w:bookmarkEnd w:id="26"/>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27" w:name="_Toc395868971"/>
      <w:bookmarkStart w:id="28" w:name="_Toc453658763"/>
      <w:r>
        <w:rPr>
          <w:rStyle w:val="CharSectno"/>
        </w:rPr>
        <w:t>11</w:t>
      </w:r>
      <w:r>
        <w:t>.</w:t>
      </w:r>
      <w:r>
        <w:tab/>
        <w:t>Recovery of unpaid fees</w:t>
      </w:r>
      <w:bookmarkEnd w:id="27"/>
      <w:bookmarkEnd w:id="2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 w:name="_Toc392668466"/>
      <w:bookmarkStart w:id="30" w:name="_Toc395868972"/>
      <w:bookmarkStart w:id="31" w:name="_Toc423442470"/>
      <w:bookmarkStart w:id="32" w:name="_Toc423512842"/>
      <w:bookmarkStart w:id="33" w:name="_Toc423512947"/>
      <w:bookmarkStart w:id="34" w:name="_Toc453658764"/>
      <w:r>
        <w:rPr>
          <w:rStyle w:val="CharSchNo"/>
        </w:rPr>
        <w:t>Schedule 1</w:t>
      </w:r>
      <w:r>
        <w:t> — </w:t>
      </w:r>
      <w:r>
        <w:rPr>
          <w:rStyle w:val="CharSchText"/>
        </w:rPr>
        <w:t>Fees</w:t>
      </w:r>
      <w:bookmarkEnd w:id="29"/>
      <w:bookmarkEnd w:id="30"/>
      <w:bookmarkEnd w:id="31"/>
      <w:bookmarkEnd w:id="32"/>
      <w:bookmarkEnd w:id="33"/>
      <w:bookmarkEnd w:id="34"/>
    </w:p>
    <w:p>
      <w:pPr>
        <w:pStyle w:val="yShoulderClause"/>
      </w:pPr>
      <w:r>
        <w:t>[r. 4]</w:t>
      </w:r>
    </w:p>
    <w:p>
      <w:pPr>
        <w:pStyle w:val="yFootnoteheading"/>
        <w:spacing w:before="100"/>
      </w:pPr>
      <w:r>
        <w:tab/>
        <w:t>[Heading inserted in Gazette 4 Sep 2009 p. 3462.]</w:t>
      </w:r>
    </w:p>
    <w:p>
      <w:pPr>
        <w:pStyle w:val="yHeading3"/>
      </w:pPr>
      <w:bookmarkStart w:id="35" w:name="_Toc392668467"/>
      <w:bookmarkStart w:id="36" w:name="_Toc395868973"/>
      <w:bookmarkStart w:id="37" w:name="_Toc423442471"/>
      <w:bookmarkStart w:id="38" w:name="_Toc423512843"/>
      <w:bookmarkStart w:id="39" w:name="_Toc423512948"/>
      <w:bookmarkStart w:id="40" w:name="_Toc453658765"/>
      <w:r>
        <w:rPr>
          <w:rStyle w:val="CharSDivNo"/>
        </w:rPr>
        <w:t>Division 1</w:t>
      </w:r>
      <w:r>
        <w:rPr>
          <w:b w:val="0"/>
        </w:rPr>
        <w:t> — </w:t>
      </w:r>
      <w:r>
        <w:rPr>
          <w:rStyle w:val="CharSDivText"/>
        </w:rPr>
        <w:t>General Division fees</w:t>
      </w:r>
      <w:bookmarkEnd w:id="35"/>
      <w:bookmarkEnd w:id="36"/>
      <w:bookmarkEnd w:id="37"/>
      <w:bookmarkEnd w:id="38"/>
      <w:bookmarkEnd w:id="39"/>
      <w:bookmarkEnd w:id="40"/>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1 085.00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2 113.00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1 085.00</w:t>
            </w:r>
          </w:p>
          <w:p>
            <w:pPr>
              <w:pStyle w:val="yTableNAm"/>
              <w:tabs>
                <w:tab w:val="clear" w:pos="567"/>
              </w:tabs>
              <w:ind w:right="206"/>
              <w:jc w:val="right"/>
            </w:pPr>
            <w:r>
              <w:rPr>
                <w:szCs w:val="22"/>
              </w:rPr>
              <w:br/>
              <w:t>1 085.00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362.00</w:t>
            </w:r>
          </w:p>
          <w:p>
            <w:pPr>
              <w:pStyle w:val="yTableNAm"/>
              <w:tabs>
                <w:tab w:val="clear" w:pos="567"/>
              </w:tabs>
              <w:ind w:right="206"/>
              <w:jc w:val="right"/>
            </w:pPr>
            <w:r>
              <w:br/>
            </w:r>
            <w:r>
              <w:br/>
            </w:r>
            <w:r>
              <w:rPr>
                <w:szCs w:val="22"/>
              </w:rPr>
              <w:t>362.00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2 113.00</w:t>
            </w:r>
          </w:p>
          <w:p>
            <w:pPr>
              <w:pStyle w:val="yTableNAm"/>
              <w:tabs>
                <w:tab w:val="clear" w:pos="567"/>
              </w:tabs>
              <w:ind w:right="203"/>
              <w:jc w:val="right"/>
            </w:pPr>
            <w:r>
              <w:rPr>
                <w:szCs w:val="22"/>
              </w:rPr>
              <w:br/>
              <w:t>2 113.00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708.00</w:t>
            </w:r>
          </w:p>
          <w:p>
            <w:pPr>
              <w:pStyle w:val="yTableNAm"/>
              <w:tabs>
                <w:tab w:val="clear" w:pos="567"/>
              </w:tabs>
              <w:ind w:right="203"/>
              <w:jc w:val="right"/>
            </w:pPr>
            <w:r>
              <w:br/>
            </w:r>
            <w:r>
              <w:br/>
            </w:r>
            <w:r>
              <w:rPr>
                <w:szCs w:val="22"/>
              </w:rPr>
              <w:t>708.00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r>
              <w:rPr>
                <w:szCs w:val="22"/>
              </w:rPr>
              <w:t>723.00</w:t>
            </w:r>
          </w:p>
        </w:tc>
        <w:tc>
          <w:tcPr>
            <w:tcW w:w="1239" w:type="dxa"/>
          </w:tcPr>
          <w:p>
            <w:pPr>
              <w:pStyle w:val="yTableNAm"/>
              <w:tabs>
                <w:tab w:val="clear" w:pos="567"/>
              </w:tabs>
              <w:ind w:right="203"/>
              <w:jc w:val="right"/>
            </w:pPr>
            <w:r>
              <w:br/>
            </w:r>
            <w:r>
              <w:rPr>
                <w:szCs w:val="22"/>
              </w:rPr>
              <w:t>1 415.00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1 085.00</w:t>
            </w:r>
          </w:p>
        </w:tc>
        <w:tc>
          <w:tcPr>
            <w:tcW w:w="1239" w:type="dxa"/>
          </w:tcPr>
          <w:p>
            <w:pPr>
              <w:pStyle w:val="yTableNAm"/>
              <w:tabs>
                <w:tab w:val="clear" w:pos="567"/>
              </w:tabs>
              <w:ind w:right="203"/>
              <w:jc w:val="right"/>
            </w:pPr>
            <w:r>
              <w:br/>
            </w:r>
            <w:r>
              <w:br/>
            </w:r>
            <w:r>
              <w:rPr>
                <w:szCs w:val="22"/>
              </w:rPr>
              <w:t>2 113.00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726.00</w:t>
            </w:r>
          </w:p>
        </w:tc>
        <w:tc>
          <w:tcPr>
            <w:tcW w:w="1239" w:type="dxa"/>
          </w:tcPr>
          <w:p>
            <w:pPr>
              <w:pStyle w:val="yTableNAm"/>
              <w:tabs>
                <w:tab w:val="clear" w:pos="567"/>
              </w:tabs>
              <w:ind w:right="203"/>
              <w:jc w:val="right"/>
            </w:pPr>
            <w:r>
              <w:br/>
            </w:r>
            <w:r>
              <w:rPr>
                <w:szCs w:val="22"/>
              </w:rPr>
              <w:t>1 885.00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726.00</w:t>
            </w:r>
          </w:p>
        </w:tc>
        <w:tc>
          <w:tcPr>
            <w:tcW w:w="1239" w:type="dxa"/>
          </w:tcPr>
          <w:p>
            <w:pPr>
              <w:pStyle w:val="yTableNAm"/>
              <w:keepNext/>
              <w:tabs>
                <w:tab w:val="clear" w:pos="567"/>
              </w:tabs>
              <w:ind w:right="203"/>
              <w:jc w:val="right"/>
            </w:pPr>
            <w:r>
              <w:br/>
            </w:r>
            <w:r>
              <w:br/>
            </w:r>
            <w:r>
              <w:rPr>
                <w:szCs w:val="22"/>
              </w:rPr>
              <w:t>1 885.00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255.00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495.00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r>
              <w:rPr>
                <w:szCs w:val="22"/>
              </w:rPr>
              <w:t>352.00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683.00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$1.60.</w:t>
            </w:r>
          </w:p>
        </w:tc>
        <w:tc>
          <w:tcPr>
            <w:tcW w:w="1276" w:type="dxa"/>
          </w:tcPr>
          <w:p>
            <w:pPr>
              <w:pStyle w:val="yTableNAm"/>
              <w:tabs>
                <w:tab w:val="clear" w:pos="567"/>
              </w:tabs>
              <w:spacing w:before="100"/>
              <w:ind w:right="204"/>
              <w:jc w:val="right"/>
            </w:pPr>
            <w:r>
              <w:br/>
            </w:r>
            <w:r>
              <w:br/>
            </w:r>
            <w:r>
              <w:rPr>
                <w:szCs w:val="22"/>
              </w:rPr>
              <w:t>36.60</w:t>
            </w:r>
          </w:p>
        </w:tc>
        <w:tc>
          <w:tcPr>
            <w:tcW w:w="1239" w:type="dxa"/>
          </w:tcPr>
          <w:p>
            <w:pPr>
              <w:pStyle w:val="yTableNAm"/>
              <w:tabs>
                <w:tab w:val="clear" w:pos="567"/>
              </w:tabs>
              <w:spacing w:before="100"/>
              <w:ind w:right="204"/>
              <w:jc w:val="right"/>
            </w:pPr>
            <w:r>
              <w:br/>
            </w:r>
            <w:r>
              <w:br/>
            </w:r>
            <w:r>
              <w:rPr>
                <w:szCs w:val="22"/>
              </w:rPr>
              <w:t>36.60</w:t>
            </w:r>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r>
              <w:rPr>
                <w:szCs w:val="22"/>
              </w:rPr>
              <w:t>53.90</w:t>
            </w:r>
          </w:p>
        </w:tc>
        <w:tc>
          <w:tcPr>
            <w:tcW w:w="1239" w:type="dxa"/>
          </w:tcPr>
          <w:p>
            <w:pPr>
              <w:pStyle w:val="yTableNAm"/>
              <w:spacing w:before="100"/>
              <w:ind w:right="204"/>
              <w:jc w:val="right"/>
            </w:pPr>
            <w:r>
              <w:br/>
            </w:r>
            <w:r>
              <w:br/>
            </w:r>
            <w:r>
              <w:br/>
            </w:r>
            <w:r>
              <w:br/>
            </w:r>
            <w:r>
              <w:rPr>
                <w:szCs w:val="22"/>
              </w:rPr>
              <w:t>53.90</w:t>
            </w:r>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r>
              <w:rPr>
                <w:szCs w:val="22"/>
              </w:rPr>
              <w:t>91.00</w:t>
            </w:r>
          </w:p>
        </w:tc>
        <w:tc>
          <w:tcPr>
            <w:tcW w:w="1239" w:type="dxa"/>
          </w:tcPr>
          <w:p>
            <w:pPr>
              <w:pStyle w:val="yTableNAm"/>
              <w:spacing w:before="60"/>
              <w:ind w:right="204"/>
              <w:jc w:val="right"/>
            </w:pPr>
            <w:r>
              <w:br/>
            </w:r>
            <w:r>
              <w:br/>
            </w:r>
            <w:r>
              <w:br/>
            </w:r>
            <w:r>
              <w:br/>
            </w:r>
            <w:r>
              <w:br/>
            </w:r>
            <w:r>
              <w:br/>
            </w:r>
            <w:r>
              <w:br/>
            </w:r>
            <w:r>
              <w:rPr>
                <w:szCs w:val="22"/>
              </w:rPr>
              <w:t>91.00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6"/>
              <w:jc w:val="right"/>
            </w:pPr>
            <w:r>
              <w:br/>
            </w:r>
            <w:r>
              <w:br/>
            </w:r>
            <w:r>
              <w:rPr>
                <w:szCs w:val="22"/>
              </w:rPr>
              <w:t>17.65</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12.75</w:t>
            </w:r>
          </w:p>
          <w:p>
            <w:pPr>
              <w:pStyle w:val="yTableNAm"/>
              <w:tabs>
                <w:tab w:val="clear" w:pos="567"/>
              </w:tabs>
              <w:spacing w:before="60"/>
              <w:ind w:right="204"/>
              <w:jc w:val="right"/>
            </w:pPr>
            <w:r>
              <w:br/>
            </w:r>
            <w:r>
              <w:br/>
            </w:r>
            <w:r>
              <w:rPr>
                <w:szCs w:val="22"/>
              </w:rPr>
              <w:t>1.60</w:t>
            </w:r>
          </w:p>
          <w:p>
            <w:pPr>
              <w:pStyle w:val="yTableNAm"/>
              <w:ind w:right="203"/>
              <w:jc w:val="right"/>
            </w:pPr>
            <w:r>
              <w:br/>
            </w:r>
            <w:r>
              <w:br/>
            </w:r>
            <w:r>
              <w:rPr>
                <w:szCs w:val="22"/>
              </w:rPr>
              <w:t>17.65</w:t>
            </w:r>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rPr>
                <w:szCs w:val="22"/>
              </w:rPr>
              <w:br/>
              <w:t>38.10</w:t>
            </w:r>
          </w:p>
          <w:p>
            <w:pPr>
              <w:pStyle w:val="yTableNAm"/>
              <w:ind w:right="206"/>
              <w:jc w:val="right"/>
            </w:pPr>
            <w:r>
              <w:br/>
            </w:r>
            <w:r>
              <w:br/>
            </w:r>
            <w:r>
              <w:br/>
            </w:r>
            <w:r>
              <w:br/>
            </w:r>
            <w:r>
              <w:rPr>
                <w:szCs w:val="22"/>
              </w:rPr>
              <w:t>72.00</w:t>
            </w:r>
          </w:p>
        </w:tc>
        <w:tc>
          <w:tcPr>
            <w:tcW w:w="1239" w:type="dxa"/>
          </w:tcPr>
          <w:p>
            <w:pPr>
              <w:pStyle w:val="yTableNAm"/>
              <w:tabs>
                <w:tab w:val="clear" w:pos="567"/>
              </w:tabs>
              <w:ind w:right="203"/>
              <w:jc w:val="right"/>
            </w:pPr>
            <w:r>
              <w:rPr>
                <w:szCs w:val="22"/>
              </w:rPr>
              <w:br/>
              <w:t>38.10</w:t>
            </w:r>
          </w:p>
          <w:p>
            <w:pPr>
              <w:pStyle w:val="yTableNAm"/>
              <w:ind w:right="203"/>
              <w:jc w:val="right"/>
            </w:pPr>
            <w:r>
              <w:br/>
            </w:r>
            <w:r>
              <w:br/>
            </w:r>
            <w:r>
              <w:br/>
            </w:r>
            <w:r>
              <w:br/>
            </w:r>
            <w:r>
              <w:rPr>
                <w:szCs w:val="22"/>
              </w:rPr>
              <w:t>72.00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7.10</w:t>
            </w:r>
          </w:p>
          <w:p>
            <w:pPr>
              <w:pStyle w:val="yTableNAm"/>
              <w:tabs>
                <w:tab w:val="clear" w:pos="567"/>
              </w:tabs>
              <w:ind w:right="206"/>
              <w:jc w:val="right"/>
            </w:pPr>
            <w:r>
              <w:br/>
            </w:r>
            <w:r>
              <w:br/>
            </w:r>
            <w:r>
              <w:br/>
            </w:r>
            <w:r>
              <w:br/>
            </w:r>
            <w:r>
              <w:rPr>
                <w:szCs w:val="22"/>
              </w:rPr>
              <w:t>17.65</w:t>
            </w:r>
          </w:p>
          <w:p>
            <w:pPr>
              <w:pStyle w:val="yTableNAm"/>
              <w:tabs>
                <w:tab w:val="clear" w:pos="567"/>
              </w:tabs>
              <w:ind w:right="206"/>
              <w:jc w:val="right"/>
            </w:pPr>
            <w:r>
              <w:br/>
            </w:r>
            <w:r>
              <w:br/>
            </w:r>
            <w:r>
              <w:br/>
            </w:r>
            <w:r>
              <w:br/>
            </w:r>
            <w:r>
              <w:rPr>
                <w:szCs w:val="22"/>
              </w:rPr>
              <w:t>1.70</w:t>
            </w:r>
          </w:p>
        </w:tc>
        <w:tc>
          <w:tcPr>
            <w:tcW w:w="1239" w:type="dxa"/>
          </w:tcPr>
          <w:p>
            <w:pPr>
              <w:pStyle w:val="yTableNAm"/>
              <w:tabs>
                <w:tab w:val="clear" w:pos="567"/>
              </w:tabs>
              <w:ind w:right="203"/>
              <w:jc w:val="right"/>
            </w:pPr>
            <w:r>
              <w:br/>
            </w:r>
            <w:r>
              <w:rPr>
                <w:szCs w:val="22"/>
              </w:rPr>
              <w:t>7.10</w:t>
            </w:r>
          </w:p>
          <w:p>
            <w:pPr>
              <w:pStyle w:val="yTableNAm"/>
              <w:tabs>
                <w:tab w:val="clear" w:pos="567"/>
              </w:tabs>
              <w:ind w:right="203"/>
              <w:jc w:val="right"/>
            </w:pPr>
            <w:r>
              <w:br/>
            </w:r>
            <w:r>
              <w:br/>
            </w:r>
            <w:r>
              <w:br/>
            </w:r>
            <w:r>
              <w:br/>
            </w:r>
            <w:r>
              <w:rPr>
                <w:szCs w:val="22"/>
              </w:rPr>
              <w:t>17.65</w:t>
            </w:r>
          </w:p>
          <w:p>
            <w:pPr>
              <w:pStyle w:val="yTableNAm"/>
              <w:tabs>
                <w:tab w:val="clear" w:pos="567"/>
              </w:tabs>
              <w:ind w:right="203"/>
              <w:jc w:val="right"/>
            </w:pPr>
            <w:r>
              <w:br/>
            </w:r>
            <w:r>
              <w:br/>
            </w:r>
            <w:r>
              <w:br/>
            </w:r>
            <w:r>
              <w:br/>
            </w:r>
            <w:r>
              <w:rPr>
                <w:szCs w:val="22"/>
              </w:rPr>
              <w:t>1.70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305.00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 19 Jun 2015 p. 2131</w:t>
      </w:r>
      <w:r>
        <w:noBreakHyphen/>
        <w:t>2.]</w:t>
      </w:r>
    </w:p>
    <w:p>
      <w:pPr>
        <w:pStyle w:val="yHeading3"/>
      </w:pPr>
      <w:bookmarkStart w:id="41" w:name="_Toc392668468"/>
      <w:bookmarkStart w:id="42" w:name="_Toc395868974"/>
      <w:bookmarkStart w:id="43" w:name="_Toc423442472"/>
      <w:bookmarkStart w:id="44" w:name="_Toc423512844"/>
      <w:bookmarkStart w:id="45" w:name="_Toc423512949"/>
      <w:bookmarkStart w:id="46" w:name="_Toc453658766"/>
      <w:r>
        <w:rPr>
          <w:rStyle w:val="CharSDivNo"/>
        </w:rPr>
        <w:t>Division 2</w:t>
      </w:r>
      <w:r>
        <w:rPr>
          <w:b w:val="0"/>
        </w:rPr>
        <w:t> — </w:t>
      </w:r>
      <w:r>
        <w:rPr>
          <w:rStyle w:val="CharSDivText"/>
        </w:rPr>
        <w:t>Court of Appeal fees</w:t>
      </w:r>
      <w:bookmarkEnd w:id="41"/>
      <w:bookmarkEnd w:id="42"/>
      <w:bookmarkEnd w:id="43"/>
      <w:bookmarkEnd w:id="44"/>
      <w:bookmarkEnd w:id="45"/>
      <w:bookmarkEnd w:id="46"/>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181.00</w:t>
            </w:r>
          </w:p>
        </w:tc>
        <w:tc>
          <w:tcPr>
            <w:tcW w:w="1240" w:type="dxa"/>
          </w:tcPr>
          <w:p>
            <w:pPr>
              <w:pStyle w:val="yTableNAm"/>
              <w:tabs>
                <w:tab w:val="clear" w:pos="567"/>
              </w:tabs>
              <w:ind w:right="204"/>
              <w:jc w:val="right"/>
            </w:pPr>
            <w:r>
              <w:rPr>
                <w:szCs w:val="22"/>
              </w:rPr>
              <w:t>469.00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2 726.00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7 084.00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362.00</w:t>
            </w:r>
          </w:p>
        </w:tc>
        <w:tc>
          <w:tcPr>
            <w:tcW w:w="1240" w:type="dxa"/>
          </w:tcPr>
          <w:p>
            <w:pPr>
              <w:pStyle w:val="yTableNAm"/>
              <w:tabs>
                <w:tab w:val="clear" w:pos="567"/>
              </w:tabs>
              <w:ind w:right="204"/>
              <w:jc w:val="right"/>
            </w:pPr>
            <w:r>
              <w:br/>
            </w:r>
            <w:r>
              <w:br/>
            </w:r>
            <w:r>
              <w:br/>
            </w:r>
            <w:r>
              <w:br/>
            </w:r>
            <w:r>
              <w:rPr>
                <w:szCs w:val="22"/>
              </w:rPr>
              <w:t>708.00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255.00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495.00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909.00</w:t>
            </w:r>
          </w:p>
        </w:tc>
        <w:tc>
          <w:tcPr>
            <w:tcW w:w="1240" w:type="dxa"/>
          </w:tcPr>
          <w:p>
            <w:pPr>
              <w:pStyle w:val="yTableNAm"/>
              <w:keepNext/>
              <w:tabs>
                <w:tab w:val="clear" w:pos="567"/>
              </w:tabs>
              <w:ind w:right="204"/>
              <w:jc w:val="right"/>
            </w:pPr>
            <w:r>
              <w:rPr>
                <w:szCs w:val="22"/>
              </w:rPr>
              <w:t>1 768.00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726.00</w:t>
            </w:r>
          </w:p>
        </w:tc>
        <w:tc>
          <w:tcPr>
            <w:tcW w:w="1240" w:type="dxa"/>
          </w:tcPr>
          <w:p>
            <w:pPr>
              <w:pStyle w:val="yTableNAm"/>
              <w:tabs>
                <w:tab w:val="clear" w:pos="567"/>
              </w:tabs>
              <w:ind w:right="204"/>
              <w:jc w:val="right"/>
            </w:pPr>
            <w:r>
              <w:br/>
            </w:r>
            <w:r>
              <w:rPr>
                <w:szCs w:val="22"/>
              </w:rPr>
              <w:t>1 885.00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726.00</w:t>
            </w:r>
          </w:p>
        </w:tc>
        <w:tc>
          <w:tcPr>
            <w:tcW w:w="1240" w:type="dxa"/>
          </w:tcPr>
          <w:p>
            <w:pPr>
              <w:pStyle w:val="yTableNAm"/>
              <w:tabs>
                <w:tab w:val="clear" w:pos="567"/>
              </w:tabs>
              <w:ind w:right="204"/>
              <w:jc w:val="right"/>
            </w:pPr>
            <w:r>
              <w:rPr>
                <w:szCs w:val="22"/>
              </w:rPr>
              <w:t>1 885.00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$1.60.</w:t>
            </w:r>
          </w:p>
        </w:tc>
        <w:tc>
          <w:tcPr>
            <w:tcW w:w="1276" w:type="dxa"/>
          </w:tcPr>
          <w:p>
            <w:pPr>
              <w:pStyle w:val="yTableNAm"/>
              <w:tabs>
                <w:tab w:val="clear" w:pos="567"/>
              </w:tabs>
              <w:ind w:right="206"/>
              <w:jc w:val="right"/>
            </w:pPr>
            <w:r>
              <w:br/>
            </w:r>
            <w:r>
              <w:br/>
            </w:r>
            <w:r>
              <w:rPr>
                <w:szCs w:val="22"/>
              </w:rPr>
              <w:t>36.60</w:t>
            </w:r>
          </w:p>
        </w:tc>
        <w:tc>
          <w:tcPr>
            <w:tcW w:w="1240" w:type="dxa"/>
          </w:tcPr>
          <w:p>
            <w:pPr>
              <w:pStyle w:val="yTableNAm"/>
              <w:tabs>
                <w:tab w:val="clear" w:pos="567"/>
              </w:tabs>
              <w:ind w:right="204"/>
              <w:jc w:val="right"/>
            </w:pPr>
            <w:r>
              <w:br/>
            </w:r>
            <w:r>
              <w:br/>
            </w:r>
            <w:r>
              <w:rPr>
                <w:szCs w:val="22"/>
              </w:rPr>
              <w:t>36.60</w:t>
            </w:r>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r>
              <w:rPr>
                <w:szCs w:val="22"/>
              </w:rPr>
              <w:t>12.80</w:t>
            </w:r>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r>
              <w:rPr>
                <w:szCs w:val="22"/>
              </w:rPr>
              <w:t>12.80</w:t>
            </w:r>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6"/>
              <w:jc w:val="right"/>
            </w:pPr>
            <w:r>
              <w:br/>
            </w:r>
            <w:r>
              <w:br/>
            </w:r>
            <w:r>
              <w:rPr>
                <w:szCs w:val="22"/>
              </w:rPr>
              <w:t>17.65</w:t>
            </w:r>
          </w:p>
          <w:p>
            <w:pPr>
              <w:pStyle w:val="yTableNAm"/>
              <w:ind w:right="206"/>
              <w:jc w:val="right"/>
            </w:pPr>
            <w:r>
              <w:rPr>
                <w:szCs w:val="22"/>
              </w:rPr>
              <w:br/>
              <w:t>38.10</w:t>
            </w:r>
          </w:p>
        </w:tc>
        <w:tc>
          <w:tcPr>
            <w:tcW w:w="1240" w:type="dxa"/>
            <w:tcBorders>
              <w:top w:val="nil"/>
            </w:tcBorders>
          </w:tcPr>
          <w:p>
            <w:pPr>
              <w:pStyle w:val="yTableNAm"/>
              <w:tabs>
                <w:tab w:val="clear" w:pos="567"/>
              </w:tabs>
              <w:spacing w:before="40"/>
              <w:ind w:right="204"/>
              <w:jc w:val="right"/>
            </w:pPr>
            <w:r>
              <w:br/>
            </w:r>
            <w:r>
              <w:br/>
            </w:r>
            <w:r>
              <w:rPr>
                <w:szCs w:val="22"/>
              </w:rPr>
              <w:t>1.60</w:t>
            </w:r>
          </w:p>
          <w:p>
            <w:pPr>
              <w:pStyle w:val="yTableNAm"/>
              <w:tabs>
                <w:tab w:val="clear" w:pos="567"/>
              </w:tabs>
              <w:ind w:right="204"/>
              <w:jc w:val="right"/>
            </w:pPr>
            <w:r>
              <w:br/>
            </w:r>
            <w:r>
              <w:br/>
            </w:r>
            <w:r>
              <w:rPr>
                <w:szCs w:val="22"/>
              </w:rPr>
              <w:t>17.65</w:t>
            </w:r>
          </w:p>
          <w:p>
            <w:pPr>
              <w:pStyle w:val="yTableNAm"/>
              <w:ind w:right="204"/>
              <w:jc w:val="right"/>
            </w:pPr>
            <w:r>
              <w:rPr>
                <w:szCs w:val="22"/>
              </w:rPr>
              <w:br/>
              <w:t>38.10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r>
              <w:rPr>
                <w:szCs w:val="22"/>
              </w:rPr>
              <w:t>7.10</w:t>
            </w:r>
          </w:p>
          <w:p>
            <w:pPr>
              <w:pStyle w:val="yTableNAm"/>
              <w:ind w:right="206"/>
              <w:jc w:val="right"/>
            </w:pPr>
            <w:r>
              <w:br/>
            </w:r>
            <w:r>
              <w:br/>
            </w:r>
            <w:r>
              <w:br/>
            </w:r>
            <w:r>
              <w:br/>
            </w:r>
            <w:r>
              <w:br/>
            </w:r>
            <w:r>
              <w:rPr>
                <w:szCs w:val="22"/>
              </w:rPr>
              <w:t>17.65</w:t>
            </w:r>
          </w:p>
        </w:tc>
        <w:tc>
          <w:tcPr>
            <w:tcW w:w="1240" w:type="dxa"/>
          </w:tcPr>
          <w:p>
            <w:pPr>
              <w:pStyle w:val="yTableNAm"/>
              <w:tabs>
                <w:tab w:val="clear" w:pos="567"/>
              </w:tabs>
              <w:ind w:right="204"/>
              <w:jc w:val="right"/>
            </w:pPr>
            <w:r>
              <w:br/>
            </w:r>
            <w:r>
              <w:rPr>
                <w:szCs w:val="22"/>
              </w:rPr>
              <w:t>7.10</w:t>
            </w:r>
          </w:p>
          <w:p>
            <w:pPr>
              <w:pStyle w:val="yTableNAm"/>
              <w:ind w:right="204"/>
              <w:jc w:val="right"/>
            </w:pPr>
            <w:r>
              <w:br/>
            </w:r>
            <w:r>
              <w:br/>
            </w:r>
            <w:r>
              <w:br/>
            </w:r>
            <w:r>
              <w:br/>
            </w:r>
            <w:r>
              <w:br/>
            </w:r>
            <w:r>
              <w:rPr>
                <w:szCs w:val="22"/>
              </w:rPr>
              <w:t>17.65</w:t>
            </w:r>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r>
            <w:r>
              <w:rPr>
                <w:szCs w:val="22"/>
              </w:rPr>
              <w:t>1.70</w:t>
            </w:r>
          </w:p>
        </w:tc>
        <w:tc>
          <w:tcPr>
            <w:tcW w:w="1240" w:type="dxa"/>
          </w:tcPr>
          <w:p>
            <w:pPr>
              <w:pStyle w:val="yTableNAm"/>
              <w:ind w:right="204"/>
              <w:jc w:val="right"/>
            </w:pPr>
            <w:r>
              <w:br/>
            </w:r>
            <w:r>
              <w:br/>
            </w:r>
            <w:r>
              <w:br/>
            </w:r>
            <w:r>
              <w:br/>
            </w:r>
            <w:r>
              <w:rPr>
                <w:szCs w:val="22"/>
              </w:rPr>
              <w:t>1.70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 19 Jun 2015 p. 2132</w:t>
      </w:r>
      <w:r>
        <w:noBreakHyphen/>
        <w:t>3.]</w:t>
      </w:r>
    </w:p>
    <w:p>
      <w:pPr>
        <w:pStyle w:val="yScheduleHeading"/>
      </w:pPr>
      <w:bookmarkStart w:id="47" w:name="_Toc392668469"/>
      <w:bookmarkStart w:id="48" w:name="_Toc395868975"/>
      <w:bookmarkStart w:id="49" w:name="_Toc423442473"/>
      <w:bookmarkStart w:id="50" w:name="_Toc423512845"/>
      <w:bookmarkStart w:id="51" w:name="_Toc423512950"/>
      <w:bookmarkStart w:id="52" w:name="_Toc453658767"/>
      <w:r>
        <w:rPr>
          <w:rStyle w:val="CharSchNo"/>
        </w:rPr>
        <w:t>Schedule 2</w:t>
      </w:r>
      <w:r>
        <w:rPr>
          <w:rStyle w:val="CharSDivNo"/>
        </w:rPr>
        <w:t> </w:t>
      </w:r>
      <w:r>
        <w:t>—</w:t>
      </w:r>
      <w:r>
        <w:rPr>
          <w:rStyle w:val="CharSDivText"/>
        </w:rPr>
        <w:t> </w:t>
      </w:r>
      <w:r>
        <w:rPr>
          <w:rStyle w:val="CharSchText"/>
        </w:rPr>
        <w:t>Sheriff’s fees</w:t>
      </w:r>
      <w:bookmarkEnd w:id="47"/>
      <w:bookmarkEnd w:id="48"/>
      <w:bookmarkEnd w:id="49"/>
      <w:bookmarkEnd w:id="50"/>
      <w:bookmarkEnd w:id="51"/>
      <w:bookmarkEnd w:id="52"/>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115.00</w:t>
            </w:r>
          </w:p>
          <w:p>
            <w:pPr>
              <w:pStyle w:val="yTableNAm"/>
              <w:tabs>
                <w:tab w:val="clear" w:pos="567"/>
              </w:tabs>
              <w:spacing w:before="80"/>
              <w:ind w:right="241"/>
              <w:jc w:val="right"/>
            </w:pPr>
            <w:r>
              <w:br/>
            </w:r>
            <w:r>
              <w:br/>
            </w:r>
            <w:r>
              <w:rPr>
                <w:szCs w:val="22"/>
              </w:rPr>
              <w:t>115.00</w:t>
            </w:r>
          </w:p>
          <w:p>
            <w:pPr>
              <w:pStyle w:val="yTableNAm"/>
              <w:tabs>
                <w:tab w:val="clear" w:pos="567"/>
              </w:tabs>
              <w:spacing w:before="80"/>
              <w:ind w:right="241"/>
              <w:jc w:val="right"/>
              <w:rPr>
                <w:b/>
              </w:rPr>
            </w:pPr>
            <w:r>
              <w:br/>
            </w:r>
            <w:r>
              <w:br/>
            </w:r>
            <w:r>
              <w:br/>
            </w:r>
            <w:r>
              <w:br/>
            </w:r>
            <w:r>
              <w:rPr>
                <w:szCs w:val="22"/>
              </w:rPr>
              <w:t>30.50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63.50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1.60</w:t>
            </w:r>
          </w:p>
          <w:p>
            <w:pPr>
              <w:pStyle w:val="yTableNAm"/>
              <w:ind w:right="246"/>
              <w:jc w:val="right"/>
            </w:pPr>
            <w:r>
              <w:br/>
            </w:r>
            <w:r>
              <w:rPr>
                <w:szCs w:val="22"/>
              </w:rPr>
              <w:t>1.80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61.00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195.50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w:t>
      </w:r>
    </w:p>
    <w:p>
      <w:pPr>
        <w:pStyle w:val="yScheduleHeading"/>
      </w:pPr>
      <w:bookmarkStart w:id="53" w:name="_Toc392668470"/>
      <w:bookmarkStart w:id="54" w:name="_Toc395868976"/>
      <w:bookmarkStart w:id="55" w:name="_Toc423442474"/>
      <w:bookmarkStart w:id="56" w:name="_Toc423512846"/>
      <w:bookmarkStart w:id="57" w:name="_Toc423512951"/>
      <w:bookmarkStart w:id="58" w:name="_Toc453658768"/>
      <w:r>
        <w:rPr>
          <w:rStyle w:val="CharSchNo"/>
        </w:rPr>
        <w:t>Schedule 3</w:t>
      </w:r>
      <w:r>
        <w:t> — </w:t>
      </w:r>
      <w:r>
        <w:rPr>
          <w:rStyle w:val="CharSchText"/>
        </w:rPr>
        <w:t>Probate fees</w:t>
      </w:r>
      <w:bookmarkEnd w:id="53"/>
      <w:bookmarkEnd w:id="54"/>
      <w:bookmarkEnd w:id="55"/>
      <w:bookmarkEnd w:id="56"/>
      <w:bookmarkEnd w:id="57"/>
      <w:bookmarkEnd w:id="5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304.00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72.00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72.00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17.65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91.00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36.60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w:t>
      </w: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0" w:name="_Toc392668471"/>
      <w:bookmarkStart w:id="61" w:name="_Toc395868977"/>
      <w:bookmarkStart w:id="62" w:name="_Toc423442475"/>
      <w:bookmarkStart w:id="63" w:name="_Toc423512847"/>
      <w:bookmarkStart w:id="64" w:name="_Toc423512952"/>
      <w:bookmarkStart w:id="65" w:name="_Toc453658769"/>
      <w:r>
        <w:rPr>
          <w:rStyle w:val="CharSchNo"/>
        </w:rPr>
        <w:t>Schedule 4</w:t>
      </w:r>
      <w:r>
        <w:t xml:space="preserve"> — </w:t>
      </w:r>
      <w:r>
        <w:rPr>
          <w:rStyle w:val="CharSchText"/>
        </w:rPr>
        <w:t>Forms</w:t>
      </w:r>
      <w:bookmarkEnd w:id="60"/>
      <w:bookmarkEnd w:id="61"/>
      <w:bookmarkEnd w:id="62"/>
      <w:bookmarkEnd w:id="63"/>
      <w:bookmarkEnd w:id="64"/>
      <w:bookmarkEnd w:id="65"/>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66" w:name="_Toc392668472"/>
            <w:bookmarkStart w:id="67" w:name="_Toc395868978"/>
            <w:bookmarkStart w:id="68" w:name="_Toc423442476"/>
            <w:bookmarkStart w:id="69" w:name="_Toc423512848"/>
            <w:bookmarkStart w:id="70" w:name="_Toc423512953"/>
            <w:bookmarkStart w:id="71" w:name="_Toc453658770"/>
            <w:r>
              <w:rPr>
                <w:rStyle w:val="CharSClsNo"/>
              </w:rPr>
              <w:t>Form 2</w:t>
            </w:r>
            <w:bookmarkEnd w:id="66"/>
            <w:bookmarkEnd w:id="67"/>
            <w:bookmarkEnd w:id="68"/>
            <w:bookmarkEnd w:id="69"/>
            <w:bookmarkEnd w:id="70"/>
            <w:bookmarkEnd w:id="71"/>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72" w:name="_Toc392668473"/>
            <w:bookmarkStart w:id="73" w:name="_Toc395868979"/>
            <w:bookmarkStart w:id="74" w:name="_Toc423442477"/>
            <w:bookmarkStart w:id="75" w:name="_Toc423512849"/>
            <w:bookmarkStart w:id="76" w:name="_Toc423512954"/>
            <w:bookmarkStart w:id="77" w:name="_Toc453658771"/>
            <w:r>
              <w:rPr>
                <w:rStyle w:val="CharSClsNo"/>
              </w:rPr>
              <w:t>Form 3</w:t>
            </w:r>
            <w:bookmarkEnd w:id="72"/>
            <w:bookmarkEnd w:id="73"/>
            <w:bookmarkEnd w:id="74"/>
            <w:bookmarkEnd w:id="75"/>
            <w:bookmarkEnd w:id="76"/>
            <w:bookmarkEnd w:id="77"/>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8" w:name="_Toc392668474"/>
      <w:bookmarkStart w:id="79" w:name="_Toc395868980"/>
      <w:bookmarkStart w:id="80" w:name="_Toc423442478"/>
      <w:bookmarkStart w:id="81" w:name="_Toc423512850"/>
      <w:bookmarkStart w:id="82" w:name="_Toc423512955"/>
      <w:bookmarkStart w:id="83" w:name="_Toc453658772"/>
      <w:r>
        <w:t>Notes</w:t>
      </w:r>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4" w:name="_Toc395868981"/>
      <w:bookmarkStart w:id="85" w:name="_Toc453658773"/>
      <w:r>
        <w:t>Compilation table</w:t>
      </w:r>
      <w:bookmarkEnd w:id="84"/>
      <w:bookmarkEnd w:id="8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693" w:type="dxa"/>
          </w:tcPr>
          <w:p>
            <w:pPr>
              <w:pStyle w:val="nTable"/>
              <w:spacing w:after="40"/>
            </w:pPr>
            <w:r>
              <w:t>15 Feb 2002</w:t>
            </w:r>
          </w:p>
        </w:tc>
      </w:tr>
      <w:tr>
        <w:trPr>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693" w:type="dxa"/>
          </w:tcPr>
          <w:p>
            <w:pPr>
              <w:pStyle w:val="nTable"/>
              <w:spacing w:after="40"/>
            </w:pPr>
            <w:r>
              <w:t>1 Jul 2005 (see r. 2)</w:t>
            </w:r>
          </w:p>
        </w:tc>
      </w:tr>
      <w:tr>
        <w:trPr>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92"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92"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693"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693"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693"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693"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92"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22" w:type="dxa"/>
            <w:tcBorders>
              <w:bottom w:val="single" w:sz="4" w:space="0" w:color="auto"/>
            </w:tcBorders>
          </w:tcPr>
          <w:p>
            <w:pPr>
              <w:pStyle w:val="nTable"/>
              <w:spacing w:after="40"/>
              <w:ind w:right="113"/>
              <w:rPr>
                <w:i/>
              </w:rPr>
            </w:pPr>
            <w:r>
              <w:rPr>
                <w:i/>
              </w:rPr>
              <w:t>Supreme Court (Fees) Amendment Regulations (No. 2) 2015</w:t>
            </w:r>
          </w:p>
        </w:tc>
        <w:tc>
          <w:tcPr>
            <w:tcW w:w="1277" w:type="dxa"/>
            <w:tcBorders>
              <w:bottom w:val="single" w:sz="4" w:space="0" w:color="auto"/>
            </w:tcBorders>
          </w:tcPr>
          <w:p>
            <w:pPr>
              <w:pStyle w:val="nTable"/>
              <w:spacing w:after="40"/>
            </w:pPr>
            <w:r>
              <w:t>19 Jun 2015 p. 2130</w:t>
            </w:r>
            <w:r>
              <w:noBreakHyphen/>
              <w:t>4</w:t>
            </w:r>
          </w:p>
        </w:tc>
        <w:tc>
          <w:tcPr>
            <w:tcW w:w="2693" w:type="dxa"/>
            <w:tcBorders>
              <w:bottom w:val="single" w:sz="4" w:space="0" w:color="auto"/>
            </w:tcBorders>
          </w:tcPr>
          <w:p>
            <w:pPr>
              <w:pStyle w:val="nTable"/>
              <w:spacing w:after="40"/>
              <w:rPr>
                <w:snapToGrid w:val="0"/>
              </w:rPr>
            </w:pPr>
            <w:r>
              <w:rPr>
                <w:snapToGrid w:val="0"/>
              </w:rPr>
              <w:t>r. 1 and 2: 19 Jun 2015 (see r. 2(a));</w:t>
            </w:r>
            <w:r>
              <w:rPr>
                <w:snapToGrid w:val="0"/>
              </w:rPr>
              <w:br/>
              <w:t>Regulations other than r. 1 and 2: 1 Jul 2015 (see r. 2(b)(i))</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453658774"/>
      <w:r>
        <w:t>Provisions that have not come into operation</w:t>
      </w:r>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10</w:t>
            </w:r>
            <w:r>
              <w:rPr>
                <w:vertAlign w:val="superscript"/>
              </w:rPr>
              <w:t> 4</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10 </w:t>
      </w:r>
      <w:r>
        <w:rPr>
          <w:snapToGrid w:val="0"/>
        </w:rPr>
        <w:t>had not come into operation.  It reads as follows:</w:t>
      </w:r>
    </w:p>
    <w:p>
      <w:pPr>
        <w:pStyle w:val="BlankOpen"/>
        <w:rPr>
          <w:snapToGrid w:val="0"/>
        </w:rPr>
      </w:pPr>
    </w:p>
    <w:p>
      <w:pPr>
        <w:pStyle w:val="nzHeading2"/>
      </w:pPr>
      <w:bookmarkStart w:id="87" w:name="_Toc451172669"/>
      <w:bookmarkStart w:id="88" w:name="_Toc451172927"/>
      <w:bookmarkStart w:id="89" w:name="_Toc451256217"/>
      <w:bookmarkStart w:id="90" w:name="_Toc451256346"/>
      <w:bookmarkStart w:id="91" w:name="_Toc451333851"/>
      <w:bookmarkStart w:id="92" w:name="_Toc451343631"/>
      <w:bookmarkStart w:id="93" w:name="_Toc451352203"/>
      <w:bookmarkStart w:id="94" w:name="_Toc451756218"/>
      <w:r>
        <w:rPr>
          <w:rStyle w:val="CharPartNo"/>
        </w:rPr>
        <w:t>Part 10</w:t>
      </w:r>
      <w:r>
        <w:rPr>
          <w:rStyle w:val="CharDivNo"/>
        </w:rPr>
        <w:t> </w:t>
      </w:r>
      <w:r>
        <w:t>—</w:t>
      </w:r>
      <w:r>
        <w:rPr>
          <w:rStyle w:val="CharDivText"/>
        </w:rPr>
        <w:t> </w:t>
      </w:r>
      <w:r>
        <w:rPr>
          <w:rStyle w:val="CharPartText"/>
          <w:i/>
        </w:rPr>
        <w:t>Supreme Court (Fees) Regulations 2002</w:t>
      </w:r>
      <w:r>
        <w:rPr>
          <w:rStyle w:val="CharPartText"/>
        </w:rPr>
        <w:t> amended</w:t>
      </w:r>
      <w:bookmarkEnd w:id="87"/>
      <w:bookmarkEnd w:id="88"/>
      <w:bookmarkEnd w:id="89"/>
      <w:bookmarkEnd w:id="90"/>
      <w:bookmarkEnd w:id="91"/>
      <w:bookmarkEnd w:id="92"/>
      <w:bookmarkEnd w:id="93"/>
      <w:bookmarkEnd w:id="94"/>
    </w:p>
    <w:p>
      <w:pPr>
        <w:pStyle w:val="nzHeading5"/>
        <w:rPr>
          <w:snapToGrid w:val="0"/>
        </w:rPr>
      </w:pPr>
      <w:bookmarkStart w:id="95" w:name="_Toc451756219"/>
      <w:r>
        <w:rPr>
          <w:rStyle w:val="CharSectno"/>
        </w:rPr>
        <w:t>51</w:t>
      </w:r>
      <w:r>
        <w:rPr>
          <w:snapToGrid w:val="0"/>
        </w:rPr>
        <w:t>.</w:t>
      </w:r>
      <w:r>
        <w:rPr>
          <w:snapToGrid w:val="0"/>
        </w:rPr>
        <w:tab/>
        <w:t>Regulations amended</w:t>
      </w:r>
      <w:bookmarkEnd w:id="95"/>
    </w:p>
    <w:p>
      <w:pPr>
        <w:pStyle w:val="nzSubsection"/>
      </w:pPr>
      <w:r>
        <w:tab/>
      </w:r>
      <w:r>
        <w:tab/>
      </w:r>
      <w:r>
        <w:rPr>
          <w:spacing w:val="-2"/>
        </w:rPr>
        <w:t>This Part</w:t>
      </w:r>
      <w:r>
        <w:t xml:space="preserve"> amends the </w:t>
      </w:r>
      <w:r>
        <w:rPr>
          <w:i/>
        </w:rPr>
        <w:t>Supreme Court (Fees) Regulations 2002</w:t>
      </w:r>
      <w:r>
        <w:t>.</w:t>
      </w:r>
    </w:p>
    <w:p>
      <w:pPr>
        <w:pStyle w:val="nzHeading5"/>
      </w:pPr>
      <w:bookmarkStart w:id="96" w:name="_Toc451756220"/>
      <w:r>
        <w:rPr>
          <w:rStyle w:val="CharSectno"/>
        </w:rPr>
        <w:t>52</w:t>
      </w:r>
      <w:r>
        <w:t>.</w:t>
      </w:r>
      <w:r>
        <w:tab/>
        <w:t>Regulation 3 amended</w:t>
      </w:r>
      <w:bookmarkEnd w:id="96"/>
    </w:p>
    <w:p>
      <w:pPr>
        <w:pStyle w:val="nzSubsection"/>
      </w:pPr>
      <w:r>
        <w:tab/>
        <w:t>(1)</w:t>
      </w:r>
      <w:r>
        <w:tab/>
        <w:t>In regulation 3 insert in alphabetical order:</w:t>
      </w:r>
    </w:p>
    <w:p>
      <w:pPr>
        <w:pStyle w:val="BlankOpen"/>
      </w:pPr>
    </w:p>
    <w:p>
      <w:pPr>
        <w:pStyle w:val="nzDefstart"/>
      </w:pPr>
      <w:r>
        <w:tab/>
      </w:r>
      <w:r>
        <w:rPr>
          <w:rStyle w:val="CharDefText"/>
        </w:rPr>
        <w:t>eligible entity</w:t>
      </w:r>
      <w:r>
        <w:t xml:space="preserve"> means an entity referred to in regulation 7(3);</w:t>
      </w:r>
    </w:p>
    <w:p>
      <w:pPr>
        <w:pStyle w:val="nzDefstart"/>
      </w:pPr>
      <w:r>
        <w:tab/>
      </w:r>
      <w:r>
        <w:rPr>
          <w:b/>
          <w:i/>
        </w:rPr>
        <w:t>eligible entity fee</w:t>
      </w:r>
      <w:r>
        <w:t>, in relation to a matter specified in an item in Schedule 1, means the fee shown in column A for that item;</w:t>
      </w:r>
    </w:p>
    <w:p>
      <w:pPr>
        <w:pStyle w:val="nzDefstart"/>
      </w:pPr>
      <w:r>
        <w:tab/>
      </w:r>
      <w:r>
        <w:rPr>
          <w:rStyle w:val="CharDefText"/>
        </w:rPr>
        <w:t>eligible individual</w:t>
      </w:r>
      <w:r>
        <w:t xml:space="preserve"> means an individual referred to in regulation 7(2);</w:t>
      </w:r>
    </w:p>
    <w:p>
      <w:pPr>
        <w:pStyle w:val="nzDefstart"/>
      </w:pPr>
      <w:r>
        <w:tab/>
      </w:r>
      <w:r>
        <w:rPr>
          <w:rStyle w:val="CharDefText"/>
        </w:rPr>
        <w:t>eligible individual fee</w:t>
      </w:r>
      <w:r>
        <w:t>, in relation to a matter specified in an item in Schedule 1, means the fee, if any, shown in column C for that item;</w:t>
      </w:r>
    </w:p>
    <w:p>
      <w:pPr>
        <w:pStyle w:val="nzDefstart"/>
      </w:pPr>
      <w:r>
        <w:tab/>
      </w:r>
      <w:r>
        <w:rPr>
          <w:b/>
          <w:i/>
        </w:rPr>
        <w:t>entity</w:t>
      </w:r>
      <w:r>
        <w:t xml:space="preserve"> does not include an individual;</w:t>
      </w:r>
    </w:p>
    <w:p>
      <w:pPr>
        <w:pStyle w:val="nzDefstart"/>
      </w:pPr>
      <w:r>
        <w:tab/>
      </w:r>
      <w:r>
        <w:rPr>
          <w:b/>
          <w:i/>
        </w:rPr>
        <w:t>person</w:t>
      </w:r>
      <w:r>
        <w:t xml:space="preserve"> means an individual or an entity;</w:t>
      </w:r>
    </w:p>
    <w:p>
      <w:pPr>
        <w:pStyle w:val="BlankClose"/>
      </w:pPr>
    </w:p>
    <w:p>
      <w:pPr>
        <w:pStyle w:val="nzSubsection"/>
      </w:pPr>
      <w:r>
        <w:tab/>
        <w:t>(2)</w:t>
      </w:r>
      <w:r>
        <w:tab/>
        <w:t xml:space="preserve">In regulation 3 in the definition of </w:t>
      </w:r>
      <w:r>
        <w:rPr>
          <w:b/>
          <w:i/>
        </w:rPr>
        <w:t>small business</w:t>
      </w:r>
      <w:r>
        <w:t>:</w:t>
      </w:r>
    </w:p>
    <w:p>
      <w:pPr>
        <w:pStyle w:val="nzIndenta"/>
      </w:pPr>
      <w:r>
        <w:tab/>
        <w:t>(a)</w:t>
      </w:r>
      <w:r>
        <w:tab/>
        <w:t>delete paragraph (b) and insert:</w:t>
      </w:r>
    </w:p>
    <w:p>
      <w:pPr>
        <w:pStyle w:val="BlankOpen"/>
      </w:pPr>
    </w:p>
    <w:p>
      <w:pPr>
        <w:pStyle w:val="nzDefpara"/>
      </w:pPr>
      <w:r>
        <w:tab/>
        <w:t>(b)</w:t>
      </w:r>
      <w:r>
        <w:tab/>
        <w:t>a business undertaking that is wholly owned and operated by an individual or individuals in partnership and has less than 20 full</w:t>
      </w:r>
      <w:r>
        <w:noBreakHyphen/>
        <w:t>time equivalent employees or partners; or</w:t>
      </w:r>
    </w:p>
    <w:p>
      <w:pPr>
        <w:pStyle w:val="BlankClose"/>
      </w:pPr>
    </w:p>
    <w:p>
      <w:pPr>
        <w:pStyle w:val="nzIndenta"/>
      </w:pPr>
      <w:r>
        <w:tab/>
        <w:t>(b)</w:t>
      </w:r>
      <w:r>
        <w:tab/>
        <w:t>delete paragraph (d) and insert:</w:t>
      </w:r>
    </w:p>
    <w:p>
      <w:pPr>
        <w:pStyle w:val="BlankOpen"/>
      </w:pPr>
    </w:p>
    <w:p>
      <w:pPr>
        <w:pStyle w:val="nz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BlankClose"/>
      </w:pPr>
    </w:p>
    <w:p>
      <w:pPr>
        <w:pStyle w:val="nzHeading5"/>
      </w:pPr>
      <w:bookmarkStart w:id="97" w:name="_Toc451756221"/>
      <w:r>
        <w:rPr>
          <w:rStyle w:val="CharSectno"/>
        </w:rPr>
        <w:t>53</w:t>
      </w:r>
      <w:r>
        <w:t>.</w:t>
      </w:r>
      <w:r>
        <w:tab/>
        <w:t>Regulation 4 amended</w:t>
      </w:r>
      <w:bookmarkEnd w:id="97"/>
    </w:p>
    <w:p>
      <w:pPr>
        <w:pStyle w:val="nzSubsection"/>
      </w:pPr>
      <w:r>
        <w:tab/>
        <w:t>(1)</w:t>
      </w:r>
      <w:r>
        <w:tab/>
        <w:t>Delete regulation 4(2) and insert:</w:t>
      </w:r>
    </w:p>
    <w:p>
      <w:pPr>
        <w:pStyle w:val="BlankOpen"/>
      </w:pPr>
    </w:p>
    <w:p>
      <w:pPr>
        <w:pStyle w:val="nzSubsection"/>
      </w:pPr>
      <w:r>
        <w:tab/>
        <w:t>(2)</w:t>
      </w:r>
      <w:r>
        <w:tab/>
        <w:t xml:space="preserve">In relation to a matter specified in an item in Schedule 1 — </w:t>
      </w:r>
    </w:p>
    <w:p>
      <w:pPr>
        <w:pStyle w:val="nzIndenta"/>
      </w:pPr>
      <w:r>
        <w:tab/>
        <w:t>(a)</w:t>
      </w:r>
      <w:r>
        <w:tab/>
        <w:t>the fee payable by an individual who is not an eligible individual is the fee shown in column A for that item; or</w:t>
      </w:r>
    </w:p>
    <w:p>
      <w:pPr>
        <w:pStyle w:val="nzIndenta"/>
      </w:pPr>
      <w:r>
        <w:tab/>
        <w:t>(b)</w:t>
      </w:r>
      <w:r>
        <w:tab/>
        <w:t>the fee payable by an eligible individual is the eligible individual fee for that item; or</w:t>
      </w:r>
    </w:p>
    <w:p>
      <w:pPr>
        <w:pStyle w:val="nzIndenta"/>
      </w:pPr>
      <w:r>
        <w:tab/>
        <w:t>(c)</w:t>
      </w:r>
      <w:r>
        <w:tab/>
        <w:t>the fee payable by an entity that is not an eligible entity is the fee shown in column B for that item; or</w:t>
      </w:r>
    </w:p>
    <w:p>
      <w:pPr>
        <w:pStyle w:val="nzIndenta"/>
      </w:pPr>
      <w:r>
        <w:tab/>
        <w:t>(d)</w:t>
      </w:r>
      <w:r>
        <w:tab/>
        <w:t>the fee payable by an eligible entity is the eligible entity fee for that item.</w:t>
      </w:r>
    </w:p>
    <w:p>
      <w:pPr>
        <w:pStyle w:val="BlankClose"/>
      </w:pPr>
    </w:p>
    <w:p>
      <w:pPr>
        <w:pStyle w:val="nzSubsection"/>
      </w:pPr>
      <w:r>
        <w:tab/>
        <w:t>(2)</w:t>
      </w:r>
      <w:r>
        <w:tab/>
        <w:t>Delete regulation 4(7) to (13).</w:t>
      </w:r>
    </w:p>
    <w:p>
      <w:pPr>
        <w:pStyle w:val="nzSectAltNote"/>
      </w:pPr>
      <w:r>
        <w:tab/>
        <w:t>Note:</w:t>
      </w:r>
      <w:r>
        <w:tab/>
        <w:t>The heading to amended regulation 4 is to read:</w:t>
      </w:r>
    </w:p>
    <w:p>
      <w:pPr>
        <w:pStyle w:val="nzSectAltHeading"/>
      </w:pPr>
      <w:r>
        <w:rPr>
          <w:b w:val="0"/>
        </w:rPr>
        <w:tab/>
      </w:r>
      <w:r>
        <w:rPr>
          <w:b w:val="0"/>
        </w:rPr>
        <w:tab/>
      </w:r>
      <w:r>
        <w:t>General fees</w:t>
      </w:r>
    </w:p>
    <w:p>
      <w:pPr>
        <w:pStyle w:val="nzHeading5"/>
      </w:pPr>
      <w:bookmarkStart w:id="98" w:name="_Toc451756222"/>
      <w:r>
        <w:rPr>
          <w:rStyle w:val="CharSectno"/>
        </w:rPr>
        <w:t>54</w:t>
      </w:r>
      <w:r>
        <w:t>.</w:t>
      </w:r>
      <w:r>
        <w:tab/>
        <w:t>Regulation 4A inserted</w:t>
      </w:r>
      <w:bookmarkEnd w:id="98"/>
    </w:p>
    <w:p>
      <w:pPr>
        <w:pStyle w:val="nzSubsection"/>
      </w:pPr>
      <w:r>
        <w:tab/>
      </w:r>
      <w:r>
        <w:tab/>
        <w:t>After regulation 4 insert:</w:t>
      </w:r>
    </w:p>
    <w:p>
      <w:pPr>
        <w:pStyle w:val="BlankOpen"/>
      </w:pPr>
    </w:p>
    <w:p>
      <w:pPr>
        <w:pStyle w:val="nzHeading5"/>
      </w:pPr>
      <w:bookmarkStart w:id="99" w:name="_Toc451756223"/>
      <w:r>
        <w:t>4A.</w:t>
      </w:r>
      <w:r>
        <w:tab/>
        <w:t>Fees for small businesses and non</w:t>
      </w:r>
      <w:r>
        <w:noBreakHyphen/>
        <w:t>profit associations</w:t>
      </w:r>
      <w:bookmarkEnd w:id="99"/>
    </w:p>
    <w:p>
      <w:pPr>
        <w:pStyle w:val="nzSubsection"/>
      </w:pPr>
      <w:r>
        <w:tab/>
        <w:t>(1)</w:t>
      </w:r>
      <w:r>
        <w:tab/>
        <w:t>An entity that is a small business or a non</w:t>
      </w:r>
      <w:r>
        <w:noBreakHyphen/>
        <w:t>profit association may lodge a declaration in the form of Schedule 4 Form 1.</w:t>
      </w:r>
    </w:p>
    <w:p>
      <w:pPr>
        <w:pStyle w:val="nzSubsection"/>
      </w:pPr>
      <w:r>
        <w:tab/>
        <w:t>(2)</w:t>
      </w:r>
      <w:r>
        <w:tab/>
        <w:t>On the lodgment of a declaration the entity is to be charged fees as if it were an eligible entity.</w:t>
      </w:r>
    </w:p>
    <w:p>
      <w:pPr>
        <w:pStyle w:val="nzSubsection"/>
      </w:pPr>
      <w:r>
        <w:tab/>
        <w:t>(3)</w:t>
      </w:r>
      <w:r>
        <w:tab/>
        <w:t>Subregulation (2) does not apply to fees payable by joint parties unless each party is a small business or non</w:t>
      </w:r>
      <w:r>
        <w:noBreakHyphen/>
        <w:t>profit association.</w:t>
      </w:r>
    </w:p>
    <w:p>
      <w:pPr>
        <w:pStyle w:val="nz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nzPenstart"/>
      </w:pPr>
      <w:r>
        <w:tab/>
        <w:t>Penalty for this subregulation: a fine of $1 000.</w:t>
      </w:r>
    </w:p>
    <w:p>
      <w:pPr>
        <w:pStyle w:val="nzSubsection"/>
      </w:pPr>
      <w:r>
        <w:tab/>
        <w:t>(5)</w:t>
      </w:r>
      <w:r>
        <w:tab/>
        <w:t>If an entity is charged a fee under subregulation (2) when the entity was not a small business or a non</w:t>
      </w:r>
      <w:r>
        <w:noBreakHyphen/>
        <w:t xml:space="preserve">profit association, the Court may — </w:t>
      </w:r>
    </w:p>
    <w:p>
      <w:pPr>
        <w:pStyle w:val="nzIndenta"/>
      </w:pPr>
      <w:r>
        <w:tab/>
        <w:t>(a)</w:t>
      </w:r>
      <w:r>
        <w:tab/>
        <w:t>order that the entity pay the difference between the amount of the fee the entity paid and the amount of the fee that would otherwise be payable by the entity; and</w:t>
      </w:r>
    </w:p>
    <w:p>
      <w:pPr>
        <w:pStyle w:val="nzIndenta"/>
      </w:pPr>
      <w:r>
        <w:tab/>
        <w:t>(b)</w:t>
      </w:r>
      <w:r>
        <w:tab/>
        <w:t>make orders to enforce the order for the payment.</w:t>
      </w:r>
    </w:p>
    <w:p>
      <w:pPr>
        <w:pStyle w:val="nz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BlankClose"/>
      </w:pPr>
    </w:p>
    <w:p>
      <w:pPr>
        <w:pStyle w:val="nzHeading5"/>
      </w:pPr>
      <w:bookmarkStart w:id="100" w:name="_Toc451756224"/>
      <w:r>
        <w:rPr>
          <w:rStyle w:val="CharSectno"/>
        </w:rPr>
        <w:t>55</w:t>
      </w:r>
      <w:r>
        <w:t>.</w:t>
      </w:r>
      <w:r>
        <w:tab/>
        <w:t>Regulation 5 amended</w:t>
      </w:r>
      <w:bookmarkEnd w:id="100"/>
    </w:p>
    <w:p>
      <w:pPr>
        <w:pStyle w:val="nzSubsection"/>
      </w:pPr>
      <w:r>
        <w:tab/>
        <w:t>(1)</w:t>
      </w:r>
      <w:r>
        <w:tab/>
        <w:t>At the beginning of regulation 5 insert:</w:t>
      </w:r>
    </w:p>
    <w:p>
      <w:pPr>
        <w:pStyle w:val="BlankOpen"/>
      </w:pPr>
    </w:p>
    <w:p>
      <w:pPr>
        <w:pStyle w:val="nzSubsection"/>
      </w:pPr>
      <w:r>
        <w:tab/>
        <w:t>(1)</w:t>
      </w:r>
      <w:r>
        <w:tab/>
        <w:t xml:space="preserve">In this regulation — </w:t>
      </w:r>
    </w:p>
    <w:p>
      <w:pPr>
        <w:pStyle w:val="nzDefstart"/>
      </w:pPr>
      <w:r>
        <w:tab/>
      </w:r>
      <w:r>
        <w:rPr>
          <w:rStyle w:val="CharDefText"/>
        </w:rPr>
        <w:t>bilateral convention</w:t>
      </w:r>
      <w:r>
        <w:t xml:space="preserve"> means a convention — </w:t>
      </w:r>
    </w:p>
    <w:p>
      <w:pPr>
        <w:pStyle w:val="nzDefpara"/>
      </w:pPr>
      <w:r>
        <w:tab/>
        <w:t>(a)</w:t>
      </w:r>
      <w:r>
        <w:tab/>
        <w:t>entered into between Australia and another country; or</w:t>
      </w:r>
    </w:p>
    <w:p>
      <w:pPr>
        <w:pStyle w:val="nzDefpara"/>
      </w:pPr>
      <w:r>
        <w:tab/>
        <w:t>(b)</w:t>
      </w:r>
      <w:r>
        <w:tab/>
        <w:t>entered into between the United Kingdom and another country that is extended by way of notification to Australia;</w:t>
      </w:r>
    </w:p>
    <w:p>
      <w:pPr>
        <w:pStyle w:val="nzDefstart"/>
      </w:pPr>
      <w:r>
        <w:tab/>
      </w:r>
      <w:r>
        <w:rPr>
          <w:rStyle w:val="CharDefText"/>
        </w:rPr>
        <w:t>evidence convention</w:t>
      </w:r>
      <w:r>
        <w:t xml:space="preserve"> means the following conventions — </w:t>
      </w:r>
    </w:p>
    <w:p>
      <w:pPr>
        <w:pStyle w:val="nzDefpara"/>
      </w:pPr>
      <w:r>
        <w:tab/>
        <w:t>(a)</w:t>
      </w:r>
      <w:r>
        <w:tab/>
        <w:t>the Hague Convention on the Taking of Evidence Abroad in Civil and Commercial Matters;</w:t>
      </w:r>
    </w:p>
    <w:p>
      <w:pPr>
        <w:pStyle w:val="nzDefpara"/>
      </w:pPr>
      <w:r>
        <w:tab/>
        <w:t>(b)</w:t>
      </w:r>
      <w:r>
        <w:tab/>
        <w:t>a bilateral convention that provides for evidence to be obtained in Australia on a request issued by a court or tribunal in a country that is a party to the convention.</w:t>
      </w:r>
    </w:p>
    <w:p>
      <w:pPr>
        <w:pStyle w:val="BlankClose"/>
      </w:pPr>
    </w:p>
    <w:p>
      <w:pPr>
        <w:pStyle w:val="nzSubsection"/>
      </w:pPr>
      <w:r>
        <w:tab/>
        <w:t>(2)</w:t>
      </w:r>
      <w:r>
        <w:tab/>
        <w:t>In regulation 5 delete “The” and insert:</w:t>
      </w:r>
    </w:p>
    <w:p>
      <w:pPr>
        <w:pStyle w:val="BlankOpen"/>
      </w:pPr>
    </w:p>
    <w:p>
      <w:pPr>
        <w:pStyle w:val="nzSubsection"/>
      </w:pPr>
      <w:r>
        <w:tab/>
        <w:t>(2)</w:t>
      </w:r>
      <w:r>
        <w:tab/>
        <w:t>The</w:t>
      </w:r>
    </w:p>
    <w:p>
      <w:pPr>
        <w:pStyle w:val="BlankClose"/>
      </w:pPr>
    </w:p>
    <w:p>
      <w:pPr>
        <w:pStyle w:val="nzSubsection"/>
      </w:pPr>
      <w:r>
        <w:tab/>
        <w:t>(3)</w:t>
      </w:r>
      <w:r>
        <w:tab/>
        <w:t>At the end of regulation 5 insert:</w:t>
      </w:r>
    </w:p>
    <w:p>
      <w:pPr>
        <w:pStyle w:val="BlankOpen"/>
      </w:pPr>
    </w:p>
    <w:p>
      <w:pPr>
        <w:pStyle w:val="nzSubsection"/>
      </w:pPr>
      <w:r>
        <w:tab/>
        <w:t>(3)</w:t>
      </w:r>
      <w:r>
        <w:tab/>
        <w:t xml:space="preserve">A person is not required to pay a fee in respect of a matter if — </w:t>
      </w:r>
    </w:p>
    <w:p>
      <w:pPr>
        <w:pStyle w:val="nzIndenta"/>
      </w:pPr>
      <w:r>
        <w:tab/>
        <w:t>(a)</w:t>
      </w:r>
      <w:r>
        <w:tab/>
        <w:t>a written law provides that the person is not required to pay a fee in respect of a matter of that type; or</w:t>
      </w:r>
    </w:p>
    <w:p>
      <w:pPr>
        <w:pStyle w:val="nz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nzIndenta"/>
      </w:pPr>
      <w:r>
        <w:tab/>
        <w:t>(c)</w:t>
      </w:r>
      <w:r>
        <w:tab/>
        <w:t>the person has not reached 18 years of age on the day the fee would otherwise be payable.</w:t>
      </w:r>
    </w:p>
    <w:p>
      <w:pPr>
        <w:pStyle w:val="BlankClose"/>
        <w:rPr>
          <w:rStyle w:val="DraftersNotes"/>
          <w:b w:val="0"/>
          <w:i w:val="0"/>
          <w:sz w:val="24"/>
        </w:rPr>
      </w:pPr>
    </w:p>
    <w:p>
      <w:pPr>
        <w:pStyle w:val="nzHeading5"/>
      </w:pPr>
      <w:bookmarkStart w:id="101" w:name="_Toc451756225"/>
      <w:r>
        <w:rPr>
          <w:rStyle w:val="CharSectno"/>
        </w:rPr>
        <w:t>56</w:t>
      </w:r>
      <w:r>
        <w:t>.</w:t>
      </w:r>
      <w:r>
        <w:tab/>
        <w:t>Regulation 6 amended</w:t>
      </w:r>
      <w:bookmarkEnd w:id="101"/>
    </w:p>
    <w:p>
      <w:pPr>
        <w:pStyle w:val="nzSubsection"/>
      </w:pPr>
      <w:r>
        <w:tab/>
        <w:t>(1)</w:t>
      </w:r>
      <w:r>
        <w:tab/>
        <w:t>In regulation 6 delete “Subject” and insert:</w:t>
      </w:r>
    </w:p>
    <w:p>
      <w:pPr>
        <w:pStyle w:val="BlankOpen"/>
      </w:pPr>
    </w:p>
    <w:p>
      <w:pPr>
        <w:pStyle w:val="nzSubsection"/>
      </w:pPr>
      <w:r>
        <w:tab/>
        <w:t>(1)</w:t>
      </w:r>
      <w:r>
        <w:tab/>
        <w:t>Subject</w:t>
      </w:r>
    </w:p>
    <w:p>
      <w:pPr>
        <w:pStyle w:val="BlankClose"/>
      </w:pPr>
    </w:p>
    <w:p>
      <w:pPr>
        <w:pStyle w:val="nzSubsection"/>
      </w:pPr>
      <w:r>
        <w:tab/>
        <w:t>(2)</w:t>
      </w:r>
      <w:r>
        <w:tab/>
        <w:t>At the end of regulation 6 insert:</w:t>
      </w:r>
    </w:p>
    <w:p>
      <w:pPr>
        <w:pStyle w:val="BlankOpen"/>
      </w:pPr>
    </w:p>
    <w:p>
      <w:pPr>
        <w:pStyle w:val="nzSubsection"/>
      </w:pPr>
      <w:r>
        <w:tab/>
        <w:t>(2)</w:t>
      </w:r>
      <w:r>
        <w:tab/>
        <w:t xml:space="preserve">The Court or a registrar may direct that the payment of the whole or a part or a fee or fees in respect of a claim for personal injuries be deferred — </w:t>
      </w:r>
    </w:p>
    <w:p>
      <w:pPr>
        <w:pStyle w:val="nzIndenta"/>
      </w:pPr>
      <w:r>
        <w:tab/>
        <w:t>(a)</w:t>
      </w:r>
      <w:r>
        <w:tab/>
        <w:t>to a time specified by the Court or registrar; and</w:t>
      </w:r>
    </w:p>
    <w:p>
      <w:pPr>
        <w:pStyle w:val="nzIndenta"/>
      </w:pPr>
      <w:r>
        <w:tab/>
        <w:t>(b)</w:t>
      </w:r>
      <w:r>
        <w:tab/>
        <w:t>on any conditions specified by the Court or registrar.</w:t>
      </w:r>
    </w:p>
    <w:p>
      <w:pPr>
        <w:pStyle w:val="BlankClose"/>
      </w:pPr>
    </w:p>
    <w:p>
      <w:pPr>
        <w:pStyle w:val="nzHeading5"/>
      </w:pPr>
      <w:bookmarkStart w:id="102" w:name="_Toc451756226"/>
      <w:r>
        <w:rPr>
          <w:rStyle w:val="CharSectno"/>
        </w:rPr>
        <w:t>57</w:t>
      </w:r>
      <w:r>
        <w:t>.</w:t>
      </w:r>
      <w:r>
        <w:tab/>
        <w:t>Regulations 7 and 8 replaced</w:t>
      </w:r>
      <w:bookmarkEnd w:id="102"/>
    </w:p>
    <w:p>
      <w:pPr>
        <w:pStyle w:val="nzSubsection"/>
      </w:pPr>
      <w:r>
        <w:tab/>
      </w:r>
      <w:r>
        <w:tab/>
        <w:t>Delete regulations 7 and 8 and insert:</w:t>
      </w:r>
    </w:p>
    <w:p>
      <w:pPr>
        <w:pStyle w:val="BlankOpen"/>
      </w:pPr>
    </w:p>
    <w:p>
      <w:pPr>
        <w:pStyle w:val="nzHeading5"/>
      </w:pPr>
      <w:bookmarkStart w:id="103" w:name="_Toc451756227"/>
      <w:r>
        <w:t>7.</w:t>
      </w:r>
      <w:r>
        <w:tab/>
        <w:t>Who is an eligible individual or eligible entity</w:t>
      </w:r>
      <w:bookmarkEnd w:id="103"/>
    </w:p>
    <w:p>
      <w:pPr>
        <w:pStyle w:val="nzSubsection"/>
      </w:pPr>
      <w:r>
        <w:tab/>
        <w:t>(1)</w:t>
      </w:r>
      <w:r>
        <w:tab/>
        <w:t xml:space="preserve">In this regulation — </w:t>
      </w:r>
    </w:p>
    <w:p>
      <w:pPr>
        <w:pStyle w:val="nzDefstart"/>
      </w:pPr>
      <w:r>
        <w:tab/>
      </w:r>
      <w:r>
        <w:rPr>
          <w:rStyle w:val="CharDefText"/>
        </w:rPr>
        <w:t>Centrelink</w:t>
      </w:r>
      <w:r>
        <w:t xml:space="preserve"> means the Commonwealth agency known as Centrelink.</w:t>
      </w:r>
    </w:p>
    <w:p>
      <w:pPr>
        <w:pStyle w:val="nzSubsection"/>
      </w:pPr>
      <w:r>
        <w:tab/>
        <w:t>(2)</w:t>
      </w:r>
      <w:r>
        <w:tab/>
        <w:t xml:space="preserve">An eligible individual is — </w:t>
      </w:r>
    </w:p>
    <w:p>
      <w:pPr>
        <w:pStyle w:val="nzIndenta"/>
      </w:pPr>
      <w:r>
        <w:tab/>
        <w:t>(a)</w:t>
      </w:r>
      <w:r>
        <w:tab/>
        <w:t xml:space="preserve">an individual who holds one or more of the following cards issued by Centrelink — </w:t>
      </w:r>
    </w:p>
    <w:p>
      <w:pPr>
        <w:pStyle w:val="nzIndenti"/>
      </w:pPr>
      <w:r>
        <w:tab/>
        <w:t>(i)</w:t>
      </w:r>
      <w:r>
        <w:tab/>
        <w:t>a health care card;</w:t>
      </w:r>
    </w:p>
    <w:p>
      <w:pPr>
        <w:pStyle w:val="nzIndenti"/>
      </w:pPr>
      <w:r>
        <w:tab/>
        <w:t>(ii)</w:t>
      </w:r>
      <w:r>
        <w:tab/>
        <w:t>a health benefit card;</w:t>
      </w:r>
    </w:p>
    <w:p>
      <w:pPr>
        <w:pStyle w:val="nzIndenti"/>
      </w:pPr>
      <w:r>
        <w:tab/>
        <w:t>(iii)</w:t>
      </w:r>
      <w:r>
        <w:tab/>
        <w:t>a pensioner concession card;</w:t>
      </w:r>
    </w:p>
    <w:p>
      <w:pPr>
        <w:pStyle w:val="nzIndenti"/>
      </w:pPr>
      <w:r>
        <w:tab/>
        <w:t>(iv)</w:t>
      </w:r>
      <w:r>
        <w:tab/>
        <w:t>a Commonwealth seniors health card;</w:t>
      </w:r>
    </w:p>
    <w:p>
      <w:pPr>
        <w:pStyle w:val="nzIndenta"/>
      </w:pPr>
      <w:r>
        <w:tab/>
      </w:r>
      <w:r>
        <w:tab/>
        <w:t>or</w:t>
      </w:r>
    </w:p>
    <w:p>
      <w:pPr>
        <w:pStyle w:val="nzIndenta"/>
      </w:pPr>
      <w:r>
        <w:tab/>
        <w:t>(b)</w:t>
      </w:r>
      <w:r>
        <w:tab/>
        <w:t>an individual who holds any other card issued by Centrelink or the Department of Veterans’ Affairs of the Commonwealth that certifies entitlement to Commonwealth health concessions; or</w:t>
      </w:r>
    </w:p>
    <w:p>
      <w:pPr>
        <w:pStyle w:val="nz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nzIndenta"/>
      </w:pPr>
      <w:r>
        <w:tab/>
        <w:t>(d)</w:t>
      </w:r>
      <w:r>
        <w:tab/>
        <w:t>an individual who is in receipt of benefits under the Commonwealth student assistance scheme known as the ABSTUDY Scheme; or</w:t>
      </w:r>
    </w:p>
    <w:p>
      <w:pPr>
        <w:pStyle w:val="nz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(f)</w:t>
      </w:r>
      <w:r>
        <w:tab/>
        <w:t>an individual who the Court or a registrar has directed is an eligible individual under regulation 8A(1)(b).</w:t>
      </w:r>
    </w:p>
    <w:p>
      <w:pPr>
        <w:pStyle w:val="nzSubsection"/>
      </w:pPr>
      <w:r>
        <w:tab/>
        <w:t>(3)</w:t>
      </w:r>
      <w:r>
        <w:tab/>
        <w:t xml:space="preserve">An eligible entity is — </w:t>
      </w:r>
    </w:p>
    <w:p>
      <w:pPr>
        <w:pStyle w:val="nz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(b)</w:t>
      </w:r>
      <w:r>
        <w:tab/>
        <w:t>an entity that the Court or a registrar has directed is an eligible entity under regulation 8A(2)(b).</w:t>
      </w:r>
    </w:p>
    <w:p>
      <w:pPr>
        <w:pStyle w:val="nzHeading5"/>
      </w:pPr>
      <w:bookmarkStart w:id="104" w:name="_Toc451756228"/>
      <w:r>
        <w:t>8.</w:t>
      </w:r>
      <w:r>
        <w:tab/>
        <w:t>Application to be recognised as eligible individual or eligible entity</w:t>
      </w:r>
      <w:bookmarkEnd w:id="104"/>
    </w:p>
    <w:p>
      <w:pPr>
        <w:pStyle w:val="nzSubsection"/>
      </w:pPr>
      <w:r>
        <w:tab/>
        <w:t>(1)</w:t>
      </w:r>
      <w:r>
        <w:tab/>
        <w:t xml:space="preserve">A person may apply for — </w:t>
      </w:r>
    </w:p>
    <w:p>
      <w:pPr>
        <w:pStyle w:val="nzIndenta"/>
      </w:pPr>
      <w:r>
        <w:tab/>
        <w:t>(a)</w:t>
      </w:r>
      <w:r>
        <w:tab/>
        <w:t>a direction under regulation 8A(1) that the person is an eligible individual in respect of a matter specified in Schedule 1; or</w:t>
      </w:r>
    </w:p>
    <w:p>
      <w:pPr>
        <w:pStyle w:val="nzIndenta"/>
      </w:pPr>
      <w:r>
        <w:tab/>
        <w:t>(b)</w:t>
      </w:r>
      <w:r>
        <w:tab/>
        <w:t>a direction under regulation 8A(2) that the person is an eligible entity in respect of a matter specified in Schedule 1.</w:t>
      </w:r>
    </w:p>
    <w:p>
      <w:pPr>
        <w:pStyle w:val="nzSubsection"/>
      </w:pPr>
      <w:r>
        <w:tab/>
        <w:t>(2)</w:t>
      </w:r>
      <w:r>
        <w:tab/>
        <w:t xml:space="preserve">An application is to be in the form of Schedule 4 Form 2 and is to specify — </w:t>
      </w:r>
    </w:p>
    <w:p>
      <w:pPr>
        <w:pStyle w:val="nzIndenta"/>
      </w:pPr>
      <w:r>
        <w:tab/>
        <w:t>(a)</w:t>
      </w:r>
      <w:r>
        <w:tab/>
        <w:t>for an individual — the matter in respect of which the individual is seeking to pay the eligible individual fee; or</w:t>
      </w:r>
    </w:p>
    <w:p>
      <w:pPr>
        <w:pStyle w:val="nzIndenta"/>
      </w:pPr>
      <w:r>
        <w:tab/>
        <w:t>(b)</w:t>
      </w:r>
      <w:r>
        <w:tab/>
        <w:t>for an entity — the matter in respect of which the entity is seeking to pay the eligible entity fee.</w:t>
      </w:r>
    </w:p>
    <w:p>
      <w:pPr>
        <w:pStyle w:val="nzSubsection"/>
      </w:pPr>
      <w:r>
        <w:tab/>
        <w:t>(3)</w:t>
      </w:r>
      <w:r>
        <w:tab/>
        <w:t>Despite anything else in these regulations, a fee is not to be charged in respect of an application under subregulation (1).</w:t>
      </w:r>
    </w:p>
    <w:p>
      <w:pPr>
        <w:pStyle w:val="nzHeading5"/>
      </w:pPr>
      <w:bookmarkStart w:id="105" w:name="_Toc451756229"/>
      <w:r>
        <w:t>8A.</w:t>
      </w:r>
      <w:r>
        <w:tab/>
        <w:t>Recognition as eligible individual or eligible entity</w:t>
      </w:r>
      <w:bookmarkEnd w:id="105"/>
    </w:p>
    <w:p>
      <w:pPr>
        <w:pStyle w:val="nzSubsection"/>
      </w:pPr>
      <w:r>
        <w:tab/>
        <w:t>(1)</w:t>
      </w:r>
      <w:r>
        <w:tab/>
        <w:t xml:space="preserve">The Court or a registrar may, on an application under regulation 8(1)(a) — </w:t>
      </w:r>
    </w:p>
    <w:p>
      <w:pPr>
        <w:pStyle w:val="nzIndenta"/>
      </w:pPr>
      <w:r>
        <w:tab/>
        <w:t>(a)</w:t>
      </w:r>
      <w:r>
        <w:tab/>
        <w:t>direct that a person is an eligible individual described in regulation 7(2)(a) to (e) in respect of the matter if satisfied that the person meets one or more of the requirements set out in those paragraphs; or</w:t>
      </w:r>
    </w:p>
    <w:p>
      <w:pPr>
        <w:pStyle w:val="nz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(2)</w:t>
      </w:r>
      <w:r>
        <w:tab/>
        <w:t xml:space="preserve">The Court or a registrar may, on an application under regulation 8(1)(b) — </w:t>
      </w:r>
    </w:p>
    <w:p>
      <w:pPr>
        <w:pStyle w:val="nzIndenta"/>
      </w:pPr>
      <w:r>
        <w:tab/>
        <w:t>(a)</w:t>
      </w:r>
      <w:r>
        <w:tab/>
        <w:t>direct that a person is an eligible entity described in regulation 7(3)(a) in respect of the matter if satisfied that the person meets the requirements set out in that paragraph; or</w:t>
      </w:r>
    </w:p>
    <w:p>
      <w:pPr>
        <w:pStyle w:val="nz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(3)</w:t>
      </w:r>
      <w:r>
        <w:tab/>
        <w:t>A judge or a registrar may, before an application is determined, direct the applicant to provide to the judge, the registrar or the Court further information relating to the application.</w:t>
      </w:r>
    </w:p>
    <w:p>
      <w:pPr>
        <w:pStyle w:val="nzSubsection"/>
      </w:pPr>
      <w:r>
        <w:tab/>
        <w:t>(4)</w:t>
      </w:r>
      <w:r>
        <w:tab/>
        <w:t xml:space="preserve">A direction to provide further information — </w:t>
      </w:r>
    </w:p>
    <w:p>
      <w:pPr>
        <w:pStyle w:val="nzIndenta"/>
      </w:pPr>
      <w:r>
        <w:tab/>
        <w:t>(a)</w:t>
      </w:r>
      <w:r>
        <w:tab/>
        <w:t xml:space="preserve">may be made in writing or orally; and </w:t>
      </w:r>
    </w:p>
    <w:p>
      <w:pPr>
        <w:pStyle w:val="nzIndenta"/>
      </w:pPr>
      <w:r>
        <w:tab/>
        <w:t>(b)</w:t>
      </w:r>
      <w:r>
        <w:tab/>
        <w:t>may require that the information is provided either in writing or orally.</w:t>
      </w:r>
    </w:p>
    <w:p>
      <w:pPr>
        <w:pStyle w:val="nzHeading5"/>
      </w:pPr>
      <w:bookmarkStart w:id="106" w:name="_Toc451756230"/>
      <w:r>
        <w:t>8B.</w:t>
      </w:r>
      <w:r>
        <w:tab/>
        <w:t>False or misleading statements</w:t>
      </w:r>
      <w:bookmarkEnd w:id="106"/>
    </w:p>
    <w:p>
      <w:pPr>
        <w:pStyle w:val="nz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nzPenstart"/>
      </w:pPr>
      <w:r>
        <w:tab/>
        <w:t>Penalty for this subregulation: a fine of $1 000.</w:t>
      </w:r>
    </w:p>
    <w:p>
      <w:pPr>
        <w:pStyle w:val="nz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nzSubsection"/>
      </w:pPr>
      <w:r>
        <w:tab/>
        <w:t>(3)</w:t>
      </w:r>
      <w:r>
        <w:tab/>
        <w:t>The Court or a registrar may revoke a direction made under regulation 8A(1) or (2) if satisfied, having given the person an opportunity to make a written submission, that the person has contravened subregulation (1).</w:t>
      </w:r>
    </w:p>
    <w:p>
      <w:pPr>
        <w:pStyle w:val="nzSubsection"/>
      </w:pPr>
      <w:r>
        <w:tab/>
        <w:t>(4)</w:t>
      </w:r>
      <w:r>
        <w:tab/>
        <w:t xml:space="preserve">If a declaration is declared invalid under subregulation (2) or a direction is revoked under subregulation (3), the Court may — </w:t>
      </w:r>
    </w:p>
    <w:p>
      <w:pPr>
        <w:pStyle w:val="nzIndenta"/>
      </w:pPr>
      <w:r>
        <w:tab/>
        <w:t>(a)</w:t>
      </w:r>
      <w:r>
        <w:tab/>
        <w:t>order that the person in respect of whom the declaration or direction was made pay the difference between the fee the person paid and the fee that would otherwise by payable by the person; and</w:t>
      </w:r>
    </w:p>
    <w:p>
      <w:pPr>
        <w:pStyle w:val="nzIndenta"/>
      </w:pPr>
      <w:r>
        <w:tab/>
        <w:t>(b)</w:t>
      </w:r>
      <w:r>
        <w:tab/>
        <w:t>make an order to enforce the order for the payment.</w:t>
      </w:r>
    </w:p>
    <w:p>
      <w:pPr>
        <w:pStyle w:val="nzSubsection"/>
      </w:pPr>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p>
    <w:p>
      <w:pPr>
        <w:pStyle w:val="nzHeading5"/>
      </w:pPr>
      <w:bookmarkStart w:id="107" w:name="_Toc451756231"/>
      <w:r>
        <w:t>8C.</w:t>
      </w:r>
      <w:r>
        <w:tab/>
        <w:t>Refunds</w:t>
      </w:r>
      <w:bookmarkEnd w:id="107"/>
    </w:p>
    <w:p>
      <w:pPr>
        <w:pStyle w:val="nz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nzSubsection"/>
      </w:pPr>
      <w:r>
        <w:tab/>
        <w:t>(2)</w:t>
      </w:r>
      <w:r>
        <w:tab/>
        <w:t>The Principal Registrar may refund to a person the amount of a fee, or part of a fee, paid by the person if the amount was paid in error.</w:t>
      </w:r>
    </w:p>
    <w:p>
      <w:pPr>
        <w:pStyle w:val="nzHeading5"/>
      </w:pPr>
      <w:bookmarkStart w:id="108" w:name="_Toc451756232"/>
      <w:r>
        <w:t>8D.</w:t>
      </w:r>
      <w:r>
        <w:tab/>
        <w:t>Waiving fee for copy of document or transcript</w:t>
      </w:r>
      <w:bookmarkEnd w:id="108"/>
      <w:r>
        <w:t xml:space="preserve"> </w:t>
      </w:r>
    </w:p>
    <w:p>
      <w:pPr>
        <w:pStyle w:val="nz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pPr>
            <w:r>
              <w:rPr>
                <w:b/>
                <w:bCs/>
              </w:rPr>
              <w:t>Item</w:t>
            </w:r>
          </w:p>
        </w:tc>
        <w:tc>
          <w:tcPr>
            <w:tcW w:w="4536" w:type="dxa"/>
          </w:tcPr>
          <w:p>
            <w:pPr>
              <w:pStyle w:val="TableNAm"/>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BlankClose"/>
      </w:pPr>
    </w:p>
    <w:p>
      <w:pPr>
        <w:pStyle w:val="nzHeading5"/>
      </w:pPr>
      <w:bookmarkStart w:id="109" w:name="_Toc451756233"/>
      <w:r>
        <w:rPr>
          <w:rStyle w:val="CharSectno"/>
        </w:rPr>
        <w:t>58</w:t>
      </w:r>
      <w:r>
        <w:t>.</w:t>
      </w:r>
      <w:r>
        <w:tab/>
        <w:t>Regulation 9 amended</w:t>
      </w:r>
      <w:bookmarkEnd w:id="109"/>
    </w:p>
    <w:p>
      <w:pPr>
        <w:pStyle w:val="nzSubsection"/>
      </w:pPr>
      <w:r>
        <w:tab/>
        <w:t>(1)</w:t>
      </w:r>
      <w:r>
        <w:tab/>
        <w:t>In regulation 9(3) delete “The” and insert:</w:t>
      </w:r>
    </w:p>
    <w:p>
      <w:pPr>
        <w:pStyle w:val="BlankOpen"/>
      </w:pPr>
    </w:p>
    <w:p>
      <w:pPr>
        <w:pStyle w:val="nzSubsection"/>
      </w:pPr>
      <w:r>
        <w:tab/>
      </w:r>
      <w:r>
        <w:tab/>
        <w:t>If a fee is payable for each day allocated, the</w:t>
      </w:r>
    </w:p>
    <w:p>
      <w:pPr>
        <w:pStyle w:val="BlankClose"/>
      </w:pPr>
    </w:p>
    <w:p>
      <w:pPr>
        <w:pStyle w:val="nzSubsection"/>
      </w:pPr>
      <w:r>
        <w:tab/>
        <w:t>(2)</w:t>
      </w:r>
      <w:r>
        <w:tab/>
        <w:t>Delete regulation 9(5) and (6) and insert:</w:t>
      </w:r>
    </w:p>
    <w:p>
      <w:pPr>
        <w:pStyle w:val="BlankOpen"/>
      </w:pPr>
    </w:p>
    <w:p>
      <w:pPr>
        <w:pStyle w:val="nzSubsection"/>
      </w:pPr>
      <w:r>
        <w:tab/>
        <w:t>(5)</w:t>
      </w:r>
      <w:r>
        <w:tab/>
        <w:t xml:space="preserve">The following fees must be paid when the fee referred to in Schedule 1 Division 1 item 4 is paid — </w:t>
      </w:r>
    </w:p>
    <w:p>
      <w:pPr>
        <w:pStyle w:val="nzIndenta"/>
      </w:pPr>
      <w:r>
        <w:tab/>
        <w:t>(a)</w:t>
      </w:r>
      <w:r>
        <w:tab/>
        <w:t>for an eligible individual — the eligible individual fee;</w:t>
      </w:r>
    </w:p>
    <w:p>
      <w:pPr>
        <w:pStyle w:val="nzIndenta"/>
      </w:pPr>
      <w:r>
        <w:tab/>
        <w:t>(b)</w:t>
      </w:r>
      <w:r>
        <w:tab/>
        <w:t>otherwise — a fee calculated on the basis of the number of days estimated for the hearing in the certificate of readiness.</w:t>
      </w:r>
    </w:p>
    <w:p>
      <w:pPr>
        <w:pStyle w:val="nzSubsection"/>
      </w:pPr>
      <w:r>
        <w:tab/>
        <w:t>(6)</w:t>
      </w:r>
      <w:r>
        <w:tab/>
        <w:t>The fee for any additional days allocated for a hearing at a directions hearing is to be paid immediately after the directions hearing.</w:t>
      </w:r>
    </w:p>
    <w:p>
      <w:pPr>
        <w:pStyle w:val="BlankClose"/>
      </w:pPr>
    </w:p>
    <w:p>
      <w:pPr>
        <w:pStyle w:val="nzHeading5"/>
      </w:pPr>
      <w:bookmarkStart w:id="110" w:name="_Toc451756234"/>
      <w:r>
        <w:rPr>
          <w:rStyle w:val="CharSectno"/>
        </w:rPr>
        <w:t>59</w:t>
      </w:r>
      <w:r>
        <w:t>.</w:t>
      </w:r>
      <w:r>
        <w:tab/>
        <w:t>Regulation 9A amended</w:t>
      </w:r>
      <w:bookmarkEnd w:id="110"/>
    </w:p>
    <w:p>
      <w:pPr>
        <w:pStyle w:val="nzSubsection"/>
      </w:pPr>
      <w:r>
        <w:tab/>
        <w:t>(1)</w:t>
      </w:r>
      <w:r>
        <w:tab/>
        <w:t xml:space="preserve">In regulation 9A(1) in the definition of </w:t>
      </w:r>
      <w:r>
        <w:rPr>
          <w:b/>
          <w:i/>
        </w:rPr>
        <w:t>fee</w:t>
      </w:r>
      <w:r>
        <w:t xml:space="preserve"> delete “item 5.” and insert:</w:t>
      </w:r>
    </w:p>
    <w:p>
      <w:pPr>
        <w:pStyle w:val="BlankOpen"/>
      </w:pPr>
    </w:p>
    <w:p>
      <w:pPr>
        <w:pStyle w:val="nzSubsection"/>
      </w:pPr>
      <w:r>
        <w:tab/>
      </w:r>
      <w:r>
        <w:tab/>
        <w:t>item 6.</w:t>
      </w:r>
    </w:p>
    <w:p>
      <w:pPr>
        <w:pStyle w:val="BlankClose"/>
      </w:pPr>
    </w:p>
    <w:p>
      <w:pPr>
        <w:pStyle w:val="nzSubsection"/>
      </w:pPr>
      <w:r>
        <w:tab/>
        <w:t>(2)</w:t>
      </w:r>
      <w:r>
        <w:tab/>
        <w:t>In regulation 9A(3) delete “The” and insert:</w:t>
      </w:r>
    </w:p>
    <w:p>
      <w:pPr>
        <w:pStyle w:val="BlankOpen"/>
      </w:pPr>
    </w:p>
    <w:p>
      <w:pPr>
        <w:pStyle w:val="nzSubsection"/>
      </w:pPr>
      <w:r>
        <w:tab/>
      </w:r>
      <w:r>
        <w:tab/>
        <w:t xml:space="preserve">If a fee is payable for each day allocated, the </w:t>
      </w:r>
    </w:p>
    <w:p>
      <w:pPr>
        <w:pStyle w:val="BlankClose"/>
      </w:pPr>
    </w:p>
    <w:p>
      <w:pPr>
        <w:pStyle w:val="nzSubsection"/>
      </w:pPr>
      <w:r>
        <w:tab/>
        <w:t>(3)</w:t>
      </w:r>
      <w:r>
        <w:tab/>
        <w:t>Delete regulation 9A(5) and insert:</w:t>
      </w:r>
    </w:p>
    <w:p>
      <w:pPr>
        <w:pStyle w:val="BlankOpen"/>
      </w:pPr>
    </w:p>
    <w:p>
      <w:pPr>
        <w:pStyle w:val="nzSubsection"/>
      </w:pPr>
      <w:r>
        <w:tab/>
        <w:t>(5)</w:t>
      </w:r>
      <w:r>
        <w:tab/>
        <w:t xml:space="preserve">The following fees must be paid within 7 days of the </w:t>
      </w:r>
      <w:r>
        <w:rPr>
          <w:i/>
        </w:rPr>
        <w:t>Supreme Court (Court of Appeal) Rules 2005</w:t>
      </w:r>
      <w:r>
        <w:t xml:space="preserve"> Form 15 being sent to the parties — </w:t>
      </w:r>
    </w:p>
    <w:p>
      <w:pPr>
        <w:pStyle w:val="nzIndenta"/>
      </w:pPr>
      <w:r>
        <w:tab/>
        <w:t>(a)</w:t>
      </w:r>
      <w:r>
        <w:tab/>
        <w:t>if the fee is an eligible individual fee — the eligible individual fee;</w:t>
      </w:r>
    </w:p>
    <w:p>
      <w:pPr>
        <w:pStyle w:val="nzIndenta"/>
      </w:pPr>
      <w:r>
        <w:tab/>
        <w:t>(b)</w:t>
      </w:r>
      <w:r>
        <w:tab/>
        <w:t>otherwise — a fee calculated on the basis of the number of days estimated under subregulation (3)(a).</w:t>
      </w:r>
    </w:p>
    <w:p>
      <w:pPr>
        <w:pStyle w:val="nzSubsection"/>
      </w:pPr>
      <w:r>
        <w:tab/>
        <w:t>(6A)</w:t>
      </w:r>
      <w:r>
        <w:tab/>
        <w:t>The fee for any additional days allocated for a hearing at a directions hearing is to be paid within 7 days of the directions hearing.</w:t>
      </w:r>
    </w:p>
    <w:p>
      <w:pPr>
        <w:pStyle w:val="BlankClose"/>
      </w:pPr>
    </w:p>
    <w:p>
      <w:pPr>
        <w:pStyle w:val="nzSectAltNote"/>
      </w:pPr>
      <w:r>
        <w:tab/>
        <w:t>Note:</w:t>
      </w:r>
      <w:r>
        <w:tab/>
        <w:t>The heading to amended regulation 9A is to read:</w:t>
      </w:r>
    </w:p>
    <w:p>
      <w:pPr>
        <w:pStyle w:val="nzSectAltHeading"/>
      </w:pPr>
      <w:r>
        <w:rPr>
          <w:b w:val="0"/>
        </w:rPr>
        <w:tab/>
      </w:r>
      <w:r>
        <w:rPr>
          <w:b w:val="0"/>
        </w:rPr>
        <w:tab/>
      </w:r>
      <w:r>
        <w:t>Court of Appeal allocation of hearing date — Schedule 1 Division 2 item  6</w:t>
      </w:r>
    </w:p>
    <w:p>
      <w:pPr>
        <w:pStyle w:val="nzHeading5"/>
      </w:pPr>
      <w:bookmarkStart w:id="111" w:name="_Toc451756235"/>
      <w:r>
        <w:rPr>
          <w:rStyle w:val="CharSectno"/>
        </w:rPr>
        <w:t>60</w:t>
      </w:r>
      <w:r>
        <w:t>.</w:t>
      </w:r>
      <w:r>
        <w:tab/>
        <w:t>Regulation 10 amended</w:t>
      </w:r>
      <w:bookmarkEnd w:id="111"/>
    </w:p>
    <w:p>
      <w:pPr>
        <w:pStyle w:val="nzSubsection"/>
      </w:pPr>
      <w:r>
        <w:tab/>
      </w:r>
      <w:r>
        <w:tab/>
        <w:t>In regulation 10:</w:t>
      </w:r>
    </w:p>
    <w:p>
      <w:pPr>
        <w:pStyle w:val="nzIndenta"/>
      </w:pPr>
      <w:r>
        <w:tab/>
        <w:t>(a)</w:t>
      </w:r>
      <w:r>
        <w:tab/>
        <w:t>delete “Division 2 item 6” and insert:</w:t>
      </w:r>
    </w:p>
    <w:p>
      <w:pPr>
        <w:pStyle w:val="BlankOpen"/>
      </w:pPr>
    </w:p>
    <w:p>
      <w:pPr>
        <w:pStyle w:val="nzIndenta"/>
      </w:pPr>
      <w:r>
        <w:tab/>
      </w:r>
      <w:r>
        <w:tab/>
        <w:t>Division 1 item 6</w:t>
      </w:r>
    </w:p>
    <w:p>
      <w:pPr>
        <w:pStyle w:val="BlankClose"/>
      </w:pPr>
    </w:p>
    <w:p>
      <w:pPr>
        <w:pStyle w:val="nzIndenta"/>
      </w:pPr>
      <w:r>
        <w:tab/>
        <w:t>(b)</w:t>
      </w:r>
      <w:r>
        <w:tab/>
        <w:t>delete “waived or reduced under regulation 7” and insert:</w:t>
      </w:r>
    </w:p>
    <w:p>
      <w:pPr>
        <w:pStyle w:val="BlankOpen"/>
      </w:pPr>
    </w:p>
    <w:p>
      <w:pPr>
        <w:pStyle w:val="nzIndenta"/>
      </w:pPr>
      <w:r>
        <w:tab/>
      </w:r>
      <w:r>
        <w:tab/>
        <w:t>reduced under these regulations</w:t>
      </w:r>
    </w:p>
    <w:p>
      <w:pPr>
        <w:pStyle w:val="BlankClose"/>
      </w:pPr>
    </w:p>
    <w:p>
      <w:pPr>
        <w:pStyle w:val="nzSectAltNote"/>
      </w:pPr>
      <w:r>
        <w:tab/>
        <w:t>Note:</w:t>
      </w:r>
      <w:r>
        <w:tab/>
        <w:t>The heading to amended regulation 10 is to read:</w:t>
      </w:r>
    </w:p>
    <w:p>
      <w:pPr>
        <w:pStyle w:val="nzSectAltHeading"/>
      </w:pPr>
      <w:r>
        <w:rPr>
          <w:b w:val="0"/>
        </w:rPr>
        <w:tab/>
      </w:r>
      <w:r>
        <w:rPr>
          <w:b w:val="0"/>
        </w:rPr>
        <w:tab/>
      </w:r>
      <w:r>
        <w:t>Schedule 1 Division 1 item 6 or Division 2 item 7 fee</w:t>
      </w:r>
    </w:p>
    <w:p>
      <w:pPr>
        <w:pStyle w:val="nzHeading5"/>
      </w:pPr>
      <w:bookmarkStart w:id="112" w:name="_Toc451756236"/>
      <w:r>
        <w:rPr>
          <w:rStyle w:val="CharSectno"/>
        </w:rPr>
        <w:t>61</w:t>
      </w:r>
      <w:r>
        <w:t>.</w:t>
      </w:r>
      <w:r>
        <w:tab/>
        <w:t>Schedule 1 replaced</w:t>
      </w:r>
      <w:bookmarkEnd w:id="112"/>
    </w:p>
    <w:p>
      <w:pPr>
        <w:pStyle w:val="nzSubsection"/>
      </w:pPr>
      <w:r>
        <w:tab/>
      </w:r>
      <w:r>
        <w:tab/>
        <w:t>Delete Schedule 1 and insert:</w:t>
      </w:r>
    </w:p>
    <w:p>
      <w:pPr>
        <w:pStyle w:val="BlankOpen"/>
      </w:pPr>
    </w:p>
    <w:p>
      <w:pPr>
        <w:pStyle w:val="nzHeading2"/>
      </w:pPr>
      <w:bookmarkStart w:id="113" w:name="_Toc451172688"/>
      <w:bookmarkStart w:id="114" w:name="_Toc451172946"/>
      <w:bookmarkStart w:id="115" w:name="_Toc451256236"/>
      <w:bookmarkStart w:id="116" w:name="_Toc451256365"/>
      <w:bookmarkStart w:id="117" w:name="_Toc451333870"/>
      <w:bookmarkStart w:id="118" w:name="_Toc451343650"/>
      <w:bookmarkStart w:id="119" w:name="_Toc451352222"/>
      <w:bookmarkStart w:id="120" w:name="_Toc451756237"/>
      <w:r>
        <w:t>Schedule 1 — Fees</w:t>
      </w:r>
      <w:bookmarkEnd w:id="113"/>
      <w:bookmarkEnd w:id="114"/>
      <w:bookmarkEnd w:id="115"/>
      <w:bookmarkEnd w:id="116"/>
      <w:bookmarkEnd w:id="117"/>
      <w:bookmarkEnd w:id="118"/>
      <w:bookmarkEnd w:id="119"/>
      <w:bookmarkEnd w:id="120"/>
    </w:p>
    <w:p>
      <w:pPr>
        <w:pStyle w:val="nzShoulderClause"/>
      </w:pPr>
      <w:r>
        <w:t>[r. 4 and 4A]</w:t>
      </w:r>
    </w:p>
    <w:p>
      <w:pPr>
        <w:pStyle w:val="nzHeading3"/>
      </w:pPr>
      <w:bookmarkStart w:id="121" w:name="_Toc451172689"/>
      <w:bookmarkStart w:id="122" w:name="_Toc451172947"/>
      <w:bookmarkStart w:id="123" w:name="_Toc451256237"/>
      <w:bookmarkStart w:id="124" w:name="_Toc451256366"/>
      <w:bookmarkStart w:id="125" w:name="_Toc451333871"/>
      <w:bookmarkStart w:id="126" w:name="_Toc451343651"/>
      <w:bookmarkStart w:id="127" w:name="_Toc451352223"/>
      <w:bookmarkStart w:id="128" w:name="_Toc451756238"/>
      <w:r>
        <w:t>Division 1</w:t>
      </w:r>
      <w:r>
        <w:rPr>
          <w:b w:val="0"/>
        </w:rPr>
        <w:t> — </w:t>
      </w:r>
      <w:r>
        <w:t>General Division fees</w:t>
      </w:r>
      <w:bookmarkEnd w:id="121"/>
      <w:bookmarkEnd w:id="122"/>
      <w:bookmarkEnd w:id="123"/>
      <w:bookmarkEnd w:id="124"/>
      <w:bookmarkEnd w:id="125"/>
      <w:bookmarkEnd w:id="126"/>
      <w:bookmarkEnd w:id="127"/>
      <w:bookmarkEnd w:id="128"/>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tblHeader/>
        </w:trPr>
        <w:tc>
          <w:tcPr>
            <w:tcW w:w="700" w:type="dxa"/>
            <w:tcBorders>
              <w:bottom w:val="single" w:sz="4" w:space="0" w:color="auto"/>
            </w:tcBorders>
          </w:tcPr>
          <w:p>
            <w:pPr>
              <w:pStyle w:val="yTableNAm"/>
              <w:rPr>
                <w:szCs w:val="22"/>
              </w:rPr>
            </w:pPr>
            <w:r>
              <w:rPr>
                <w:b/>
                <w:szCs w:val="22"/>
              </w:rPr>
              <w:t>Item</w:t>
            </w:r>
          </w:p>
        </w:tc>
        <w:tc>
          <w:tcPr>
            <w:tcW w:w="2562" w:type="dxa"/>
            <w:tcBorders>
              <w:bottom w:val="single" w:sz="4" w:space="0" w:color="auto"/>
            </w:tcBorders>
          </w:tcPr>
          <w:p>
            <w:pPr>
              <w:pStyle w:val="yTableNAm"/>
              <w:rPr>
                <w:szCs w:val="22"/>
              </w:rPr>
            </w:pPr>
            <w:r>
              <w:rPr>
                <w:b/>
                <w:szCs w:val="22"/>
              </w:rPr>
              <w:t>Matter</w:t>
            </w:r>
          </w:p>
        </w:tc>
        <w:tc>
          <w:tcPr>
            <w:tcW w:w="1260" w:type="dxa"/>
            <w:tcBorders>
              <w:bottom w:val="single" w:sz="4" w:space="0" w:color="auto"/>
            </w:tcBorders>
          </w:tcPr>
          <w:p>
            <w:pPr>
              <w:pStyle w:val="yTableNAm"/>
              <w:jc w:val="center"/>
              <w:rPr>
                <w:szCs w:val="22"/>
              </w:rPr>
            </w:pPr>
            <w:r>
              <w:rPr>
                <w:szCs w:val="22"/>
              </w:rPr>
              <w:t>Column A</w:t>
            </w:r>
          </w:p>
          <w:p>
            <w:pPr>
              <w:pStyle w:val="yTableNAm"/>
              <w:jc w:val="center"/>
              <w:rPr>
                <w:szCs w:val="22"/>
              </w:rPr>
            </w:pPr>
            <w:r>
              <w:rPr>
                <w:szCs w:val="22"/>
              </w:rPr>
              <w:t>Fee for individual or eligible entity</w:t>
            </w:r>
            <w:r>
              <w:rPr>
                <w:szCs w:val="22"/>
              </w:rPr>
              <w:br/>
              <w:t>$</w:t>
            </w:r>
          </w:p>
        </w:tc>
        <w:tc>
          <w:tcPr>
            <w:tcW w:w="1259" w:type="dxa"/>
            <w:tcBorders>
              <w:bottom w:val="single" w:sz="4" w:space="0" w:color="auto"/>
            </w:tcBorders>
          </w:tcPr>
          <w:p>
            <w:pPr>
              <w:pStyle w:val="yTableNAm"/>
              <w:jc w:val="center"/>
              <w:rPr>
                <w:szCs w:val="22"/>
              </w:rPr>
            </w:pPr>
            <w:r>
              <w:rPr>
                <w:szCs w:val="22"/>
              </w:rPr>
              <w:t>Column B</w:t>
            </w:r>
          </w:p>
          <w:p>
            <w:pPr>
              <w:pStyle w:val="yTableNAm"/>
              <w:jc w:val="center"/>
              <w:rPr>
                <w:szCs w:val="22"/>
              </w:rPr>
            </w:pPr>
            <w:r>
              <w:rPr>
                <w:szCs w:val="22"/>
              </w:rPr>
              <w:t>Fee for  entity</w:t>
            </w:r>
            <w:r>
              <w:rPr>
                <w:szCs w:val="22"/>
              </w:rPr>
              <w:br/>
              <w:t>$</w:t>
            </w:r>
          </w:p>
        </w:tc>
        <w:tc>
          <w:tcPr>
            <w:tcW w:w="1176" w:type="dxa"/>
            <w:tcBorders>
              <w:bottom w:val="single" w:sz="4" w:space="0" w:color="auto"/>
            </w:tcBorders>
          </w:tcPr>
          <w:p>
            <w:pPr>
              <w:pStyle w:val="yTableNAm"/>
              <w:jc w:val="center"/>
              <w:rPr>
                <w:szCs w:val="22"/>
              </w:rPr>
            </w:pPr>
            <w:r>
              <w:rPr>
                <w:szCs w:val="22"/>
              </w:rPr>
              <w:t>Column C</w:t>
            </w:r>
          </w:p>
          <w:p>
            <w:pPr>
              <w:pStyle w:val="yTableNAm"/>
              <w:jc w:val="center"/>
              <w:rPr>
                <w:szCs w:val="22"/>
              </w:rPr>
            </w:pPr>
            <w:r>
              <w:rPr>
                <w:szCs w:val="22"/>
              </w:rPr>
              <w:t>Fee for eligible individual</w:t>
            </w:r>
            <w:r>
              <w:rPr>
                <w:szCs w:val="22"/>
              </w:rPr>
              <w:br/>
              <w:t>$</w:t>
            </w:r>
          </w:p>
        </w:tc>
      </w:tr>
      <w:tr>
        <w:tc>
          <w:tcPr>
            <w:tcW w:w="700" w:type="dxa"/>
            <w:tcBorders>
              <w:bottom w:val="nil"/>
            </w:tcBorders>
          </w:tcPr>
          <w:p>
            <w:pPr>
              <w:pStyle w:val="yTableNAm"/>
              <w:rPr>
                <w:szCs w:val="22"/>
              </w:rPr>
            </w:pPr>
            <w:r>
              <w:rPr>
                <w:szCs w:val="22"/>
              </w:rPr>
              <w:t>1.</w:t>
            </w:r>
          </w:p>
        </w:tc>
        <w:tc>
          <w:tcPr>
            <w:tcW w:w="2562" w:type="dxa"/>
            <w:tcBorders>
              <w:bottom w:val="nil"/>
            </w:tcBorders>
          </w:tcPr>
          <w:p>
            <w:pPr>
              <w:pStyle w:val="yTableNAm"/>
              <w:rPr>
                <w:szCs w:val="22"/>
              </w:rPr>
            </w:pPr>
            <w:r>
              <w:rPr>
                <w:szCs w:val="22"/>
              </w:rPr>
              <w:t>On filing —</w:t>
            </w:r>
          </w:p>
          <w:p>
            <w:pPr>
              <w:pStyle w:val="yTableNAm"/>
              <w:tabs>
                <w:tab w:val="clear" w:pos="567"/>
                <w:tab w:val="left" w:pos="354"/>
                <w:tab w:val="right" w:leader="dot" w:pos="2346"/>
              </w:tabs>
              <w:ind w:left="380" w:hanging="380"/>
              <w:rPr>
                <w:szCs w:val="22"/>
              </w:rPr>
            </w:pPr>
            <w:r>
              <w:rPr>
                <w:szCs w:val="22"/>
              </w:rPr>
              <w:t>(a)</w:t>
            </w:r>
            <w:r>
              <w:rPr>
                <w:szCs w:val="22"/>
              </w:rPr>
              <w:tab/>
              <w:t>any originating process by which a cause, matter or other proceeding in the Court is commenced, other than proceedings of the kind referred to in item 2, 3 or 7</w:t>
            </w:r>
            <w:r>
              <w:rPr>
                <w:szCs w:val="22"/>
              </w:rPr>
              <w:tab/>
            </w:r>
          </w:p>
        </w:tc>
        <w:tc>
          <w:tcPr>
            <w:tcW w:w="1260" w:type="dxa"/>
            <w:tcBorders>
              <w:bottom w:val="nil"/>
            </w:tcBorders>
          </w:tcPr>
          <w:p>
            <w:pPr>
              <w:pStyle w:val="yTableNAm"/>
              <w:rPr>
                <w:szCs w:val="22"/>
              </w:rPr>
            </w:pP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1 205.00</w:t>
            </w:r>
          </w:p>
        </w:tc>
        <w:tc>
          <w:tcPr>
            <w:tcW w:w="1259" w:type="dxa"/>
            <w:tcBorders>
              <w:bottom w:val="nil"/>
            </w:tcBorders>
          </w:tcPr>
          <w:p>
            <w:pPr>
              <w:pStyle w:val="yTableNAm"/>
              <w:rPr>
                <w:szCs w:val="22"/>
              </w:rPr>
            </w:pP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2 348.00</w:t>
            </w:r>
          </w:p>
        </w:tc>
        <w:tc>
          <w:tcPr>
            <w:tcW w:w="1176" w:type="dxa"/>
            <w:tcBorders>
              <w:bottom w:val="nil"/>
            </w:tcBorders>
          </w:tcPr>
          <w:p>
            <w:pPr>
              <w:pStyle w:val="yTableNAm"/>
              <w:rPr>
                <w:szCs w:val="22"/>
              </w:rPr>
            </w:pP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c>
          <w:tcPr>
            <w:tcW w:w="700" w:type="dxa"/>
            <w:tcBorders>
              <w:top w:val="nil"/>
              <w:bottom w:val="single" w:sz="4" w:space="0" w:color="auto"/>
            </w:tcBorders>
          </w:tcPr>
          <w:p>
            <w:pPr>
              <w:pStyle w:val="zyTableNAm"/>
              <w:spacing w:before="60"/>
              <w:rPr>
                <w:szCs w:val="22"/>
              </w:rPr>
            </w:pPr>
          </w:p>
        </w:tc>
        <w:tc>
          <w:tcPr>
            <w:tcW w:w="2562" w:type="dxa"/>
            <w:tcBorders>
              <w:top w:val="nil"/>
              <w:bottom w:val="single" w:sz="4" w:space="0" w:color="auto"/>
            </w:tcBorders>
          </w:tcPr>
          <w:p>
            <w:pPr>
              <w:pStyle w:val="yTableNAm"/>
              <w:tabs>
                <w:tab w:val="clear" w:pos="567"/>
                <w:tab w:val="left" w:pos="354"/>
                <w:tab w:val="right" w:leader="dot" w:pos="2346"/>
              </w:tabs>
              <w:ind w:left="380" w:hanging="380"/>
              <w:rPr>
                <w:szCs w:val="22"/>
              </w:rPr>
            </w:pPr>
            <w:r>
              <w:rPr>
                <w:szCs w:val="22"/>
              </w:rPr>
              <w:t>(b)</w:t>
            </w:r>
            <w:r>
              <w:rPr>
                <w:szCs w:val="22"/>
              </w:rPr>
              <w:tab/>
              <w:t xml:space="preserve">a notice of appeal (whether in draft form or not) </w:t>
            </w:r>
            <w:r>
              <w:rPr>
                <w:szCs w:val="22"/>
              </w:rPr>
              <w:tab/>
            </w:r>
          </w:p>
        </w:tc>
        <w:tc>
          <w:tcPr>
            <w:tcW w:w="1260" w:type="dxa"/>
            <w:tcBorders>
              <w:top w:val="nil"/>
              <w:bottom w:val="single" w:sz="4" w:space="0" w:color="auto"/>
            </w:tcBorders>
          </w:tcPr>
          <w:p>
            <w:pPr>
              <w:pStyle w:val="yTableNAm"/>
              <w:rPr>
                <w:szCs w:val="22"/>
              </w:rPr>
            </w:pPr>
            <w:r>
              <w:rPr>
                <w:szCs w:val="22"/>
              </w:rPr>
              <w:br/>
            </w:r>
            <w:r>
              <w:rPr>
                <w:szCs w:val="22"/>
              </w:rPr>
              <w:br/>
              <w:t>1 205.00</w:t>
            </w:r>
          </w:p>
        </w:tc>
        <w:tc>
          <w:tcPr>
            <w:tcW w:w="1259" w:type="dxa"/>
            <w:tcBorders>
              <w:top w:val="nil"/>
              <w:bottom w:val="single" w:sz="4" w:space="0" w:color="auto"/>
            </w:tcBorders>
          </w:tcPr>
          <w:p>
            <w:pPr>
              <w:pStyle w:val="yTableNAm"/>
              <w:rPr>
                <w:szCs w:val="22"/>
              </w:rPr>
            </w:pPr>
            <w:r>
              <w:rPr>
                <w:szCs w:val="22"/>
              </w:rPr>
              <w:br/>
            </w:r>
            <w:r>
              <w:rPr>
                <w:szCs w:val="22"/>
              </w:rPr>
              <w:br/>
              <w:t>2 348.00</w:t>
            </w:r>
          </w:p>
        </w:tc>
        <w:tc>
          <w:tcPr>
            <w:tcW w:w="1176" w:type="dxa"/>
            <w:tcBorders>
              <w:top w:val="nil"/>
              <w:bottom w:val="single" w:sz="4" w:space="0" w:color="auto"/>
            </w:tcBorders>
          </w:tcPr>
          <w:p>
            <w:pPr>
              <w:pStyle w:val="yTableNAm"/>
              <w:rPr>
                <w:szCs w:val="22"/>
              </w:rPr>
            </w:pPr>
            <w:r>
              <w:rPr>
                <w:szCs w:val="22"/>
              </w:rPr>
              <w:br/>
            </w:r>
            <w:r>
              <w:rPr>
                <w:szCs w:val="22"/>
              </w:rPr>
              <w:br/>
              <w:t>100.00</w:t>
            </w:r>
          </w:p>
        </w:tc>
      </w:tr>
      <w:tr>
        <w:tc>
          <w:tcPr>
            <w:tcW w:w="700" w:type="dxa"/>
            <w:tcBorders>
              <w:top w:val="single" w:sz="4" w:space="0" w:color="auto"/>
              <w:bottom w:val="nil"/>
            </w:tcBorders>
          </w:tcPr>
          <w:p>
            <w:pPr>
              <w:pStyle w:val="yTableNAm"/>
              <w:rPr>
                <w:szCs w:val="22"/>
              </w:rPr>
            </w:pPr>
            <w:r>
              <w:rPr>
                <w:szCs w:val="22"/>
              </w:rPr>
              <w:t>2.</w:t>
            </w:r>
          </w:p>
        </w:tc>
        <w:tc>
          <w:tcPr>
            <w:tcW w:w="2562" w:type="dxa"/>
            <w:tcBorders>
              <w:top w:val="single" w:sz="4" w:space="0" w:color="auto"/>
              <w:bottom w:val="nil"/>
            </w:tcBorders>
          </w:tcPr>
          <w:p>
            <w:pPr>
              <w:pStyle w:val="yTableNAm"/>
              <w:rPr>
                <w:szCs w:val="22"/>
              </w:rPr>
            </w:pPr>
            <w:r>
              <w:rPr>
                <w:szCs w:val="22"/>
              </w:rPr>
              <w:t>On filing —</w:t>
            </w:r>
          </w:p>
          <w:p>
            <w:pPr>
              <w:pStyle w:val="yTableNAm"/>
              <w:tabs>
                <w:tab w:val="clear" w:pos="567"/>
                <w:tab w:val="left" w:pos="354"/>
                <w:tab w:val="right" w:leader="dot" w:pos="2346"/>
              </w:tabs>
              <w:ind w:left="380" w:hanging="380"/>
              <w:rPr>
                <w:szCs w:val="22"/>
              </w:rPr>
            </w:pPr>
            <w:r>
              <w:rPr>
                <w:szCs w:val="22"/>
              </w:rPr>
              <w:t>(a)</w:t>
            </w:r>
            <w:r>
              <w:rPr>
                <w:szCs w:val="22"/>
              </w:rPr>
              <w:tab/>
              <w:t xml:space="preserve">a counterclaim </w:t>
            </w:r>
            <w:r>
              <w:rPr>
                <w:szCs w:val="22"/>
              </w:rPr>
              <w:tab/>
            </w:r>
          </w:p>
        </w:tc>
        <w:tc>
          <w:tcPr>
            <w:tcW w:w="1260" w:type="dxa"/>
            <w:tcBorders>
              <w:top w:val="single" w:sz="4" w:space="0" w:color="auto"/>
              <w:bottom w:val="nil"/>
            </w:tcBorders>
          </w:tcPr>
          <w:p>
            <w:pPr>
              <w:pStyle w:val="yTableNAm"/>
              <w:rPr>
                <w:szCs w:val="22"/>
              </w:rPr>
            </w:pPr>
          </w:p>
          <w:p>
            <w:pPr>
              <w:pStyle w:val="yTableNAm"/>
              <w:rPr>
                <w:szCs w:val="22"/>
              </w:rPr>
            </w:pPr>
            <w:r>
              <w:rPr>
                <w:szCs w:val="22"/>
              </w:rPr>
              <w:t>1 205.00</w:t>
            </w:r>
          </w:p>
        </w:tc>
        <w:tc>
          <w:tcPr>
            <w:tcW w:w="1259" w:type="dxa"/>
            <w:tcBorders>
              <w:top w:val="single" w:sz="4" w:space="0" w:color="auto"/>
              <w:bottom w:val="nil"/>
            </w:tcBorders>
          </w:tcPr>
          <w:p>
            <w:pPr>
              <w:pStyle w:val="yTableNAm"/>
              <w:rPr>
                <w:szCs w:val="22"/>
              </w:rPr>
            </w:pPr>
          </w:p>
          <w:p>
            <w:pPr>
              <w:pStyle w:val="yTableNAm"/>
              <w:rPr>
                <w:szCs w:val="22"/>
              </w:rPr>
            </w:pPr>
            <w:r>
              <w:rPr>
                <w:szCs w:val="22"/>
              </w:rPr>
              <w:t>2 348.00</w:t>
            </w:r>
          </w:p>
        </w:tc>
        <w:tc>
          <w:tcPr>
            <w:tcW w:w="1176" w:type="dxa"/>
            <w:tcBorders>
              <w:top w:val="single" w:sz="4" w:space="0" w:color="auto"/>
              <w:bottom w:val="nil"/>
            </w:tcBorders>
          </w:tcPr>
          <w:p>
            <w:pPr>
              <w:pStyle w:val="yTableNAm"/>
              <w:rPr>
                <w:szCs w:val="22"/>
              </w:rPr>
            </w:pPr>
          </w:p>
          <w:p>
            <w:pPr>
              <w:pStyle w:val="yTableNAm"/>
              <w:rPr>
                <w:szCs w:val="22"/>
              </w:rPr>
            </w:pPr>
            <w:r>
              <w:rPr>
                <w:szCs w:val="22"/>
              </w:rPr>
              <w:t>100.00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354"/>
                <w:tab w:val="right" w:leader="dot" w:pos="2346"/>
              </w:tabs>
              <w:ind w:left="380" w:hanging="380"/>
              <w:rPr>
                <w:szCs w:val="22"/>
              </w:rPr>
            </w:pPr>
            <w:r>
              <w:rPr>
                <w:szCs w:val="22"/>
              </w:rPr>
              <w:t>(b)</w:t>
            </w:r>
            <w:r>
              <w:rPr>
                <w:szCs w:val="22"/>
              </w:rPr>
              <w:tab/>
              <w:t xml:space="preserve">a third party notice or a notice under the Rules O. 19 r. 8 </w:t>
            </w:r>
            <w:r>
              <w:rPr>
                <w:szCs w:val="22"/>
              </w:rPr>
              <w:tab/>
            </w:r>
          </w:p>
        </w:tc>
        <w:tc>
          <w:tcPr>
            <w:tcW w:w="1260" w:type="dxa"/>
            <w:tcBorders>
              <w:top w:val="nil"/>
              <w:bottom w:val="nil"/>
            </w:tcBorders>
          </w:tcPr>
          <w:p>
            <w:pPr>
              <w:pStyle w:val="yTableNAm"/>
              <w:rPr>
                <w:szCs w:val="22"/>
              </w:rPr>
            </w:pPr>
            <w:r>
              <w:rPr>
                <w:szCs w:val="22"/>
              </w:rPr>
              <w:br/>
            </w:r>
            <w:r>
              <w:rPr>
                <w:szCs w:val="22"/>
              </w:rPr>
              <w:br/>
              <w:t>1 205.00</w:t>
            </w:r>
          </w:p>
        </w:tc>
        <w:tc>
          <w:tcPr>
            <w:tcW w:w="1259" w:type="dxa"/>
            <w:tcBorders>
              <w:top w:val="nil"/>
              <w:bottom w:val="nil"/>
            </w:tcBorders>
          </w:tcPr>
          <w:p>
            <w:pPr>
              <w:pStyle w:val="yTableNAm"/>
              <w:rPr>
                <w:szCs w:val="22"/>
              </w:rPr>
            </w:pPr>
            <w:r>
              <w:rPr>
                <w:szCs w:val="22"/>
              </w:rPr>
              <w:br/>
            </w:r>
            <w:r>
              <w:rPr>
                <w:szCs w:val="22"/>
              </w:rPr>
              <w:br/>
              <w:t>2 348.00</w:t>
            </w:r>
          </w:p>
        </w:tc>
        <w:tc>
          <w:tcPr>
            <w:tcW w:w="1176" w:type="dxa"/>
            <w:tcBorders>
              <w:top w:val="nil"/>
              <w:bottom w:val="nil"/>
            </w:tcBorders>
          </w:tcPr>
          <w:p>
            <w:pPr>
              <w:pStyle w:val="yTableNAm"/>
              <w:rPr>
                <w:szCs w:val="22"/>
              </w:rPr>
            </w:pPr>
            <w:r>
              <w:rPr>
                <w:szCs w:val="22"/>
              </w:rPr>
              <w:br/>
            </w:r>
            <w:r>
              <w:rPr>
                <w:szCs w:val="22"/>
              </w:rPr>
              <w:br/>
              <w:t>100.00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rPr>
                <w:szCs w:val="22"/>
              </w:rPr>
            </w:pPr>
            <w:r>
              <w:rPr>
                <w:szCs w:val="22"/>
              </w:rPr>
              <w:t>(c)</w:t>
            </w:r>
            <w:r>
              <w:rPr>
                <w:szCs w:val="22"/>
              </w:rPr>
              <w:tab/>
              <w:t xml:space="preserve">an application — </w:t>
            </w:r>
          </w:p>
          <w:p>
            <w:pPr>
              <w:pStyle w:val="yTableNAm"/>
              <w:tabs>
                <w:tab w:val="left" w:pos="1012"/>
              </w:tabs>
              <w:ind w:left="1026" w:hanging="1026"/>
              <w:rPr>
                <w:szCs w:val="22"/>
              </w:rPr>
            </w:pPr>
            <w:r>
              <w:rPr>
                <w:szCs w:val="22"/>
              </w:rPr>
              <w:tab/>
              <w:t>(i)</w:t>
            </w:r>
            <w:r>
              <w:rPr>
                <w:szCs w:val="22"/>
              </w:rPr>
              <w:tab/>
              <w:t>to extend a period of time fixed by law, including an application to extend time before proceedings are commenced;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1012"/>
              </w:tabs>
              <w:ind w:left="1026" w:hanging="1026"/>
              <w:rPr>
                <w:szCs w:val="22"/>
              </w:rPr>
            </w:pPr>
            <w:r>
              <w:rPr>
                <w:szCs w:val="22"/>
              </w:rPr>
              <w:tab/>
              <w:t>(ii)</w:t>
            </w:r>
            <w:r>
              <w:rPr>
                <w:szCs w:val="22"/>
              </w:rPr>
              <w:tab/>
              <w:t>to limit a period of time within which proceedings may be taken;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1012"/>
              </w:tabs>
              <w:ind w:left="1026" w:hanging="1026"/>
              <w:rPr>
                <w:szCs w:val="22"/>
              </w:rPr>
            </w:pPr>
            <w:r>
              <w:rPr>
                <w:szCs w:val="22"/>
              </w:rPr>
              <w:tab/>
              <w:t>(iii)</w:t>
            </w:r>
            <w:r>
              <w:rPr>
                <w:szCs w:val="22"/>
              </w:rPr>
              <w:tab/>
              <w:t>for leave to serve a writ or notice of a writ out of jurisdiction;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38"/>
              </w:tabs>
              <w:ind w:left="951" w:hanging="951"/>
              <w:rPr>
                <w:szCs w:val="22"/>
              </w:rPr>
            </w:pPr>
            <w:r>
              <w:rPr>
                <w:szCs w:val="22"/>
              </w:rPr>
              <w:tab/>
              <w:t>(iv)</w:t>
            </w:r>
            <w:r>
              <w:rPr>
                <w:szCs w:val="22"/>
              </w:rPr>
              <w:tab/>
              <w:t>to swear to the death of a person;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1012"/>
              </w:tabs>
              <w:ind w:left="1026" w:hanging="1026"/>
              <w:rPr>
                <w:szCs w:val="22"/>
              </w:rPr>
            </w:pPr>
            <w:r>
              <w:rPr>
                <w:szCs w:val="22"/>
              </w:rPr>
              <w:tab/>
              <w:t>(v)</w:t>
            </w:r>
            <w:r>
              <w:rPr>
                <w:szCs w:val="22"/>
              </w:rPr>
              <w:tab/>
              <w:t>for leave to appeal; or</w:t>
            </w:r>
          </w:p>
        </w:tc>
        <w:tc>
          <w:tcPr>
            <w:tcW w:w="1260" w:type="dxa"/>
            <w:tcBorders>
              <w:top w:val="nil"/>
              <w:bottom w:val="nil"/>
            </w:tcBorders>
          </w:tcPr>
          <w:p>
            <w:pPr>
              <w:pStyle w:val="zyTableNAm"/>
              <w:tabs>
                <w:tab w:val="clear" w:pos="567"/>
              </w:tabs>
              <w:spacing w:before="60"/>
              <w:ind w:left="1021" w:right="34" w:hanging="1021"/>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left" w:pos="1012"/>
              </w:tabs>
              <w:ind w:left="1026" w:hanging="1026"/>
              <w:rPr>
                <w:szCs w:val="22"/>
              </w:rPr>
            </w:pPr>
            <w:r>
              <w:rPr>
                <w:szCs w:val="22"/>
              </w:rPr>
              <w:tab/>
              <w:t>(vi)</w:t>
            </w:r>
            <w:r>
              <w:rPr>
                <w:szCs w:val="22"/>
              </w:rPr>
              <w:tab/>
              <w:t xml:space="preserve">for leave to issue a subpoena under the </w:t>
            </w:r>
            <w:r>
              <w:rPr>
                <w:i/>
                <w:szCs w:val="22"/>
              </w:rPr>
              <w:t>Commercial Arbitration Act 2012</w:t>
            </w:r>
            <w:r>
              <w:rPr>
                <w:szCs w:val="22"/>
              </w:rPr>
              <w:t>; or</w:t>
            </w:r>
          </w:p>
        </w:tc>
        <w:tc>
          <w:tcPr>
            <w:tcW w:w="1260" w:type="dxa"/>
            <w:tcBorders>
              <w:top w:val="nil"/>
              <w:bottom w:val="nil"/>
            </w:tcBorders>
          </w:tcPr>
          <w:p>
            <w:pPr>
              <w:pStyle w:val="zyTableNAm"/>
              <w:keepNext/>
              <w:tabs>
                <w:tab w:val="clear" w:pos="567"/>
              </w:tabs>
              <w:spacing w:before="60"/>
              <w:ind w:left="1021" w:right="34" w:hanging="1021"/>
              <w:jc w:val="right"/>
              <w:rPr>
                <w:szCs w:val="22"/>
              </w:rPr>
            </w:pPr>
          </w:p>
        </w:tc>
        <w:tc>
          <w:tcPr>
            <w:tcW w:w="1259" w:type="dxa"/>
            <w:tcBorders>
              <w:top w:val="nil"/>
              <w:bottom w:val="nil"/>
            </w:tcBorders>
          </w:tcPr>
          <w:p>
            <w:pPr>
              <w:pStyle w:val="zyTableNAm"/>
              <w:keepNext/>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1012"/>
                <w:tab w:val="right" w:leader="dot" w:pos="2346"/>
              </w:tabs>
              <w:ind w:left="1026" w:hanging="1026"/>
              <w:rPr>
                <w:szCs w:val="22"/>
              </w:rPr>
            </w:pPr>
            <w:r>
              <w:rPr>
                <w:szCs w:val="22"/>
              </w:rPr>
              <w:tab/>
              <w:t>(vii)</w:t>
            </w:r>
            <w:r>
              <w:rPr>
                <w:szCs w:val="22"/>
              </w:rPr>
              <w:tab/>
              <w:t xml:space="preserve">in a pending cause or matter in admiralty whether by summons or motion, other than an application by the Marshal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402.00</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787.00</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354"/>
                <w:tab w:val="right" w:leader="dot" w:pos="2346"/>
              </w:tabs>
              <w:ind w:left="380" w:hanging="380"/>
              <w:rPr>
                <w:szCs w:val="22"/>
              </w:rPr>
            </w:pPr>
            <w:r>
              <w:rPr>
                <w:szCs w:val="22"/>
              </w:rPr>
              <w:t>(d)</w:t>
            </w:r>
            <w:r>
              <w:rPr>
                <w:szCs w:val="22"/>
              </w:rPr>
              <w:tab/>
              <w:t>any other application for which no fee has been provided in this Division</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t>402.00</w:t>
            </w:r>
          </w:p>
        </w:tc>
        <w:tc>
          <w:tcPr>
            <w:tcW w:w="1259" w:type="dxa"/>
            <w:tcBorders>
              <w:top w:val="nil"/>
              <w:bottom w:val="nil"/>
            </w:tcBorders>
          </w:tcPr>
          <w:p>
            <w:pPr>
              <w:pStyle w:val="yTableNAm"/>
              <w:rPr>
                <w:szCs w:val="22"/>
              </w:rPr>
            </w:pPr>
            <w:r>
              <w:rPr>
                <w:szCs w:val="22"/>
              </w:rPr>
              <w:br/>
            </w:r>
            <w:r>
              <w:rPr>
                <w:szCs w:val="22"/>
              </w:rPr>
              <w:br/>
            </w:r>
            <w:r>
              <w:rPr>
                <w:szCs w:val="22"/>
              </w:rPr>
              <w:br/>
              <w:t>787.00</w:t>
            </w:r>
          </w:p>
        </w:tc>
        <w:tc>
          <w:tcPr>
            <w:tcW w:w="1176" w:type="dxa"/>
            <w:tcBorders>
              <w:top w:val="nil"/>
              <w:bottom w:val="nil"/>
            </w:tcBorders>
          </w:tcPr>
          <w:p>
            <w:pPr>
              <w:pStyle w:val="yTableNAm"/>
              <w:rPr>
                <w:szCs w:val="22"/>
              </w:rPr>
            </w:pPr>
            <w:r>
              <w:rPr>
                <w:szCs w:val="22"/>
              </w:rPr>
              <w:br/>
            </w:r>
            <w:r>
              <w:rPr>
                <w:szCs w:val="22"/>
              </w:rPr>
              <w:br/>
            </w:r>
            <w:r>
              <w:rPr>
                <w:szCs w:val="22"/>
              </w:rPr>
              <w:br/>
              <w:t>100.00</w:t>
            </w:r>
          </w:p>
        </w:tc>
      </w:tr>
      <w:tr>
        <w:tc>
          <w:tcPr>
            <w:tcW w:w="700" w:type="dxa"/>
            <w:tcBorders>
              <w:top w:val="nil"/>
              <w:bottom w:val="single" w:sz="4" w:space="0" w:color="auto"/>
            </w:tcBorders>
          </w:tcPr>
          <w:p>
            <w:pPr>
              <w:pStyle w:val="zyTableNAm"/>
              <w:spacing w:before="60"/>
              <w:rPr>
                <w:szCs w:val="22"/>
              </w:rPr>
            </w:pPr>
          </w:p>
        </w:tc>
        <w:tc>
          <w:tcPr>
            <w:tcW w:w="2562" w:type="dxa"/>
            <w:tcBorders>
              <w:top w:val="nil"/>
              <w:bottom w:val="single" w:sz="4" w:space="0" w:color="auto"/>
            </w:tcBorders>
          </w:tcPr>
          <w:p>
            <w:pPr>
              <w:pStyle w:val="yTableNAm"/>
              <w:rPr>
                <w:szCs w:val="22"/>
              </w:rPr>
            </w:pPr>
            <w:r>
              <w:rPr>
                <w:szCs w:val="22"/>
              </w:rPr>
              <w:t>NOTE:</w:t>
            </w:r>
          </w:p>
          <w:p>
            <w:pPr>
              <w:pStyle w:val="yTableNAm"/>
              <w:rPr>
                <w:szCs w:val="22"/>
              </w:rPr>
            </w:pPr>
            <w:r>
              <w:rPr>
                <w:szCs w:val="22"/>
              </w:rPr>
              <w:t>The fee in item 2(c)(vi) is payable only once on the first application in an arbitration.</w:t>
            </w:r>
          </w:p>
        </w:tc>
        <w:tc>
          <w:tcPr>
            <w:tcW w:w="1260" w:type="dxa"/>
            <w:tcBorders>
              <w:top w:val="nil"/>
              <w:bottom w:val="single" w:sz="4" w:space="0" w:color="auto"/>
            </w:tcBorders>
          </w:tcPr>
          <w:p>
            <w:pPr>
              <w:pStyle w:val="zyTableNAm"/>
              <w:spacing w:before="60"/>
              <w:ind w:right="34"/>
              <w:jc w:val="right"/>
              <w:rPr>
                <w:szCs w:val="22"/>
              </w:rPr>
            </w:pPr>
          </w:p>
        </w:tc>
        <w:tc>
          <w:tcPr>
            <w:tcW w:w="1259" w:type="dxa"/>
            <w:tcBorders>
              <w:top w:val="nil"/>
              <w:bottom w:val="single" w:sz="4" w:space="0" w:color="auto"/>
            </w:tcBorders>
          </w:tcPr>
          <w:p>
            <w:pPr>
              <w:pStyle w:val="zyTableNAm"/>
              <w:spacing w:before="60"/>
              <w:ind w:right="34"/>
              <w:jc w:val="right"/>
              <w:rPr>
                <w:szCs w:val="22"/>
              </w:rPr>
            </w:pPr>
          </w:p>
        </w:tc>
        <w:tc>
          <w:tcPr>
            <w:tcW w:w="1176" w:type="dxa"/>
            <w:tcBorders>
              <w:top w:val="nil"/>
              <w:bottom w:val="single" w:sz="4" w:space="0" w:color="auto"/>
            </w:tcBorders>
          </w:tcPr>
          <w:p>
            <w:pPr>
              <w:pStyle w:val="yTableNAm"/>
              <w:rPr>
                <w:szCs w:val="22"/>
              </w:rPr>
            </w:pPr>
          </w:p>
        </w:tc>
      </w:tr>
      <w:tr>
        <w:tc>
          <w:tcPr>
            <w:tcW w:w="700" w:type="dxa"/>
            <w:tcBorders>
              <w:top w:val="single" w:sz="4" w:space="0" w:color="auto"/>
            </w:tcBorders>
          </w:tcPr>
          <w:p>
            <w:pPr>
              <w:pStyle w:val="yTableNAm"/>
              <w:rPr>
                <w:szCs w:val="22"/>
              </w:rPr>
            </w:pPr>
            <w:r>
              <w:rPr>
                <w:szCs w:val="22"/>
              </w:rPr>
              <w:t>3.</w:t>
            </w:r>
          </w:p>
        </w:tc>
        <w:tc>
          <w:tcPr>
            <w:tcW w:w="2562" w:type="dxa"/>
            <w:tcBorders>
              <w:top w:val="single" w:sz="4" w:space="0" w:color="auto"/>
            </w:tcBorders>
          </w:tcPr>
          <w:p>
            <w:pPr>
              <w:pStyle w:val="yTableNAm"/>
              <w:tabs>
                <w:tab w:val="right" w:leader="dot" w:pos="2346"/>
              </w:tabs>
              <w:rPr>
                <w:szCs w:val="22"/>
              </w:rPr>
            </w:pPr>
            <w:r>
              <w:rPr>
                <w:szCs w:val="22"/>
              </w:rPr>
              <w:t xml:space="preserve">Commencing an appeal to which the Rules O. 60A r. 4 applies </w:t>
            </w:r>
            <w:r>
              <w:rPr>
                <w:szCs w:val="22"/>
              </w:rPr>
              <w:tab/>
            </w:r>
          </w:p>
        </w:tc>
        <w:tc>
          <w:tcPr>
            <w:tcW w:w="1260" w:type="dxa"/>
            <w:tcBorders>
              <w:top w:val="single" w:sz="4" w:space="0" w:color="auto"/>
            </w:tcBorders>
          </w:tcPr>
          <w:p>
            <w:pPr>
              <w:pStyle w:val="yTableNAm"/>
              <w:rPr>
                <w:szCs w:val="22"/>
              </w:rPr>
            </w:pPr>
            <w:r>
              <w:rPr>
                <w:szCs w:val="22"/>
              </w:rPr>
              <w:br/>
            </w:r>
            <w:r>
              <w:rPr>
                <w:szCs w:val="22"/>
              </w:rPr>
              <w:br/>
              <w:t>803.00</w:t>
            </w:r>
          </w:p>
        </w:tc>
        <w:tc>
          <w:tcPr>
            <w:tcW w:w="1259" w:type="dxa"/>
            <w:tcBorders>
              <w:top w:val="single" w:sz="4" w:space="0" w:color="auto"/>
            </w:tcBorders>
          </w:tcPr>
          <w:p>
            <w:pPr>
              <w:pStyle w:val="yTableNAm"/>
              <w:rPr>
                <w:szCs w:val="22"/>
              </w:rPr>
            </w:pPr>
            <w:r>
              <w:rPr>
                <w:szCs w:val="22"/>
              </w:rPr>
              <w:br/>
            </w:r>
            <w:r>
              <w:rPr>
                <w:szCs w:val="22"/>
              </w:rPr>
              <w:br/>
              <w:t>1 572.00</w:t>
            </w:r>
          </w:p>
        </w:tc>
        <w:tc>
          <w:tcPr>
            <w:tcW w:w="1176" w:type="dxa"/>
            <w:tcBorders>
              <w:top w:val="single" w:sz="4" w:space="0" w:color="auto"/>
            </w:tcBorders>
          </w:tcPr>
          <w:p>
            <w:pPr>
              <w:pStyle w:val="yTableNAm"/>
              <w:rPr>
                <w:szCs w:val="22"/>
              </w:rPr>
            </w:pPr>
            <w:r>
              <w:rPr>
                <w:szCs w:val="22"/>
              </w:rPr>
              <w:br/>
            </w:r>
            <w:r>
              <w:rPr>
                <w:szCs w:val="22"/>
              </w:rPr>
              <w:br/>
              <w:t>100.00</w:t>
            </w:r>
          </w:p>
        </w:tc>
      </w:tr>
      <w:tr>
        <w:tc>
          <w:tcPr>
            <w:tcW w:w="700" w:type="dxa"/>
          </w:tcPr>
          <w:p>
            <w:pPr>
              <w:pStyle w:val="yTableNAm"/>
              <w:rPr>
                <w:szCs w:val="22"/>
              </w:rPr>
            </w:pPr>
            <w:r>
              <w:rPr>
                <w:szCs w:val="22"/>
              </w:rPr>
              <w:t>4.</w:t>
            </w:r>
          </w:p>
        </w:tc>
        <w:tc>
          <w:tcPr>
            <w:tcW w:w="2562" w:type="dxa"/>
          </w:tcPr>
          <w:p>
            <w:pPr>
              <w:pStyle w:val="yTableNAm"/>
              <w:tabs>
                <w:tab w:val="right" w:leader="dot" w:pos="2346"/>
              </w:tabs>
              <w:rPr>
                <w:szCs w:val="22"/>
              </w:rPr>
            </w:pPr>
            <w:r>
              <w:rPr>
                <w:szCs w:val="22"/>
              </w:rPr>
              <w:t xml:space="preserve">Entry for hearing a cause or matter or notice of an appointment to hear an originating summons </w:t>
            </w:r>
            <w:r>
              <w:rPr>
                <w:szCs w:val="22"/>
              </w:rPr>
              <w:tab/>
            </w:r>
          </w:p>
        </w:tc>
        <w:tc>
          <w:tcPr>
            <w:tcW w:w="1260" w:type="dxa"/>
          </w:tcPr>
          <w:p>
            <w:pPr>
              <w:pStyle w:val="yTableNAm"/>
              <w:rPr>
                <w:szCs w:val="22"/>
              </w:rPr>
            </w:pPr>
            <w:r>
              <w:rPr>
                <w:szCs w:val="22"/>
              </w:rPr>
              <w:br/>
            </w:r>
            <w:r>
              <w:rPr>
                <w:szCs w:val="22"/>
              </w:rPr>
              <w:br/>
            </w:r>
            <w:r>
              <w:rPr>
                <w:szCs w:val="22"/>
              </w:rPr>
              <w:br/>
              <w:t>1 205.00</w:t>
            </w:r>
          </w:p>
        </w:tc>
        <w:tc>
          <w:tcPr>
            <w:tcW w:w="1259" w:type="dxa"/>
          </w:tcPr>
          <w:p>
            <w:pPr>
              <w:pStyle w:val="yTableNAm"/>
              <w:rPr>
                <w:szCs w:val="22"/>
              </w:rPr>
            </w:pPr>
            <w:r>
              <w:rPr>
                <w:szCs w:val="22"/>
              </w:rPr>
              <w:br/>
            </w:r>
            <w:r>
              <w:rPr>
                <w:szCs w:val="22"/>
              </w:rPr>
              <w:br/>
            </w:r>
            <w:r>
              <w:rPr>
                <w:szCs w:val="22"/>
              </w:rPr>
              <w:br/>
              <w:t>2 348.00</w:t>
            </w:r>
          </w:p>
        </w:tc>
        <w:tc>
          <w:tcPr>
            <w:tcW w:w="1176" w:type="dxa"/>
          </w:tcPr>
          <w:p>
            <w:pPr>
              <w:pStyle w:val="yTableNAm"/>
              <w:rPr>
                <w:szCs w:val="22"/>
              </w:rPr>
            </w:pPr>
            <w:r>
              <w:rPr>
                <w:szCs w:val="22"/>
              </w:rPr>
              <w:br/>
            </w:r>
            <w:r>
              <w:rPr>
                <w:szCs w:val="22"/>
              </w:rPr>
              <w:br/>
            </w:r>
            <w:r>
              <w:rPr>
                <w:szCs w:val="22"/>
              </w:rPr>
              <w:br/>
              <w:t>100.00</w:t>
            </w:r>
          </w:p>
        </w:tc>
      </w:tr>
      <w:tr>
        <w:tc>
          <w:tcPr>
            <w:tcW w:w="700" w:type="dxa"/>
          </w:tcPr>
          <w:p>
            <w:pPr>
              <w:pStyle w:val="yTableNAm"/>
              <w:rPr>
                <w:szCs w:val="22"/>
              </w:rPr>
            </w:pPr>
            <w:r>
              <w:rPr>
                <w:szCs w:val="22"/>
              </w:rPr>
              <w:t>5.</w:t>
            </w:r>
          </w:p>
        </w:tc>
        <w:tc>
          <w:tcPr>
            <w:tcW w:w="2562" w:type="dxa"/>
          </w:tcPr>
          <w:p>
            <w:pPr>
              <w:pStyle w:val="yTableNAm"/>
              <w:rPr>
                <w:szCs w:val="22"/>
              </w:rPr>
            </w:pPr>
            <w:r>
              <w:rPr>
                <w:szCs w:val="22"/>
              </w:rPr>
              <w:t xml:space="preserve">Allocation of hearing date </w:t>
            </w:r>
            <w:r>
              <w:rPr>
                <w:szCs w:val="22"/>
              </w:rPr>
              <w:tab/>
            </w:r>
          </w:p>
          <w:p>
            <w:pPr>
              <w:pStyle w:val="yTableNAm"/>
              <w:rPr>
                <w:szCs w:val="22"/>
              </w:rPr>
            </w:pPr>
            <w:r>
              <w:rPr>
                <w:szCs w:val="22"/>
              </w:rPr>
              <w:t>NOTE: See regulation 9.</w:t>
            </w:r>
          </w:p>
        </w:tc>
        <w:tc>
          <w:tcPr>
            <w:tcW w:w="1260" w:type="dxa"/>
          </w:tcPr>
          <w:p>
            <w:pPr>
              <w:pStyle w:val="yTableNAm"/>
              <w:rPr>
                <w:szCs w:val="22"/>
              </w:rPr>
            </w:pPr>
            <w:r>
              <w:rPr>
                <w:szCs w:val="22"/>
              </w:rPr>
              <w:t>807.00 for each day allocated</w:t>
            </w:r>
          </w:p>
        </w:tc>
        <w:tc>
          <w:tcPr>
            <w:tcW w:w="1259" w:type="dxa"/>
          </w:tcPr>
          <w:p>
            <w:pPr>
              <w:pStyle w:val="yTableNAm"/>
              <w:rPr>
                <w:szCs w:val="22"/>
              </w:rPr>
            </w:pPr>
            <w:r>
              <w:rPr>
                <w:szCs w:val="22"/>
              </w:rPr>
              <w:t>2 094 for each day allocated</w:t>
            </w:r>
          </w:p>
        </w:tc>
        <w:tc>
          <w:tcPr>
            <w:tcW w:w="1176" w:type="dxa"/>
          </w:tcPr>
          <w:p>
            <w:pPr>
              <w:pStyle w:val="yTableNAm"/>
              <w:rPr>
                <w:szCs w:val="22"/>
              </w:rPr>
            </w:pPr>
            <w:r>
              <w:rPr>
                <w:szCs w:val="22"/>
              </w:rPr>
              <w:t>100.00</w:t>
            </w:r>
          </w:p>
        </w:tc>
      </w:tr>
      <w:tr>
        <w:tc>
          <w:tcPr>
            <w:tcW w:w="700" w:type="dxa"/>
            <w:tcBorders>
              <w:bottom w:val="nil"/>
            </w:tcBorders>
          </w:tcPr>
          <w:p>
            <w:pPr>
              <w:pStyle w:val="yTableNAm"/>
              <w:rPr>
                <w:szCs w:val="22"/>
              </w:rPr>
            </w:pPr>
            <w:r>
              <w:rPr>
                <w:szCs w:val="22"/>
              </w:rPr>
              <w:t>6.</w:t>
            </w:r>
          </w:p>
        </w:tc>
        <w:tc>
          <w:tcPr>
            <w:tcW w:w="2562" w:type="dxa"/>
            <w:tcBorders>
              <w:bottom w:val="nil"/>
            </w:tcBorders>
          </w:tcPr>
          <w:p>
            <w:pPr>
              <w:pStyle w:val="yTableNAm"/>
              <w:tabs>
                <w:tab w:val="right" w:leader="dot" w:pos="2346"/>
              </w:tabs>
              <w:rPr>
                <w:szCs w:val="22"/>
              </w:rPr>
            </w:pPr>
            <w:r>
              <w:rPr>
                <w:szCs w:val="22"/>
              </w:rPr>
              <w:t xml:space="preserve">Daily hearing fee before a Court constituted by a master or one or more judges </w:t>
            </w:r>
            <w:r>
              <w:rPr>
                <w:szCs w:val="22"/>
              </w:rPr>
              <w:tab/>
            </w:r>
          </w:p>
        </w:tc>
        <w:tc>
          <w:tcPr>
            <w:tcW w:w="1260" w:type="dxa"/>
            <w:tcBorders>
              <w:bottom w:val="nil"/>
            </w:tcBorders>
          </w:tcPr>
          <w:p>
            <w:pPr>
              <w:pStyle w:val="yTableNAm"/>
              <w:rPr>
                <w:szCs w:val="22"/>
              </w:rPr>
            </w:pPr>
            <w:r>
              <w:rPr>
                <w:szCs w:val="22"/>
              </w:rPr>
              <w:br/>
            </w:r>
            <w:r>
              <w:rPr>
                <w:szCs w:val="22"/>
              </w:rPr>
              <w:br/>
            </w:r>
            <w:r>
              <w:rPr>
                <w:szCs w:val="22"/>
              </w:rPr>
              <w:br/>
              <w:t>807.00</w:t>
            </w:r>
          </w:p>
        </w:tc>
        <w:tc>
          <w:tcPr>
            <w:tcW w:w="1259" w:type="dxa"/>
            <w:tcBorders>
              <w:bottom w:val="nil"/>
            </w:tcBorders>
          </w:tcPr>
          <w:p>
            <w:pPr>
              <w:pStyle w:val="yTableNAm"/>
              <w:rPr>
                <w:szCs w:val="22"/>
              </w:rPr>
            </w:pPr>
            <w:r>
              <w:rPr>
                <w:szCs w:val="22"/>
              </w:rPr>
              <w:br/>
            </w:r>
            <w:r>
              <w:rPr>
                <w:szCs w:val="22"/>
              </w:rPr>
              <w:br/>
            </w:r>
            <w:r>
              <w:rPr>
                <w:szCs w:val="22"/>
              </w:rPr>
              <w:br/>
              <w:t>2 094.00</w:t>
            </w:r>
          </w:p>
        </w:tc>
        <w:tc>
          <w:tcPr>
            <w:tcW w:w="1176" w:type="dxa"/>
            <w:tcBorders>
              <w:bottom w:val="nil"/>
            </w:tcBorders>
          </w:tcPr>
          <w:p>
            <w:pPr>
              <w:pStyle w:val="yTableNAm"/>
              <w:rPr>
                <w:szCs w:val="22"/>
              </w:rPr>
            </w:pPr>
            <w:r>
              <w:rPr>
                <w:szCs w:val="22"/>
              </w:rPr>
              <w:br/>
            </w:r>
            <w:r>
              <w:rPr>
                <w:szCs w:val="22"/>
              </w:rPr>
              <w:br/>
            </w:r>
            <w:r>
              <w:rPr>
                <w:szCs w:val="22"/>
              </w:rPr>
              <w:br/>
              <w:t>0.00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rPr>
                <w:szCs w:val="22"/>
              </w:rPr>
            </w:pPr>
            <w:r>
              <w:rPr>
                <w:szCs w:val="22"/>
              </w:rPr>
              <w:t>NOTES:</w:t>
            </w:r>
          </w:p>
          <w:p>
            <w:pPr>
              <w:pStyle w:val="yTableNAm"/>
              <w:tabs>
                <w:tab w:val="clear" w:pos="567"/>
                <w:tab w:val="left" w:pos="438"/>
              </w:tabs>
              <w:ind w:left="438" w:hanging="438"/>
              <w:rPr>
                <w:szCs w:val="22"/>
              </w:rPr>
            </w:pPr>
            <w:r>
              <w:rPr>
                <w:szCs w:val="22"/>
              </w:rPr>
              <w:t>(1)</w:t>
            </w:r>
            <w:r>
              <w:rPr>
                <w:szCs w:val="22"/>
              </w:rPr>
              <w:tab/>
              <w:t>No fee is payable if the proceedings are of an interlocutory nature.</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s>
              <w:ind w:left="438" w:hanging="438"/>
              <w:rPr>
                <w:szCs w:val="22"/>
              </w:rPr>
            </w:pPr>
            <w:r>
              <w:rPr>
                <w:szCs w:val="22"/>
              </w:rPr>
              <w:t>(2)</w:t>
            </w:r>
            <w:r>
              <w:rPr>
                <w:szCs w:val="22"/>
              </w:rPr>
              <w:tab/>
              <w:t>The fee is to be paid in respect of any number of hearing days greater than the number of hearing days for which a fee has been paid under item 5.</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s>
              <w:ind w:left="438" w:hanging="438"/>
              <w:rPr>
                <w:szCs w:val="22"/>
              </w:rPr>
            </w:pPr>
            <w:r>
              <w:rPr>
                <w:szCs w:val="22"/>
              </w:rPr>
              <w:t>(3)</w:t>
            </w:r>
            <w:r>
              <w:rPr>
                <w:szCs w:val="22"/>
              </w:rPr>
              <w:tab/>
              <w:t>The fee is payable for each additional day or part of a day that the hearing proceeds beyond the date or dates allocated referred to in item 5.</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s>
              <w:ind w:left="438" w:hanging="438"/>
              <w:rPr>
                <w:szCs w:val="22"/>
              </w:rPr>
            </w:pPr>
            <w:r>
              <w:rPr>
                <w:szCs w:val="22"/>
              </w:rPr>
              <w:t>(4)</w:t>
            </w:r>
            <w:r>
              <w:rPr>
                <w:szCs w:val="22"/>
              </w:rPr>
              <w:tab/>
              <w:t>If the Court allocates a half</w:t>
            </w:r>
            <w:r>
              <w:rPr>
                <w:szCs w:val="22"/>
              </w:rPr>
              <w:noBreakHyphen/>
              <w:t>day or less for the continuation of the hearing, a fee equal to half the prescribed amount is payable for that period.</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tcBorders>
          </w:tcPr>
          <w:p>
            <w:pPr>
              <w:pStyle w:val="zyTableNAm"/>
              <w:spacing w:before="60"/>
              <w:rPr>
                <w:szCs w:val="22"/>
              </w:rPr>
            </w:pPr>
          </w:p>
        </w:tc>
        <w:tc>
          <w:tcPr>
            <w:tcW w:w="2562" w:type="dxa"/>
            <w:tcBorders>
              <w:top w:val="nil"/>
            </w:tcBorders>
          </w:tcPr>
          <w:p>
            <w:pPr>
              <w:pStyle w:val="yTableNAm"/>
              <w:tabs>
                <w:tab w:val="clear" w:pos="567"/>
                <w:tab w:val="left" w:pos="438"/>
              </w:tabs>
              <w:ind w:left="438" w:hanging="438"/>
              <w:rPr>
                <w:szCs w:val="22"/>
              </w:rPr>
            </w:pPr>
            <w:r>
              <w:rPr>
                <w:szCs w:val="22"/>
              </w:rPr>
              <w:t>(5)</w:t>
            </w:r>
            <w:r>
              <w:rPr>
                <w:szCs w:val="22"/>
              </w:rPr>
              <w:tab/>
              <w:t>The daily fee becomes payable on a day</w:t>
            </w:r>
            <w:r>
              <w:rPr>
                <w:szCs w:val="22"/>
              </w:rPr>
              <w:noBreakHyphen/>
              <w:t>to</w:t>
            </w:r>
            <w:r>
              <w:rPr>
                <w:szCs w:val="22"/>
              </w:rPr>
              <w:noBreakHyphen/>
              <w:t>day basis and is payable before the daily reconvening of the hearing.</w:t>
            </w:r>
          </w:p>
        </w:tc>
        <w:tc>
          <w:tcPr>
            <w:tcW w:w="1260" w:type="dxa"/>
            <w:tcBorders>
              <w:top w:val="nil"/>
            </w:tcBorders>
          </w:tcPr>
          <w:p>
            <w:pPr>
              <w:pStyle w:val="zyTableNAm"/>
              <w:spacing w:before="60"/>
              <w:ind w:right="34"/>
              <w:jc w:val="right"/>
              <w:rPr>
                <w:szCs w:val="22"/>
              </w:rPr>
            </w:pPr>
          </w:p>
        </w:tc>
        <w:tc>
          <w:tcPr>
            <w:tcW w:w="1259" w:type="dxa"/>
            <w:tcBorders>
              <w:top w:val="nil"/>
            </w:tcBorders>
          </w:tcPr>
          <w:p>
            <w:pPr>
              <w:pStyle w:val="zyTableNAm"/>
              <w:spacing w:before="60"/>
              <w:ind w:right="34"/>
              <w:jc w:val="right"/>
              <w:rPr>
                <w:szCs w:val="22"/>
              </w:rPr>
            </w:pPr>
          </w:p>
        </w:tc>
        <w:tc>
          <w:tcPr>
            <w:tcW w:w="1176" w:type="dxa"/>
            <w:tcBorders>
              <w:top w:val="nil"/>
            </w:tcBorders>
          </w:tcPr>
          <w:p>
            <w:pPr>
              <w:pStyle w:val="yTableNAm"/>
              <w:rPr>
                <w:szCs w:val="22"/>
              </w:rPr>
            </w:pPr>
          </w:p>
        </w:tc>
      </w:tr>
      <w:tr>
        <w:tc>
          <w:tcPr>
            <w:tcW w:w="700" w:type="dxa"/>
            <w:tcBorders>
              <w:bottom w:val="nil"/>
            </w:tcBorders>
          </w:tcPr>
          <w:p>
            <w:pPr>
              <w:pStyle w:val="yTableNAm"/>
              <w:rPr>
                <w:szCs w:val="22"/>
              </w:rPr>
            </w:pPr>
            <w:r>
              <w:rPr>
                <w:szCs w:val="22"/>
              </w:rPr>
              <w:t>7.</w:t>
            </w:r>
          </w:p>
        </w:tc>
        <w:tc>
          <w:tcPr>
            <w:tcW w:w="2562" w:type="dxa"/>
            <w:tcBorders>
              <w:bottom w:val="nil"/>
            </w:tcBorders>
          </w:tcPr>
          <w:p>
            <w:pPr>
              <w:pStyle w:val="yTableNAm"/>
              <w:tabs>
                <w:tab w:val="clear" w:pos="567"/>
                <w:tab w:val="left" w:pos="438"/>
              </w:tabs>
              <w:ind w:left="438" w:hanging="438"/>
              <w:rPr>
                <w:szCs w:val="22"/>
              </w:rPr>
            </w:pPr>
            <w:r>
              <w:rPr>
                <w:szCs w:val="22"/>
              </w:rPr>
              <w:t>(a)</w:t>
            </w:r>
            <w:r>
              <w:rPr>
                <w:szCs w:val="22"/>
              </w:rPr>
              <w:tab/>
              <w:t xml:space="preserve">On filing an — </w:t>
            </w:r>
          </w:p>
          <w:p>
            <w:pPr>
              <w:pStyle w:val="yTableNAm"/>
              <w:tabs>
                <w:tab w:val="left" w:pos="968"/>
              </w:tabs>
              <w:ind w:left="984" w:hanging="984"/>
              <w:rPr>
                <w:szCs w:val="22"/>
              </w:rPr>
            </w:pPr>
            <w:r>
              <w:rPr>
                <w:szCs w:val="22"/>
              </w:rPr>
              <w:tab/>
              <w:t>(i)</w:t>
            </w:r>
            <w:r>
              <w:rPr>
                <w:szCs w:val="22"/>
              </w:rPr>
              <w:tab/>
              <w:t>interlocutory application or summons returnable; or</w:t>
            </w:r>
          </w:p>
        </w:tc>
        <w:tc>
          <w:tcPr>
            <w:tcW w:w="1260" w:type="dxa"/>
            <w:tcBorders>
              <w:bottom w:val="nil"/>
            </w:tcBorders>
          </w:tcPr>
          <w:p>
            <w:pPr>
              <w:pStyle w:val="zyTableNAm"/>
              <w:keepNext/>
              <w:spacing w:before="60"/>
              <w:ind w:right="34"/>
              <w:jc w:val="right"/>
              <w:rPr>
                <w:szCs w:val="22"/>
              </w:rPr>
            </w:pPr>
          </w:p>
        </w:tc>
        <w:tc>
          <w:tcPr>
            <w:tcW w:w="1259" w:type="dxa"/>
            <w:tcBorders>
              <w:bottom w:val="nil"/>
            </w:tcBorders>
          </w:tcPr>
          <w:p>
            <w:pPr>
              <w:pStyle w:val="zyTableNAm"/>
              <w:keepNext/>
              <w:spacing w:before="60"/>
              <w:ind w:right="34"/>
              <w:jc w:val="right"/>
              <w:rPr>
                <w:szCs w:val="22"/>
              </w:rPr>
            </w:pPr>
          </w:p>
        </w:tc>
        <w:tc>
          <w:tcPr>
            <w:tcW w:w="1176" w:type="dxa"/>
            <w:tcBorders>
              <w:bottom w:val="nil"/>
            </w:tcBorders>
          </w:tcPr>
          <w:p>
            <w:pPr>
              <w:pStyle w:val="yTableNAm"/>
              <w:rPr>
                <w:szCs w:val="22"/>
              </w:rPr>
            </w:pP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(ii)</w:t>
            </w:r>
            <w:r>
              <w:rPr>
                <w:szCs w:val="22"/>
              </w:rPr>
              <w:tab/>
              <w:t>application for assessment of damages; or</w:t>
            </w:r>
          </w:p>
        </w:tc>
        <w:tc>
          <w:tcPr>
            <w:tcW w:w="1260" w:type="dxa"/>
            <w:tcBorders>
              <w:top w:val="nil"/>
              <w:bottom w:val="nil"/>
            </w:tcBorders>
          </w:tcPr>
          <w:p>
            <w:pPr>
              <w:pStyle w:val="zyTableNAm"/>
              <w:keepNext/>
              <w:spacing w:before="60"/>
              <w:ind w:right="34"/>
              <w:jc w:val="right"/>
              <w:rPr>
                <w:szCs w:val="22"/>
              </w:rPr>
            </w:pPr>
          </w:p>
        </w:tc>
        <w:tc>
          <w:tcPr>
            <w:tcW w:w="1259" w:type="dxa"/>
            <w:tcBorders>
              <w:top w:val="nil"/>
              <w:bottom w:val="nil"/>
            </w:tcBorders>
          </w:tcPr>
          <w:p>
            <w:pPr>
              <w:pStyle w:val="zyTableNAm"/>
              <w:keepNext/>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(iii)</w:t>
            </w:r>
            <w:r>
              <w:rPr>
                <w:szCs w:val="22"/>
              </w:rPr>
              <w:tab/>
              <w:t>application for summary judgment,</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ab/>
              <w:t>before a judge, master or registrar in chambers</w:t>
            </w:r>
            <w:r>
              <w:rPr>
                <w:szCs w:val="22"/>
              </w:rPr>
              <w:tab/>
            </w:r>
          </w:p>
        </w:tc>
        <w:tc>
          <w:tcPr>
            <w:tcW w:w="1260" w:type="dxa"/>
            <w:tcBorders>
              <w:top w:val="nil"/>
              <w:bottom w:val="nil"/>
            </w:tcBorders>
          </w:tcPr>
          <w:p>
            <w:pPr>
              <w:pStyle w:val="yTableNAm"/>
              <w:rPr>
                <w:szCs w:val="22"/>
              </w:rPr>
            </w:pPr>
            <w:r>
              <w:rPr>
                <w:szCs w:val="22"/>
              </w:rPr>
              <w:br/>
            </w:r>
            <w:r>
              <w:rPr>
                <w:szCs w:val="22"/>
              </w:rPr>
              <w:br/>
              <w:t>283.00</w:t>
            </w:r>
          </w:p>
        </w:tc>
        <w:tc>
          <w:tcPr>
            <w:tcW w:w="1259" w:type="dxa"/>
            <w:tcBorders>
              <w:top w:val="nil"/>
              <w:bottom w:val="nil"/>
            </w:tcBorders>
          </w:tcPr>
          <w:p>
            <w:pPr>
              <w:pStyle w:val="yTableNAm"/>
              <w:rPr>
                <w:szCs w:val="22"/>
              </w:rPr>
            </w:pPr>
            <w:r>
              <w:rPr>
                <w:szCs w:val="22"/>
              </w:rPr>
              <w:br/>
            </w:r>
            <w:r>
              <w:rPr>
                <w:szCs w:val="22"/>
              </w:rPr>
              <w:br/>
              <w:t>550.00</w:t>
            </w:r>
          </w:p>
        </w:tc>
        <w:tc>
          <w:tcPr>
            <w:tcW w:w="1176" w:type="dxa"/>
            <w:tcBorders>
              <w:top w:val="nil"/>
              <w:bottom w:val="nil"/>
            </w:tcBorders>
          </w:tcPr>
          <w:p>
            <w:pPr>
              <w:pStyle w:val="yTableNAm"/>
              <w:rPr>
                <w:szCs w:val="22"/>
              </w:rPr>
            </w:pPr>
            <w:r>
              <w:rPr>
                <w:szCs w:val="22"/>
              </w:rPr>
              <w:br/>
            </w:r>
            <w:r>
              <w:rPr>
                <w:szCs w:val="22"/>
              </w:rPr>
              <w:br/>
              <w:t>85.00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(b)</w:t>
            </w:r>
            <w:r>
              <w:rPr>
                <w:szCs w:val="22"/>
              </w:rPr>
              <w:tab/>
              <w:t xml:space="preserve">On an appointment before a judge, master or registrar — </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w:t>
            </w:r>
            <w:r>
              <w:rPr>
                <w:szCs w:val="22"/>
              </w:rPr>
              <w:tab/>
              <w:t>on a reference for inquiry and report;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(ii)</w:t>
            </w:r>
            <w:r>
              <w:rPr>
                <w:szCs w:val="22"/>
              </w:rPr>
              <w:tab/>
              <w:t>to pass accounts;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(iii)</w:t>
            </w:r>
            <w:r>
              <w:rPr>
                <w:szCs w:val="22"/>
              </w:rPr>
              <w:tab/>
              <w:t>to settle the index of a transcript for use upon the hearing of an appeal; or</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68"/>
              </w:tabs>
              <w:ind w:left="984" w:hanging="984"/>
              <w:rPr>
                <w:szCs w:val="22"/>
              </w:rPr>
            </w:pPr>
            <w:r>
              <w:rPr>
                <w:szCs w:val="22"/>
              </w:rPr>
              <w:tab/>
              <w:t>(iv)</w:t>
            </w:r>
            <w:r>
              <w:rPr>
                <w:szCs w:val="22"/>
              </w:rPr>
              <w:tab/>
              <w:t xml:space="preserve">on a reference to a registrar in admiralty proceedings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t>283.00</w:t>
            </w:r>
          </w:p>
        </w:tc>
        <w:tc>
          <w:tcPr>
            <w:tcW w:w="1259" w:type="dxa"/>
            <w:tcBorders>
              <w:top w:val="nil"/>
              <w:bottom w:val="nil"/>
            </w:tcBorders>
          </w:tcPr>
          <w:p>
            <w:pPr>
              <w:pStyle w:val="yTableNAm"/>
              <w:rPr>
                <w:szCs w:val="22"/>
              </w:rPr>
            </w:pPr>
            <w:r>
              <w:rPr>
                <w:szCs w:val="22"/>
              </w:rPr>
              <w:br/>
            </w:r>
            <w:r>
              <w:rPr>
                <w:szCs w:val="22"/>
              </w:rPr>
              <w:br/>
            </w:r>
            <w:r>
              <w:rPr>
                <w:szCs w:val="22"/>
              </w:rPr>
              <w:br/>
              <w:t>550.00</w:t>
            </w:r>
          </w:p>
        </w:tc>
        <w:tc>
          <w:tcPr>
            <w:tcW w:w="1176" w:type="dxa"/>
            <w:tcBorders>
              <w:top w:val="nil"/>
              <w:bottom w:val="nil"/>
            </w:tcBorders>
          </w:tcPr>
          <w:p>
            <w:pPr>
              <w:pStyle w:val="yTableNAm"/>
              <w:rPr>
                <w:szCs w:val="22"/>
              </w:rPr>
            </w:pPr>
            <w:r>
              <w:rPr>
                <w:szCs w:val="22"/>
              </w:rPr>
              <w:br/>
            </w:r>
            <w:r>
              <w:rPr>
                <w:szCs w:val="22"/>
              </w:rPr>
              <w:br/>
            </w:r>
            <w:r>
              <w:rPr>
                <w:szCs w:val="22"/>
              </w:rPr>
              <w:br/>
              <w:t>85.00</w:t>
            </w: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(c)</w:t>
            </w:r>
            <w:r>
              <w:rPr>
                <w:szCs w:val="22"/>
              </w:rPr>
              <w:tab/>
              <w:t xml:space="preserve">On an appointment before a judge, master or registrar for mediation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t>283.00</w:t>
            </w:r>
          </w:p>
        </w:tc>
        <w:tc>
          <w:tcPr>
            <w:tcW w:w="1259" w:type="dxa"/>
            <w:tcBorders>
              <w:top w:val="nil"/>
              <w:bottom w:val="nil"/>
            </w:tcBorders>
          </w:tcPr>
          <w:p>
            <w:pPr>
              <w:pStyle w:val="yTableNAm"/>
              <w:rPr>
                <w:szCs w:val="22"/>
              </w:rPr>
            </w:pPr>
            <w:r>
              <w:rPr>
                <w:szCs w:val="22"/>
              </w:rPr>
              <w:br/>
            </w:r>
            <w:r>
              <w:rPr>
                <w:szCs w:val="22"/>
              </w:rPr>
              <w:br/>
            </w:r>
            <w:r>
              <w:rPr>
                <w:szCs w:val="22"/>
              </w:rPr>
              <w:br/>
              <w:t>550.00</w:t>
            </w:r>
          </w:p>
        </w:tc>
        <w:tc>
          <w:tcPr>
            <w:tcW w:w="1176" w:type="dxa"/>
            <w:tcBorders>
              <w:top w:val="nil"/>
              <w:bottom w:val="nil"/>
            </w:tcBorders>
          </w:tcPr>
          <w:p>
            <w:pPr>
              <w:pStyle w:val="yTableNAm"/>
              <w:rPr>
                <w:szCs w:val="22"/>
              </w:rPr>
            </w:pPr>
            <w:r>
              <w:rPr>
                <w:szCs w:val="22"/>
              </w:rPr>
              <w:br/>
            </w:r>
            <w:r>
              <w:rPr>
                <w:szCs w:val="22"/>
              </w:rPr>
              <w:br/>
            </w:r>
            <w:r>
              <w:rPr>
                <w:szCs w:val="22"/>
              </w:rPr>
              <w:br/>
              <w:t>0.00</w:t>
            </w:r>
          </w:p>
        </w:tc>
      </w:tr>
      <w:tr>
        <w:tc>
          <w:tcPr>
            <w:tcW w:w="700" w:type="dxa"/>
            <w:tcBorders>
              <w:top w:val="nil"/>
              <w:bottom w:val="nil"/>
            </w:tcBorders>
          </w:tcPr>
          <w:p>
            <w:pPr>
              <w:pStyle w:val="yTableNAm"/>
              <w:rPr>
                <w:szCs w:val="22"/>
              </w:rPr>
            </w:pPr>
            <w:r>
              <w:rPr>
                <w:szCs w:val="22"/>
              </w:rPr>
              <w:br w:type="page"/>
            </w:r>
          </w:p>
        </w:tc>
        <w:tc>
          <w:tcPr>
            <w:tcW w:w="2562" w:type="dxa"/>
            <w:tcBorders>
              <w:top w:val="nil"/>
              <w:bottom w:val="nil"/>
            </w:tcBorders>
          </w:tcPr>
          <w:p>
            <w:pPr>
              <w:pStyle w:val="yTableNAm"/>
              <w:rPr>
                <w:szCs w:val="22"/>
              </w:rPr>
            </w:pPr>
            <w:r>
              <w:rPr>
                <w:szCs w:val="22"/>
              </w:rPr>
              <w:t>NOTES:</w:t>
            </w:r>
          </w:p>
          <w:p>
            <w:pPr>
              <w:pStyle w:val="yTableNAm"/>
              <w:tabs>
                <w:tab w:val="clear" w:pos="567"/>
                <w:tab w:val="left" w:pos="438"/>
                <w:tab w:val="right" w:leader="dot" w:pos="2346"/>
              </w:tabs>
              <w:ind w:left="437" w:hanging="437"/>
              <w:rPr>
                <w:szCs w:val="22"/>
              </w:rPr>
            </w:pPr>
            <w:r>
              <w:rPr>
                <w:szCs w:val="22"/>
              </w:rPr>
              <w:t>(1)</w:t>
            </w:r>
            <w:r>
              <w:rPr>
                <w:szCs w:val="22"/>
              </w:rPr>
              <w:tab/>
              <w:t>If the registrar is assisted by one or more assessors, the daily fee is payable for each assessor if the registrar considers that to be reasonable.</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(2)</w:t>
            </w:r>
            <w:r>
              <w:rPr>
                <w:szCs w:val="22"/>
              </w:rPr>
              <w:tab/>
              <w:t>The fee payable to an assessor becomes payable on a day</w:t>
            </w:r>
            <w:r>
              <w:rPr>
                <w:szCs w:val="22"/>
              </w:rPr>
              <w:noBreakHyphen/>
              <w:t>to</w:t>
            </w:r>
            <w:r>
              <w:rPr>
                <w:szCs w:val="22"/>
              </w:rPr>
              <w:noBreakHyphen/>
              <w:t>day basis as the reference proceeds and is payable in the first instance by the claimant.</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(3)</w:t>
            </w:r>
            <w:r>
              <w:rPr>
                <w:szCs w:val="22"/>
              </w:rPr>
              <w:tab/>
              <w:t>The fee includes the first day of the hearing of the application or summons and includes any adjournment of the hearing.</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tcBorders>
          </w:tcPr>
          <w:p>
            <w:pPr>
              <w:pStyle w:val="zyTableNAm"/>
              <w:spacing w:before="60"/>
              <w:rPr>
                <w:szCs w:val="22"/>
              </w:rPr>
            </w:pPr>
          </w:p>
        </w:tc>
        <w:tc>
          <w:tcPr>
            <w:tcW w:w="2562" w:type="dxa"/>
            <w:tcBorders>
              <w:top w:val="nil"/>
            </w:tcBorders>
          </w:tcPr>
          <w:p>
            <w:pPr>
              <w:pStyle w:val="yTableNAm"/>
              <w:tabs>
                <w:tab w:val="clear" w:pos="567"/>
                <w:tab w:val="left" w:pos="438"/>
                <w:tab w:val="right" w:leader="dot" w:pos="2346"/>
              </w:tabs>
              <w:ind w:left="437" w:hanging="437"/>
              <w:rPr>
                <w:szCs w:val="22"/>
              </w:rPr>
            </w:pPr>
            <w:r>
              <w:rPr>
                <w:szCs w:val="22"/>
              </w:rPr>
              <w:t>(4)</w:t>
            </w:r>
            <w:r>
              <w:rPr>
                <w:szCs w:val="22"/>
              </w:rPr>
              <w:tab/>
              <w:t>The fee is payable in respect of an application for liberty to apply to relist.</w:t>
            </w:r>
          </w:p>
        </w:tc>
        <w:tc>
          <w:tcPr>
            <w:tcW w:w="1260" w:type="dxa"/>
            <w:tcBorders>
              <w:top w:val="nil"/>
            </w:tcBorders>
          </w:tcPr>
          <w:p>
            <w:pPr>
              <w:pStyle w:val="zyTableNAm"/>
              <w:spacing w:before="60"/>
              <w:ind w:right="34"/>
              <w:jc w:val="right"/>
              <w:rPr>
                <w:szCs w:val="22"/>
              </w:rPr>
            </w:pPr>
          </w:p>
        </w:tc>
        <w:tc>
          <w:tcPr>
            <w:tcW w:w="1259" w:type="dxa"/>
            <w:tcBorders>
              <w:top w:val="nil"/>
            </w:tcBorders>
          </w:tcPr>
          <w:p>
            <w:pPr>
              <w:pStyle w:val="zyTableNAm"/>
              <w:spacing w:before="60"/>
              <w:ind w:right="34"/>
              <w:jc w:val="right"/>
              <w:rPr>
                <w:szCs w:val="22"/>
              </w:rPr>
            </w:pPr>
          </w:p>
        </w:tc>
        <w:tc>
          <w:tcPr>
            <w:tcW w:w="1176" w:type="dxa"/>
            <w:tcBorders>
              <w:top w:val="nil"/>
            </w:tcBorders>
          </w:tcPr>
          <w:p>
            <w:pPr>
              <w:pStyle w:val="yTableNAm"/>
              <w:rPr>
                <w:szCs w:val="22"/>
              </w:rPr>
            </w:pPr>
          </w:p>
        </w:tc>
      </w:tr>
      <w:tr>
        <w:tc>
          <w:tcPr>
            <w:tcW w:w="700" w:type="dxa"/>
            <w:tcBorders>
              <w:bottom w:val="nil"/>
            </w:tcBorders>
          </w:tcPr>
          <w:p>
            <w:pPr>
              <w:pStyle w:val="yTableNAm"/>
              <w:rPr>
                <w:szCs w:val="22"/>
              </w:rPr>
            </w:pPr>
            <w:r>
              <w:rPr>
                <w:szCs w:val="22"/>
              </w:rPr>
              <w:t>8.</w:t>
            </w:r>
          </w:p>
        </w:tc>
        <w:tc>
          <w:tcPr>
            <w:tcW w:w="2562" w:type="dxa"/>
            <w:tcBorders>
              <w:bottom w:val="nil"/>
            </w:tcBorders>
          </w:tcPr>
          <w:p>
            <w:pPr>
              <w:pStyle w:val="yTableNAm"/>
              <w:rPr>
                <w:szCs w:val="22"/>
              </w:rPr>
            </w:pPr>
            <w:r>
              <w:rPr>
                <w:szCs w:val="22"/>
              </w:rPr>
              <w:t>If the hearing of a matter to which item 7 applies is listed for more than one day and proceeds for more than the number of days listed, the fee prescribed in item 7 is payable for each additional day or part of a day of a hearing.</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rPr>
                <w:szCs w:val="22"/>
              </w:rPr>
            </w:pPr>
          </w:p>
        </w:tc>
      </w:tr>
      <w:tr>
        <w:tc>
          <w:tcPr>
            <w:tcW w:w="700" w:type="dxa"/>
            <w:tcBorders>
              <w:top w:val="nil"/>
            </w:tcBorders>
          </w:tcPr>
          <w:p>
            <w:pPr>
              <w:pStyle w:val="zyTableNAm"/>
              <w:keepNext/>
              <w:spacing w:before="60"/>
              <w:rPr>
                <w:szCs w:val="22"/>
              </w:rPr>
            </w:pPr>
          </w:p>
        </w:tc>
        <w:tc>
          <w:tcPr>
            <w:tcW w:w="2562" w:type="dxa"/>
            <w:tcBorders>
              <w:top w:val="nil"/>
            </w:tcBorders>
          </w:tcPr>
          <w:p>
            <w:pPr>
              <w:pStyle w:val="yTableNAm"/>
              <w:rPr>
                <w:szCs w:val="22"/>
              </w:rPr>
            </w:pPr>
            <w:r>
              <w:rPr>
                <w:szCs w:val="22"/>
              </w:rPr>
              <w:t>NOTE:</w:t>
            </w:r>
          </w:p>
          <w:p>
            <w:pPr>
              <w:pStyle w:val="yTableNAm"/>
              <w:rPr>
                <w:szCs w:val="22"/>
              </w:rPr>
            </w:pPr>
            <w:r>
              <w:rPr>
                <w:szCs w:val="22"/>
              </w:rPr>
              <w:t>The daily fee becomes payable on a day</w:t>
            </w:r>
            <w:r>
              <w:rPr>
                <w:szCs w:val="22"/>
              </w:rPr>
              <w:noBreakHyphen/>
              <w:t>to</w:t>
            </w:r>
            <w:r>
              <w:rPr>
                <w:szCs w:val="22"/>
              </w:rPr>
              <w:noBreakHyphen/>
              <w:t>day basis and is payable before the daily reconvening of the hearing.</w:t>
            </w:r>
          </w:p>
        </w:tc>
        <w:tc>
          <w:tcPr>
            <w:tcW w:w="1260" w:type="dxa"/>
            <w:tcBorders>
              <w:top w:val="nil"/>
            </w:tcBorders>
          </w:tcPr>
          <w:p>
            <w:pPr>
              <w:pStyle w:val="zyTableNAm"/>
              <w:keepNext/>
              <w:spacing w:before="60"/>
              <w:ind w:right="34"/>
              <w:jc w:val="right"/>
              <w:rPr>
                <w:szCs w:val="22"/>
              </w:rPr>
            </w:pPr>
          </w:p>
        </w:tc>
        <w:tc>
          <w:tcPr>
            <w:tcW w:w="1259" w:type="dxa"/>
            <w:tcBorders>
              <w:top w:val="nil"/>
            </w:tcBorders>
          </w:tcPr>
          <w:p>
            <w:pPr>
              <w:pStyle w:val="zyTableNAm"/>
              <w:keepNext/>
              <w:spacing w:before="60"/>
              <w:ind w:right="34"/>
              <w:jc w:val="right"/>
              <w:rPr>
                <w:szCs w:val="22"/>
              </w:rPr>
            </w:pPr>
          </w:p>
        </w:tc>
        <w:tc>
          <w:tcPr>
            <w:tcW w:w="1176" w:type="dxa"/>
            <w:tcBorders>
              <w:top w:val="nil"/>
            </w:tcBorders>
          </w:tcPr>
          <w:p>
            <w:pPr>
              <w:pStyle w:val="yTableNAm"/>
              <w:rPr>
                <w:szCs w:val="22"/>
              </w:rPr>
            </w:pPr>
          </w:p>
        </w:tc>
      </w:tr>
      <w:tr>
        <w:tc>
          <w:tcPr>
            <w:tcW w:w="700" w:type="dxa"/>
            <w:tcBorders>
              <w:bottom w:val="nil"/>
            </w:tcBorders>
          </w:tcPr>
          <w:p>
            <w:pPr>
              <w:pStyle w:val="yTableNAm"/>
              <w:rPr>
                <w:szCs w:val="22"/>
              </w:rPr>
            </w:pPr>
            <w:r>
              <w:rPr>
                <w:szCs w:val="22"/>
              </w:rPr>
              <w:t>9.</w:t>
            </w:r>
          </w:p>
        </w:tc>
        <w:tc>
          <w:tcPr>
            <w:tcW w:w="2562" w:type="dxa"/>
            <w:tcBorders>
              <w:bottom w:val="nil"/>
            </w:tcBorders>
          </w:tcPr>
          <w:p>
            <w:pPr>
              <w:pStyle w:val="yTableNAm"/>
              <w:rPr>
                <w:szCs w:val="22"/>
              </w:rPr>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(a)</w:t>
            </w:r>
            <w:r>
              <w:rPr>
                <w:szCs w:val="22"/>
              </w:rPr>
              <w:tab/>
              <w:t xml:space="preserve">lodgment fee </w:t>
            </w:r>
            <w:r>
              <w:rPr>
                <w:szCs w:val="22"/>
              </w:rPr>
              <w:tab/>
            </w:r>
          </w:p>
        </w:tc>
        <w:tc>
          <w:tcPr>
            <w:tcW w:w="1260" w:type="dxa"/>
            <w:tcBorders>
              <w:top w:val="nil"/>
              <w:bottom w:val="nil"/>
            </w:tcBorders>
          </w:tcPr>
          <w:p>
            <w:pPr>
              <w:pStyle w:val="yTableNAm"/>
              <w:rPr>
                <w:szCs w:val="22"/>
              </w:rPr>
            </w:pPr>
            <w:r>
              <w:rPr>
                <w:szCs w:val="22"/>
              </w:rPr>
              <w:t>391.00</w:t>
            </w:r>
          </w:p>
        </w:tc>
        <w:tc>
          <w:tcPr>
            <w:tcW w:w="1259" w:type="dxa"/>
            <w:tcBorders>
              <w:top w:val="nil"/>
              <w:bottom w:val="nil"/>
            </w:tcBorders>
          </w:tcPr>
          <w:p>
            <w:pPr>
              <w:pStyle w:val="yTableNAm"/>
              <w:rPr>
                <w:szCs w:val="22"/>
              </w:rPr>
            </w:pPr>
            <w:r>
              <w:rPr>
                <w:szCs w:val="22"/>
              </w:rPr>
              <w:t>759.00</w:t>
            </w:r>
          </w:p>
        </w:tc>
        <w:tc>
          <w:tcPr>
            <w:tcW w:w="1176" w:type="dxa"/>
            <w:tcBorders>
              <w:top w:val="nil"/>
              <w:bottom w:val="nil"/>
            </w:tcBorders>
          </w:tcPr>
          <w:p>
            <w:pPr>
              <w:pStyle w:val="yTableNAm"/>
              <w:rPr>
                <w:szCs w:val="22"/>
              </w:rPr>
            </w:pPr>
            <w:r>
              <w:rPr>
                <w:szCs w:val="22"/>
              </w:rPr>
              <w:t>100.00</w:t>
            </w: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(b)</w:t>
            </w:r>
            <w:r>
              <w:rPr>
                <w:szCs w:val="22"/>
              </w:rPr>
              <w:tab/>
              <w:t xml:space="preserve">on the setting of an appointment to tax a bill of costs, an additional fee at the rate of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t>2.5%</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t>2.5%</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t>0.0%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rPr>
                <w:szCs w:val="22"/>
              </w:rPr>
            </w:pPr>
            <w:r>
              <w:rPr>
                <w:szCs w:val="22"/>
              </w:rPr>
              <w:t>NOTES:</w:t>
            </w:r>
          </w:p>
          <w:p>
            <w:pPr>
              <w:pStyle w:val="yTableNAm"/>
              <w:tabs>
                <w:tab w:val="clear" w:pos="567"/>
                <w:tab w:val="left" w:pos="438"/>
                <w:tab w:val="right" w:leader="dot" w:pos="2346"/>
              </w:tabs>
              <w:ind w:left="437" w:hanging="437"/>
              <w:rPr>
                <w:szCs w:val="22"/>
              </w:rPr>
            </w:pPr>
            <w:r>
              <w:rPr>
                <w:szCs w:val="22"/>
              </w:rPr>
              <w:t>(1)</w:t>
            </w:r>
            <w:r>
              <w:rPr>
                <w:szCs w:val="22"/>
              </w:rPr>
              <w:tab/>
              <w:t>The % rate is to be applied to the amount at which the bill is drawn.</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(2)</w:t>
            </w:r>
            <w:r>
              <w:rPr>
                <w:szCs w:val="22"/>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(3)</w:t>
            </w:r>
            <w:r>
              <w:rPr>
                <w:szCs w:val="22"/>
              </w:rPr>
              <w:tab/>
              <w:t xml:space="preserve">If the parties agree on the bill of costs in a cause or matter or under the </w:t>
            </w:r>
            <w:r>
              <w:rPr>
                <w:i/>
                <w:szCs w:val="22"/>
              </w:rPr>
              <w:t>Legal Profession Act 2008</w:t>
            </w:r>
            <w:r>
              <w:rPr>
                <w:szCs w:val="22"/>
              </w:rPr>
              <w:t xml:space="preserve">, the </w:t>
            </w:r>
            <w:r>
              <w:rPr>
                <w:i/>
                <w:szCs w:val="22"/>
              </w:rPr>
              <w:t>Commercial Arbitration Act 1985</w:t>
            </w:r>
            <w:r>
              <w:rPr>
                <w:szCs w:val="22"/>
              </w:rPr>
              <w:t xml:space="preserve"> or the </w:t>
            </w:r>
            <w:r>
              <w:rPr>
                <w:i/>
                <w:szCs w:val="22"/>
              </w:rPr>
              <w:t>Commercial Arbitration Act 2012</w:t>
            </w:r>
            <w:r>
              <w:rPr>
                <w:szCs w:val="22"/>
              </w:rPr>
              <w:t xml:space="preserve"> and the appointment is cancelled, the following percentage of the fee paid is to be refunded — </w:t>
            </w:r>
          </w:p>
        </w:tc>
        <w:tc>
          <w:tcPr>
            <w:tcW w:w="1260" w:type="dxa"/>
            <w:tcBorders>
              <w:top w:val="nil"/>
              <w:bottom w:val="nil"/>
            </w:tcBorders>
          </w:tcPr>
          <w:p>
            <w:pPr>
              <w:pStyle w:val="zyTableNAm"/>
              <w:keepNext/>
              <w:spacing w:before="60"/>
              <w:ind w:right="34"/>
              <w:jc w:val="right"/>
              <w:rPr>
                <w:szCs w:val="22"/>
              </w:rPr>
            </w:pPr>
          </w:p>
        </w:tc>
        <w:tc>
          <w:tcPr>
            <w:tcW w:w="1259" w:type="dxa"/>
            <w:tcBorders>
              <w:top w:val="nil"/>
              <w:bottom w:val="nil"/>
            </w:tcBorders>
          </w:tcPr>
          <w:p>
            <w:pPr>
              <w:pStyle w:val="zyTableNAm"/>
              <w:keepNext/>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left" w:pos="780"/>
              </w:tabs>
              <w:ind w:left="809" w:hanging="809"/>
              <w:rPr>
                <w:szCs w:val="22"/>
              </w:rPr>
            </w:pPr>
            <w:r>
              <w:rPr>
                <w:szCs w:val="22"/>
              </w:rPr>
              <w:tab/>
              <w:t>(a)</w:t>
            </w:r>
            <w:r>
              <w:rPr>
                <w:szCs w:val="22"/>
              </w:rPr>
              <w:tab/>
              <w:t>if the appointment is cancelled less than 3 days before the day of the appointment, nil;</w:t>
            </w:r>
          </w:p>
        </w:tc>
        <w:tc>
          <w:tcPr>
            <w:tcW w:w="1260" w:type="dxa"/>
            <w:tcBorders>
              <w:top w:val="nil"/>
              <w:bottom w:val="nil"/>
            </w:tcBorders>
          </w:tcPr>
          <w:p>
            <w:pPr>
              <w:pStyle w:val="zyTableNAm"/>
              <w:spacing w:before="60"/>
              <w:ind w:right="34"/>
              <w:jc w:val="right"/>
              <w:rPr>
                <w:szCs w:val="22"/>
              </w:rPr>
            </w:pPr>
          </w:p>
        </w:tc>
        <w:tc>
          <w:tcPr>
            <w:tcW w:w="1259" w:type="dxa"/>
            <w:tcBorders>
              <w:top w:val="nil"/>
              <w:bottom w:val="nil"/>
            </w:tcBorders>
          </w:tcPr>
          <w:p>
            <w:pPr>
              <w:pStyle w:val="zyTableNAm"/>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clear" w:pos="567"/>
                <w:tab w:val="left" w:pos="438"/>
                <w:tab w:val="left" w:pos="780"/>
              </w:tabs>
              <w:ind w:left="809" w:hanging="809"/>
              <w:rPr>
                <w:szCs w:val="22"/>
              </w:rPr>
            </w:pPr>
            <w:r>
              <w:rPr>
                <w:szCs w:val="22"/>
              </w:rPr>
              <w:tab/>
              <w:t>(b)</w:t>
            </w:r>
            <w:r>
              <w:rPr>
                <w:szCs w:val="22"/>
              </w:rPr>
              <w:tab/>
              <w:t>if the appointment is cancelled 3 days or more and less than 10 days before the day of the appointment, 50%;</w:t>
            </w:r>
          </w:p>
        </w:tc>
        <w:tc>
          <w:tcPr>
            <w:tcW w:w="1260" w:type="dxa"/>
            <w:tcBorders>
              <w:top w:val="nil"/>
              <w:bottom w:val="nil"/>
            </w:tcBorders>
          </w:tcPr>
          <w:p>
            <w:pPr>
              <w:pStyle w:val="zyTableNAm"/>
              <w:keepNext/>
              <w:spacing w:before="60"/>
              <w:ind w:right="34"/>
              <w:jc w:val="right"/>
              <w:rPr>
                <w:szCs w:val="22"/>
              </w:rPr>
            </w:pPr>
          </w:p>
        </w:tc>
        <w:tc>
          <w:tcPr>
            <w:tcW w:w="1259" w:type="dxa"/>
            <w:tcBorders>
              <w:top w:val="nil"/>
              <w:bottom w:val="nil"/>
            </w:tcBorders>
          </w:tcPr>
          <w:p>
            <w:pPr>
              <w:pStyle w:val="zyTableNAm"/>
              <w:keepNext/>
              <w:spacing w:before="60"/>
              <w:ind w:right="34"/>
              <w:jc w:val="right"/>
              <w:rPr>
                <w:szCs w:val="22"/>
              </w:rPr>
            </w:pPr>
          </w:p>
        </w:tc>
        <w:tc>
          <w:tcPr>
            <w:tcW w:w="1176" w:type="dxa"/>
            <w:tcBorders>
              <w:top w:val="nil"/>
              <w:bottom w:val="nil"/>
            </w:tcBorders>
          </w:tcPr>
          <w:p>
            <w:pPr>
              <w:pStyle w:val="yTableNAm"/>
              <w:rPr>
                <w:szCs w:val="22"/>
              </w:rPr>
            </w:pPr>
          </w:p>
        </w:tc>
      </w:tr>
      <w:tr>
        <w:tc>
          <w:tcPr>
            <w:tcW w:w="700" w:type="dxa"/>
            <w:tcBorders>
              <w:top w:val="nil"/>
            </w:tcBorders>
          </w:tcPr>
          <w:p>
            <w:pPr>
              <w:pStyle w:val="zyTableNAm"/>
              <w:spacing w:before="60"/>
              <w:rPr>
                <w:szCs w:val="22"/>
              </w:rPr>
            </w:pPr>
          </w:p>
        </w:tc>
        <w:tc>
          <w:tcPr>
            <w:tcW w:w="2562" w:type="dxa"/>
            <w:tcBorders>
              <w:top w:val="nil"/>
            </w:tcBorders>
          </w:tcPr>
          <w:p>
            <w:pPr>
              <w:pStyle w:val="yTableNAm"/>
              <w:tabs>
                <w:tab w:val="clear" w:pos="567"/>
                <w:tab w:val="left" w:pos="438"/>
                <w:tab w:val="left" w:pos="780"/>
              </w:tabs>
              <w:ind w:left="809" w:hanging="809"/>
              <w:rPr>
                <w:szCs w:val="22"/>
              </w:rPr>
            </w:pPr>
            <w:r>
              <w:rPr>
                <w:szCs w:val="22"/>
              </w:rPr>
              <w:tab/>
              <w:t>(c)</w:t>
            </w:r>
            <w:r>
              <w:rPr>
                <w:szCs w:val="22"/>
              </w:rPr>
              <w:tab/>
              <w:t>if the appointment is cancelled 10 or more days before the day of the appointment, 80%.</w:t>
            </w:r>
          </w:p>
        </w:tc>
        <w:tc>
          <w:tcPr>
            <w:tcW w:w="1260" w:type="dxa"/>
            <w:tcBorders>
              <w:top w:val="nil"/>
            </w:tcBorders>
          </w:tcPr>
          <w:p>
            <w:pPr>
              <w:pStyle w:val="zyTableNAm"/>
              <w:spacing w:before="60"/>
              <w:ind w:right="34"/>
              <w:jc w:val="right"/>
              <w:rPr>
                <w:szCs w:val="22"/>
              </w:rPr>
            </w:pPr>
          </w:p>
        </w:tc>
        <w:tc>
          <w:tcPr>
            <w:tcW w:w="1259" w:type="dxa"/>
            <w:tcBorders>
              <w:top w:val="nil"/>
            </w:tcBorders>
          </w:tcPr>
          <w:p>
            <w:pPr>
              <w:pStyle w:val="zyTableNAm"/>
              <w:spacing w:before="60"/>
              <w:ind w:right="34"/>
              <w:jc w:val="right"/>
              <w:rPr>
                <w:szCs w:val="22"/>
              </w:rPr>
            </w:pPr>
          </w:p>
        </w:tc>
        <w:tc>
          <w:tcPr>
            <w:tcW w:w="1176" w:type="dxa"/>
            <w:tcBorders>
              <w:top w:val="nil"/>
            </w:tcBorders>
          </w:tcPr>
          <w:p>
            <w:pPr>
              <w:pStyle w:val="yTableNAm"/>
              <w:rPr>
                <w:szCs w:val="22"/>
              </w:rPr>
            </w:pPr>
          </w:p>
        </w:tc>
      </w:tr>
      <w:tr>
        <w:tc>
          <w:tcPr>
            <w:tcW w:w="700" w:type="dxa"/>
            <w:tcBorders>
              <w:bottom w:val="nil"/>
            </w:tcBorders>
          </w:tcPr>
          <w:p>
            <w:pPr>
              <w:pStyle w:val="yTableNAm"/>
              <w:rPr>
                <w:szCs w:val="22"/>
              </w:rPr>
            </w:pPr>
            <w:r>
              <w:rPr>
                <w:szCs w:val="22"/>
              </w:rPr>
              <w:t>10.</w:t>
            </w:r>
          </w:p>
        </w:tc>
        <w:tc>
          <w:tcPr>
            <w:tcW w:w="2562" w:type="dxa"/>
            <w:tcBorders>
              <w:bottom w:val="nil"/>
            </w:tcBorders>
          </w:tcPr>
          <w:p>
            <w:pPr>
              <w:pStyle w:val="yTableNAm"/>
              <w:tabs>
                <w:tab w:val="clear" w:pos="567"/>
                <w:tab w:val="right" w:leader="dot" w:pos="2346"/>
              </w:tabs>
              <w:rPr>
                <w:szCs w:val="22"/>
              </w:rPr>
            </w:pPr>
            <w:r>
              <w:rPr>
                <w:szCs w:val="22"/>
              </w:rPr>
              <w:t xml:space="preserve">For searching any proceeding or record other than a search made by or on behalf of a party to the proceeding </w:t>
            </w:r>
            <w:r>
              <w:rPr>
                <w:szCs w:val="22"/>
              </w:rPr>
              <w:tab/>
            </w:r>
          </w:p>
        </w:tc>
        <w:tc>
          <w:tcPr>
            <w:tcW w:w="1260" w:type="dxa"/>
            <w:tcBorders>
              <w:bottom w:val="nil"/>
            </w:tcBorders>
          </w:tcPr>
          <w:p>
            <w:pPr>
              <w:pStyle w:val="yTableNAm"/>
              <w:rPr>
                <w:szCs w:val="22"/>
              </w:rPr>
            </w:pPr>
            <w:r>
              <w:rPr>
                <w:szCs w:val="22"/>
              </w:rPr>
              <w:br/>
            </w:r>
            <w:r>
              <w:rPr>
                <w:szCs w:val="22"/>
              </w:rPr>
              <w:br/>
            </w:r>
            <w:r>
              <w:rPr>
                <w:szCs w:val="22"/>
              </w:rPr>
              <w:br/>
              <w:t>40.70</w:t>
            </w:r>
          </w:p>
        </w:tc>
        <w:tc>
          <w:tcPr>
            <w:tcW w:w="1259" w:type="dxa"/>
            <w:tcBorders>
              <w:bottom w:val="nil"/>
            </w:tcBorders>
          </w:tcPr>
          <w:p>
            <w:pPr>
              <w:pStyle w:val="yTableNAm"/>
              <w:rPr>
                <w:szCs w:val="22"/>
              </w:rPr>
            </w:pPr>
            <w:r>
              <w:rPr>
                <w:szCs w:val="22"/>
              </w:rPr>
              <w:br/>
            </w:r>
            <w:r>
              <w:rPr>
                <w:szCs w:val="22"/>
              </w:rPr>
              <w:br/>
            </w:r>
            <w:r>
              <w:rPr>
                <w:szCs w:val="22"/>
              </w:rPr>
              <w:br/>
              <w:t>40.70</w:t>
            </w:r>
          </w:p>
        </w:tc>
        <w:tc>
          <w:tcPr>
            <w:tcW w:w="1176" w:type="dxa"/>
            <w:tcBorders>
              <w:bottom w:val="nil"/>
            </w:tcBorders>
          </w:tcPr>
          <w:p>
            <w:pPr>
              <w:pStyle w:val="yTableNAm"/>
              <w:rPr>
                <w:szCs w:val="22"/>
              </w:rPr>
            </w:pPr>
            <w:r>
              <w:rPr>
                <w:szCs w:val="22"/>
              </w:rPr>
              <w:br/>
            </w:r>
            <w:r>
              <w:rPr>
                <w:szCs w:val="22"/>
              </w:rPr>
              <w:br/>
            </w:r>
            <w:r>
              <w:rPr>
                <w:szCs w:val="22"/>
              </w:rPr>
              <w:br/>
              <w:t>12.20</w:t>
            </w:r>
          </w:p>
        </w:tc>
      </w:tr>
      <w:tr>
        <w:tc>
          <w:tcPr>
            <w:tcW w:w="700" w:type="dxa"/>
            <w:tcBorders>
              <w:top w:val="nil"/>
            </w:tcBorders>
          </w:tcPr>
          <w:p>
            <w:pPr>
              <w:pStyle w:val="zyTableNAm"/>
              <w:spacing w:before="60"/>
              <w:rPr>
                <w:szCs w:val="22"/>
              </w:rPr>
            </w:pPr>
          </w:p>
        </w:tc>
        <w:tc>
          <w:tcPr>
            <w:tcW w:w="2562" w:type="dxa"/>
            <w:tcBorders>
              <w:top w:val="nil"/>
            </w:tcBorders>
          </w:tcPr>
          <w:p>
            <w:pPr>
              <w:pStyle w:val="yTableNAm"/>
              <w:rPr>
                <w:szCs w:val="22"/>
              </w:rPr>
            </w:pPr>
            <w:r>
              <w:rPr>
                <w:szCs w:val="22"/>
              </w:rPr>
              <w:t>NOTE:</w:t>
            </w:r>
          </w:p>
          <w:p>
            <w:pPr>
              <w:pStyle w:val="yTableNAm"/>
              <w:rPr>
                <w:szCs w:val="22"/>
              </w:rPr>
            </w:pPr>
            <w:r>
              <w:rPr>
                <w:szCs w:val="22"/>
              </w:rPr>
              <w:t>But if the search is made by a recognised service approved by the Attorney General: $1.80.</w:t>
            </w:r>
          </w:p>
        </w:tc>
        <w:tc>
          <w:tcPr>
            <w:tcW w:w="1260" w:type="dxa"/>
            <w:tcBorders>
              <w:top w:val="nil"/>
            </w:tcBorders>
          </w:tcPr>
          <w:p>
            <w:pPr>
              <w:pStyle w:val="zyTableNAm"/>
              <w:spacing w:before="60"/>
              <w:ind w:right="34"/>
              <w:jc w:val="right"/>
              <w:rPr>
                <w:szCs w:val="22"/>
              </w:rPr>
            </w:pPr>
          </w:p>
        </w:tc>
        <w:tc>
          <w:tcPr>
            <w:tcW w:w="1259" w:type="dxa"/>
            <w:tcBorders>
              <w:top w:val="nil"/>
            </w:tcBorders>
          </w:tcPr>
          <w:p>
            <w:pPr>
              <w:pStyle w:val="zyTableNAm"/>
              <w:spacing w:before="60"/>
              <w:ind w:right="34"/>
              <w:jc w:val="right"/>
              <w:rPr>
                <w:szCs w:val="22"/>
              </w:rPr>
            </w:pPr>
          </w:p>
        </w:tc>
        <w:tc>
          <w:tcPr>
            <w:tcW w:w="1176" w:type="dxa"/>
            <w:tcBorders>
              <w:top w:val="nil"/>
            </w:tcBorders>
          </w:tcPr>
          <w:p>
            <w:pPr>
              <w:pStyle w:val="yTableNAm"/>
              <w:rPr>
                <w:szCs w:val="22"/>
              </w:rPr>
            </w:pPr>
          </w:p>
        </w:tc>
      </w:tr>
      <w:tr>
        <w:tc>
          <w:tcPr>
            <w:tcW w:w="700" w:type="dxa"/>
            <w:tcBorders>
              <w:bottom w:val="nil"/>
            </w:tcBorders>
          </w:tcPr>
          <w:p>
            <w:pPr>
              <w:pStyle w:val="yTableNAm"/>
              <w:rPr>
                <w:szCs w:val="22"/>
              </w:rPr>
            </w:pPr>
            <w:r>
              <w:rPr>
                <w:szCs w:val="22"/>
              </w:rPr>
              <w:t>11.</w:t>
            </w:r>
          </w:p>
        </w:tc>
        <w:tc>
          <w:tcPr>
            <w:tcW w:w="2562" w:type="dxa"/>
            <w:tcBorders>
              <w:bottom w:val="nil"/>
            </w:tcBorders>
          </w:tcPr>
          <w:p>
            <w:pPr>
              <w:pStyle w:val="yTableNAm"/>
              <w:tabs>
                <w:tab w:val="clear" w:pos="567"/>
                <w:tab w:val="left" w:pos="438"/>
                <w:tab w:val="right" w:leader="dot" w:pos="2346"/>
              </w:tabs>
              <w:ind w:left="437" w:hanging="437"/>
              <w:rPr>
                <w:szCs w:val="22"/>
              </w:rPr>
            </w:pPr>
            <w:r>
              <w:rPr>
                <w:szCs w:val="22"/>
              </w:rPr>
              <w:t>(a)</w:t>
            </w:r>
            <w:r>
              <w:rPr>
                <w:szCs w:val="22"/>
              </w:rPr>
              <w:tab/>
              <w:t xml:space="preserve">On an application for the production of records or documents that are required to be produced to any court, tribunal, arbitrator or umpire </w:t>
            </w:r>
            <w:r>
              <w:rPr>
                <w:szCs w:val="22"/>
              </w:rPr>
              <w:tab/>
            </w:r>
          </w:p>
        </w:tc>
        <w:tc>
          <w:tcPr>
            <w:tcW w:w="1260"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60.00</w:t>
            </w:r>
          </w:p>
        </w:tc>
        <w:tc>
          <w:tcPr>
            <w:tcW w:w="1259"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60.00</w:t>
            </w:r>
          </w:p>
        </w:tc>
        <w:tc>
          <w:tcPr>
            <w:tcW w:w="1176"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17.95</w:t>
            </w:r>
          </w:p>
        </w:tc>
      </w:tr>
      <w:tr>
        <w:tc>
          <w:tcPr>
            <w:tcW w:w="700" w:type="dxa"/>
            <w:tcBorders>
              <w:top w:val="nil"/>
              <w:bottom w:val="single" w:sz="4" w:space="0" w:color="auto"/>
            </w:tcBorders>
          </w:tcPr>
          <w:p>
            <w:pPr>
              <w:pStyle w:val="zyTableNAm"/>
              <w:spacing w:before="60"/>
              <w:rPr>
                <w:szCs w:val="22"/>
              </w:rPr>
            </w:pPr>
          </w:p>
        </w:tc>
        <w:tc>
          <w:tcPr>
            <w:tcW w:w="2562" w:type="dxa"/>
            <w:tcBorders>
              <w:top w:val="nil"/>
              <w:bottom w:val="single" w:sz="4" w:space="0" w:color="auto"/>
            </w:tcBorders>
          </w:tcPr>
          <w:p>
            <w:pPr>
              <w:pStyle w:val="yTableNAm"/>
              <w:tabs>
                <w:tab w:val="clear" w:pos="567"/>
                <w:tab w:val="left" w:pos="438"/>
                <w:tab w:val="right" w:leader="dot" w:pos="2346"/>
              </w:tabs>
              <w:ind w:left="437" w:hanging="437"/>
              <w:rPr>
                <w:szCs w:val="22"/>
              </w:rPr>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his or her office </w:t>
            </w:r>
            <w:r>
              <w:rPr>
                <w:szCs w:val="22"/>
              </w:rPr>
              <w:tab/>
            </w:r>
          </w:p>
        </w:tc>
        <w:tc>
          <w:tcPr>
            <w:tcW w:w="1260" w:type="dxa"/>
            <w:tcBorders>
              <w:top w:val="nil"/>
              <w:bottom w:val="single" w:sz="4" w:space="0" w:color="auto"/>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101.00</w:t>
            </w:r>
          </w:p>
        </w:tc>
        <w:tc>
          <w:tcPr>
            <w:tcW w:w="1259" w:type="dxa"/>
            <w:tcBorders>
              <w:top w:val="nil"/>
              <w:bottom w:val="single" w:sz="4" w:space="0" w:color="auto"/>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101.00</w:t>
            </w:r>
          </w:p>
        </w:tc>
        <w:tc>
          <w:tcPr>
            <w:tcW w:w="1176" w:type="dxa"/>
            <w:tcBorders>
              <w:top w:val="nil"/>
              <w:bottom w:val="single" w:sz="4" w:space="0" w:color="auto"/>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30.30</w:t>
            </w:r>
          </w:p>
        </w:tc>
      </w:tr>
      <w:tr>
        <w:tc>
          <w:tcPr>
            <w:tcW w:w="700" w:type="dxa"/>
            <w:tcBorders>
              <w:top w:val="single" w:sz="4" w:space="0" w:color="auto"/>
              <w:bottom w:val="nil"/>
            </w:tcBorders>
          </w:tcPr>
          <w:p>
            <w:pPr>
              <w:pStyle w:val="yTableNAm"/>
              <w:rPr>
                <w:szCs w:val="22"/>
              </w:rPr>
            </w:pPr>
            <w:r>
              <w:rPr>
                <w:szCs w:val="22"/>
              </w:rPr>
              <w:t>12.</w:t>
            </w:r>
          </w:p>
        </w:tc>
        <w:tc>
          <w:tcPr>
            <w:tcW w:w="2562" w:type="dxa"/>
            <w:tcBorders>
              <w:top w:val="single" w:sz="4" w:space="0" w:color="auto"/>
              <w:bottom w:val="nil"/>
            </w:tcBorders>
          </w:tcPr>
          <w:p>
            <w:pPr>
              <w:pStyle w:val="yTableNAm"/>
              <w:tabs>
                <w:tab w:val="clear" w:pos="567"/>
                <w:tab w:val="left" w:pos="438"/>
                <w:tab w:val="right" w:leader="dot" w:pos="2346"/>
              </w:tabs>
              <w:ind w:left="437" w:hanging="437"/>
              <w:rPr>
                <w:szCs w:val="22"/>
              </w:rPr>
            </w:pPr>
            <w:r>
              <w:rPr>
                <w:szCs w:val="22"/>
              </w:rPr>
              <w:t>(a)</w:t>
            </w:r>
            <w:r>
              <w:rPr>
                <w:szCs w:val="22"/>
              </w:rPr>
              <w:tab/>
              <w:t xml:space="preserve">For a copy of a document of any kind or an exhibit, including marking as an office copy if required, for each page or part of a page </w:t>
            </w:r>
            <w:r>
              <w:rPr>
                <w:szCs w:val="22"/>
              </w:rPr>
              <w:tab/>
            </w:r>
          </w:p>
        </w:tc>
        <w:tc>
          <w:tcPr>
            <w:tcW w:w="1260" w:type="dxa"/>
            <w:tcBorders>
              <w:top w:val="single" w:sz="4" w:space="0" w:color="auto"/>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1.65</w:t>
            </w:r>
          </w:p>
        </w:tc>
        <w:tc>
          <w:tcPr>
            <w:tcW w:w="1259" w:type="dxa"/>
            <w:tcBorders>
              <w:top w:val="single" w:sz="4" w:space="0" w:color="auto"/>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1.65</w:t>
            </w:r>
          </w:p>
        </w:tc>
        <w:tc>
          <w:tcPr>
            <w:tcW w:w="1176" w:type="dxa"/>
            <w:tcBorders>
              <w:top w:val="single" w:sz="4" w:space="0" w:color="auto"/>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0.50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(b)</w:t>
            </w:r>
            <w:r>
              <w:rPr>
                <w:szCs w:val="22"/>
              </w:rPr>
              <w:tab/>
              <w:t>For a copy of reasons for judgment —</w:t>
            </w:r>
          </w:p>
          <w:p>
            <w:pPr>
              <w:pStyle w:val="yTableNAm"/>
              <w:tabs>
                <w:tab w:val="left" w:pos="953"/>
                <w:tab w:val="right" w:leader="dot" w:pos="2346"/>
              </w:tabs>
              <w:ind w:left="970" w:hanging="970"/>
              <w:rPr>
                <w:szCs w:val="22"/>
              </w:rPr>
            </w:pPr>
            <w:r>
              <w:rPr>
                <w:szCs w:val="22"/>
              </w:rPr>
              <w:tab/>
              <w:t>(i)</w:t>
            </w:r>
            <w:r>
              <w:rPr>
                <w:szCs w:val="22"/>
              </w:rPr>
              <w:tab/>
              <w:t xml:space="preserve">for each copy consisting of not more than 10 pages issued to a person not a party to the proceedings and for each copy in excess of one copy issued to a party to the proceedings </w:t>
            </w:r>
            <w:r>
              <w:rPr>
                <w:szCs w:val="22"/>
              </w:rPr>
              <w:tab/>
            </w:r>
          </w:p>
        </w:tc>
        <w:tc>
          <w:tcPr>
            <w:tcW w:w="1260"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59"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176"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53"/>
                <w:tab w:val="right" w:leader="dot" w:pos="2346"/>
              </w:tabs>
              <w:ind w:left="970" w:hanging="970"/>
              <w:rPr>
                <w:szCs w:val="22"/>
              </w:rPr>
            </w:pPr>
            <w:r>
              <w:rPr>
                <w:szCs w:val="22"/>
              </w:rPr>
              <w:tab/>
              <w:t>(ii)</w:t>
            </w:r>
            <w:r>
              <w:rPr>
                <w:szCs w:val="22"/>
              </w:rPr>
              <w:tab/>
              <w:t xml:space="preserve">for each copy consisting of 10 or more pages an additional fee per page of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1.80</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1.80</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0.55</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(c)</w:t>
            </w:r>
            <w:r>
              <w:rPr>
                <w:szCs w:val="22"/>
              </w:rPr>
              <w:tab/>
              <w:t xml:space="preserve">For certifying under seal that a document is a true copy, an additional fee of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t>19.60</w:t>
            </w:r>
          </w:p>
        </w:tc>
        <w:tc>
          <w:tcPr>
            <w:tcW w:w="1259" w:type="dxa"/>
            <w:tcBorders>
              <w:top w:val="nil"/>
              <w:bottom w:val="nil"/>
            </w:tcBorders>
          </w:tcPr>
          <w:p>
            <w:pPr>
              <w:pStyle w:val="yTableNAm"/>
              <w:rPr>
                <w:szCs w:val="22"/>
              </w:rPr>
            </w:pPr>
            <w:r>
              <w:rPr>
                <w:szCs w:val="22"/>
              </w:rPr>
              <w:br/>
            </w:r>
            <w:r>
              <w:rPr>
                <w:szCs w:val="22"/>
              </w:rPr>
              <w:br/>
            </w:r>
            <w:r>
              <w:rPr>
                <w:szCs w:val="22"/>
              </w:rPr>
              <w:br/>
              <w:t>19.60</w:t>
            </w:r>
          </w:p>
        </w:tc>
        <w:tc>
          <w:tcPr>
            <w:tcW w:w="1176" w:type="dxa"/>
            <w:tcBorders>
              <w:top w:val="nil"/>
              <w:bottom w:val="nil"/>
            </w:tcBorders>
          </w:tcPr>
          <w:p>
            <w:pPr>
              <w:pStyle w:val="yTableNAm"/>
              <w:rPr>
                <w:szCs w:val="22"/>
              </w:rPr>
            </w:pPr>
            <w:r>
              <w:rPr>
                <w:szCs w:val="22"/>
              </w:rPr>
              <w:br/>
            </w:r>
            <w:r>
              <w:rPr>
                <w:szCs w:val="22"/>
              </w:rPr>
              <w:br/>
            </w:r>
            <w:r>
              <w:rPr>
                <w:szCs w:val="22"/>
              </w:rPr>
              <w:br/>
              <w:t>5.90</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38"/>
                <w:tab w:val="right" w:leader="dot" w:pos="2346"/>
              </w:tabs>
              <w:ind w:left="437" w:hanging="437"/>
              <w:rPr>
                <w:szCs w:val="22"/>
              </w:rPr>
            </w:pPr>
            <w:r>
              <w:rPr>
                <w:szCs w:val="22"/>
              </w:rPr>
              <w:t>(d)</w:t>
            </w:r>
            <w:r>
              <w:rPr>
                <w:szCs w:val="22"/>
              </w:rPr>
              <w:tab/>
              <w:t xml:space="preserve">For a certificate under the hand of a registrar </w:t>
            </w:r>
            <w:r>
              <w:rPr>
                <w:szCs w:val="22"/>
              </w:rPr>
              <w:tab/>
            </w:r>
          </w:p>
        </w:tc>
        <w:tc>
          <w:tcPr>
            <w:tcW w:w="1260" w:type="dxa"/>
            <w:tcBorders>
              <w:top w:val="nil"/>
              <w:bottom w:val="nil"/>
            </w:tcBorders>
          </w:tcPr>
          <w:p>
            <w:pPr>
              <w:pStyle w:val="yTableNAm"/>
              <w:rPr>
                <w:szCs w:val="22"/>
              </w:rPr>
            </w:pPr>
            <w:r>
              <w:rPr>
                <w:szCs w:val="22"/>
              </w:rPr>
              <w:br/>
            </w:r>
            <w:r>
              <w:rPr>
                <w:szCs w:val="22"/>
              </w:rPr>
              <w:br/>
              <w:t>38.50</w:t>
            </w:r>
          </w:p>
        </w:tc>
        <w:tc>
          <w:tcPr>
            <w:tcW w:w="1259" w:type="dxa"/>
            <w:tcBorders>
              <w:top w:val="nil"/>
              <w:bottom w:val="nil"/>
            </w:tcBorders>
          </w:tcPr>
          <w:p>
            <w:pPr>
              <w:pStyle w:val="yTableNAm"/>
              <w:rPr>
                <w:szCs w:val="22"/>
              </w:rPr>
            </w:pPr>
            <w:r>
              <w:rPr>
                <w:szCs w:val="22"/>
              </w:rPr>
              <w:br/>
            </w:r>
            <w:r>
              <w:rPr>
                <w:szCs w:val="22"/>
              </w:rPr>
              <w:br/>
              <w:t>38.50</w:t>
            </w:r>
          </w:p>
        </w:tc>
        <w:tc>
          <w:tcPr>
            <w:tcW w:w="1176" w:type="dxa"/>
            <w:tcBorders>
              <w:top w:val="nil"/>
              <w:bottom w:val="nil"/>
            </w:tcBorders>
          </w:tcPr>
          <w:p>
            <w:pPr>
              <w:pStyle w:val="yTableNAm"/>
              <w:rPr>
                <w:szCs w:val="22"/>
              </w:rPr>
            </w:pPr>
            <w:r>
              <w:rPr>
                <w:szCs w:val="22"/>
              </w:rPr>
              <w:br/>
            </w:r>
            <w:r>
              <w:rPr>
                <w:szCs w:val="22"/>
              </w:rPr>
              <w:br/>
              <w:t>11.60</w:t>
            </w:r>
          </w:p>
        </w:tc>
      </w:tr>
      <w:tr>
        <w:tc>
          <w:tcPr>
            <w:tcW w:w="700" w:type="dxa"/>
            <w:tcBorders>
              <w:top w:val="nil"/>
            </w:tcBorders>
          </w:tcPr>
          <w:p>
            <w:pPr>
              <w:pStyle w:val="zyTableNAm"/>
              <w:spacing w:before="60"/>
              <w:jc w:val="center"/>
              <w:rPr>
                <w:szCs w:val="22"/>
              </w:rPr>
            </w:pPr>
          </w:p>
        </w:tc>
        <w:tc>
          <w:tcPr>
            <w:tcW w:w="2562" w:type="dxa"/>
            <w:tcBorders>
              <w:top w:val="nil"/>
            </w:tcBorders>
          </w:tcPr>
          <w:p>
            <w:pPr>
              <w:pStyle w:val="yTableNAm"/>
              <w:tabs>
                <w:tab w:val="clear" w:pos="567"/>
                <w:tab w:val="left" w:pos="438"/>
                <w:tab w:val="right" w:leader="dot" w:pos="2346"/>
              </w:tabs>
              <w:ind w:left="437" w:hanging="437"/>
              <w:rPr>
                <w:szCs w:val="22"/>
              </w:rPr>
            </w:pPr>
            <w:r>
              <w:rPr>
                <w:szCs w:val="22"/>
              </w:rPr>
              <w:t>(e)</w:t>
            </w:r>
            <w:r>
              <w:rPr>
                <w:szCs w:val="22"/>
              </w:rPr>
              <w:tab/>
              <w:t xml:space="preserve">For sealing a warrant of arrest release, commission for the appraisement or sale of property or for the appraisement or sale in admiralty proceedings </w:t>
            </w:r>
            <w:r>
              <w:rPr>
                <w:szCs w:val="22"/>
              </w:rPr>
              <w:tab/>
            </w:r>
          </w:p>
        </w:tc>
        <w:tc>
          <w:tcPr>
            <w:tcW w:w="1260" w:type="dxa"/>
            <w:tcBorders>
              <w:top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80.00</w:t>
            </w:r>
          </w:p>
        </w:tc>
        <w:tc>
          <w:tcPr>
            <w:tcW w:w="1259" w:type="dxa"/>
            <w:tcBorders>
              <w:top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80.00</w:t>
            </w:r>
          </w:p>
        </w:tc>
        <w:tc>
          <w:tcPr>
            <w:tcW w:w="1176" w:type="dxa"/>
            <w:tcBorders>
              <w:top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t>24.00</w:t>
            </w:r>
          </w:p>
        </w:tc>
      </w:tr>
      <w:tr>
        <w:tc>
          <w:tcPr>
            <w:tcW w:w="700" w:type="dxa"/>
            <w:tcBorders>
              <w:bottom w:val="nil"/>
            </w:tcBorders>
          </w:tcPr>
          <w:p>
            <w:pPr>
              <w:pStyle w:val="yTableNAm"/>
              <w:rPr>
                <w:szCs w:val="22"/>
              </w:rPr>
            </w:pPr>
            <w:r>
              <w:rPr>
                <w:szCs w:val="22"/>
              </w:rPr>
              <w:t>13.</w:t>
            </w:r>
          </w:p>
        </w:tc>
        <w:tc>
          <w:tcPr>
            <w:tcW w:w="2562" w:type="dxa"/>
            <w:tcBorders>
              <w:bottom w:val="nil"/>
            </w:tcBorders>
          </w:tcPr>
          <w:p>
            <w:pPr>
              <w:pStyle w:val="yTableNAm"/>
              <w:tabs>
                <w:tab w:val="clear" w:pos="567"/>
                <w:tab w:val="left" w:pos="438"/>
                <w:tab w:val="right" w:leader="dot" w:pos="2346"/>
              </w:tabs>
              <w:ind w:left="437" w:hanging="437"/>
              <w:rPr>
                <w:szCs w:val="22"/>
              </w:rPr>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53"/>
                <w:tab w:val="right" w:leader="dot" w:pos="2346"/>
              </w:tabs>
              <w:ind w:left="970" w:hanging="970"/>
              <w:rPr>
                <w:szCs w:val="22"/>
              </w:rPr>
            </w:pPr>
            <w:r>
              <w:rPr>
                <w:szCs w:val="22"/>
              </w:rPr>
              <w:tab/>
              <w:t>(i)</w:t>
            </w:r>
            <w:r>
              <w:rPr>
                <w:szCs w:val="22"/>
              </w:rPr>
              <w:tab/>
              <w:t xml:space="preserve">provided within one day after the day on which the fee is paid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t>18.75 plus 7.70 per page</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t>18.75 plus 15.45 per page</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t xml:space="preserve">5.60 plus </w:t>
            </w:r>
            <w:r>
              <w:rPr>
                <w:szCs w:val="22"/>
              </w:rPr>
              <w:br/>
              <w:t>2.30 per page</w:t>
            </w: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left" w:pos="953"/>
                <w:tab w:val="right" w:leader="dot" w:pos="2346"/>
              </w:tabs>
              <w:ind w:left="970" w:hanging="970"/>
              <w:rPr>
                <w:szCs w:val="22"/>
              </w:rPr>
            </w:pPr>
            <w:r>
              <w:rPr>
                <w:szCs w:val="22"/>
              </w:rPr>
              <w:tab/>
              <w:t>(ii)</w:t>
            </w:r>
            <w:r>
              <w:rPr>
                <w:szCs w:val="22"/>
              </w:rPr>
              <w:tab/>
              <w:t xml:space="preserve">provided within 4 days after the day on which the fee is paid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t>18.75 plus 6.70 per page</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t xml:space="preserve">18.75 plus </w:t>
            </w:r>
            <w:r>
              <w:rPr>
                <w:szCs w:val="22"/>
              </w:rPr>
              <w:br/>
              <w:t>13.45 per page</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t xml:space="preserve">5.60 plus </w:t>
            </w:r>
            <w:r>
              <w:rPr>
                <w:szCs w:val="22"/>
              </w:rPr>
              <w:br/>
              <w:t>2.00 per page</w:t>
            </w:r>
          </w:p>
        </w:tc>
      </w:tr>
      <w:tr>
        <w:tc>
          <w:tcPr>
            <w:tcW w:w="700" w:type="dxa"/>
            <w:tcBorders>
              <w:top w:val="nil"/>
              <w:bottom w:val="nil"/>
            </w:tcBorders>
          </w:tcPr>
          <w:p>
            <w:pPr>
              <w:pStyle w:val="zyTableNAm"/>
              <w:keepNext/>
              <w:spacing w:before="60"/>
              <w:rPr>
                <w:szCs w:val="22"/>
              </w:rPr>
            </w:pPr>
          </w:p>
        </w:tc>
        <w:tc>
          <w:tcPr>
            <w:tcW w:w="2562" w:type="dxa"/>
            <w:tcBorders>
              <w:top w:val="nil"/>
              <w:bottom w:val="nil"/>
            </w:tcBorders>
          </w:tcPr>
          <w:p>
            <w:pPr>
              <w:pStyle w:val="yTableNAm"/>
              <w:tabs>
                <w:tab w:val="left" w:pos="953"/>
                <w:tab w:val="right" w:leader="dot" w:pos="2346"/>
              </w:tabs>
              <w:ind w:left="970" w:hanging="970"/>
              <w:rPr>
                <w:szCs w:val="22"/>
              </w:rPr>
            </w:pPr>
            <w:r>
              <w:rPr>
                <w:szCs w:val="22"/>
              </w:rPr>
              <w:tab/>
              <w:t>(iii)</w:t>
            </w:r>
            <w:r>
              <w:rPr>
                <w:szCs w:val="22"/>
              </w:rPr>
              <w:tab/>
              <w:t xml:space="preserve">provided within 7 days after the day on which the fee is paid </w:t>
            </w:r>
            <w:r>
              <w:rPr>
                <w:szCs w:val="22"/>
              </w:rPr>
              <w:tab/>
            </w:r>
          </w:p>
        </w:tc>
        <w:tc>
          <w:tcPr>
            <w:tcW w:w="1260" w:type="dxa"/>
            <w:tcBorders>
              <w:top w:val="nil"/>
              <w:bottom w:val="nil"/>
            </w:tcBorders>
          </w:tcPr>
          <w:p>
            <w:pPr>
              <w:pStyle w:val="yTableNAm"/>
              <w:rPr>
                <w:szCs w:val="22"/>
              </w:rPr>
            </w:pPr>
            <w:r>
              <w:rPr>
                <w:szCs w:val="22"/>
              </w:rPr>
              <w:br/>
            </w:r>
            <w:r>
              <w:rPr>
                <w:szCs w:val="22"/>
              </w:rPr>
              <w:br/>
            </w:r>
            <w:r>
              <w:rPr>
                <w:szCs w:val="22"/>
              </w:rPr>
              <w:br/>
            </w:r>
            <w:r>
              <w:rPr>
                <w:szCs w:val="22"/>
              </w:rPr>
              <w:br/>
              <w:t xml:space="preserve">18.75 plus </w:t>
            </w:r>
            <w:r>
              <w:rPr>
                <w:szCs w:val="22"/>
              </w:rPr>
              <w:br/>
              <w:t>6.45 per page</w:t>
            </w:r>
          </w:p>
        </w:tc>
        <w:tc>
          <w:tcPr>
            <w:tcW w:w="1259" w:type="dxa"/>
            <w:tcBorders>
              <w:top w:val="nil"/>
              <w:bottom w:val="nil"/>
            </w:tcBorders>
          </w:tcPr>
          <w:p>
            <w:pPr>
              <w:pStyle w:val="yTableNAm"/>
              <w:rPr>
                <w:szCs w:val="22"/>
              </w:rPr>
            </w:pPr>
            <w:r>
              <w:rPr>
                <w:szCs w:val="22"/>
              </w:rPr>
              <w:br/>
            </w:r>
            <w:r>
              <w:rPr>
                <w:szCs w:val="22"/>
              </w:rPr>
              <w:br/>
            </w:r>
            <w:r>
              <w:rPr>
                <w:szCs w:val="22"/>
              </w:rPr>
              <w:br/>
            </w:r>
            <w:r>
              <w:rPr>
                <w:szCs w:val="22"/>
              </w:rPr>
              <w:br/>
              <w:t>18.75 plus</w:t>
            </w:r>
            <w:r>
              <w:rPr>
                <w:szCs w:val="22"/>
              </w:rPr>
              <w:br/>
              <w:t>12.85 per page</w:t>
            </w:r>
          </w:p>
        </w:tc>
        <w:tc>
          <w:tcPr>
            <w:tcW w:w="1176" w:type="dxa"/>
            <w:tcBorders>
              <w:top w:val="nil"/>
              <w:bottom w:val="nil"/>
            </w:tcBorders>
          </w:tcPr>
          <w:p>
            <w:pPr>
              <w:pStyle w:val="yTableNAm"/>
              <w:rPr>
                <w:szCs w:val="22"/>
              </w:rPr>
            </w:pPr>
            <w:r>
              <w:rPr>
                <w:szCs w:val="22"/>
              </w:rPr>
              <w:br/>
            </w:r>
            <w:r>
              <w:rPr>
                <w:szCs w:val="22"/>
              </w:rPr>
              <w:br/>
            </w:r>
            <w:r>
              <w:rPr>
                <w:szCs w:val="22"/>
              </w:rPr>
              <w:br/>
            </w:r>
            <w:r>
              <w:rPr>
                <w:szCs w:val="22"/>
              </w:rPr>
              <w:br/>
              <w:t xml:space="preserve">5.60 plus </w:t>
            </w:r>
            <w:r>
              <w:rPr>
                <w:szCs w:val="22"/>
              </w:rPr>
              <w:br/>
              <w:t>1.95 per page</w:t>
            </w: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clear" w:pos="567"/>
                <w:tab w:val="left" w:pos="452"/>
              </w:tabs>
              <w:ind w:left="466" w:hanging="466"/>
              <w:rPr>
                <w:szCs w:val="22"/>
              </w:rPr>
            </w:pPr>
            <w:r>
              <w:rPr>
                <w:szCs w:val="22"/>
              </w:rPr>
              <w:t>(b)</w:t>
            </w:r>
            <w:r>
              <w:rPr>
                <w:szCs w:val="22"/>
              </w:rPr>
              <w:tab/>
              <w:t xml:space="preserve">For an additional copy of the transcript, or part of the transcript, provided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rPr>
                <w:szCs w:val="22"/>
              </w:rPr>
            </w:pPr>
          </w:p>
        </w:tc>
      </w:tr>
      <w:tr>
        <w:tc>
          <w:tcPr>
            <w:tcW w:w="700" w:type="dxa"/>
            <w:tcBorders>
              <w:top w:val="nil"/>
              <w:bottom w:val="nil"/>
            </w:tcBorders>
          </w:tcPr>
          <w:p>
            <w:pPr>
              <w:pStyle w:val="zyTableNAm"/>
              <w:spacing w:before="60"/>
              <w:rPr>
                <w:szCs w:val="22"/>
              </w:rPr>
            </w:pPr>
          </w:p>
        </w:tc>
        <w:tc>
          <w:tcPr>
            <w:tcW w:w="2562" w:type="dxa"/>
            <w:tcBorders>
              <w:top w:val="nil"/>
              <w:bottom w:val="nil"/>
            </w:tcBorders>
          </w:tcPr>
          <w:p>
            <w:pPr>
              <w:pStyle w:val="yTableNAm"/>
              <w:tabs>
                <w:tab w:val="left" w:pos="953"/>
                <w:tab w:val="right" w:leader="dot" w:pos="2346"/>
              </w:tabs>
              <w:ind w:left="970" w:hanging="970"/>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rPr>
                <w:szCs w:val="22"/>
              </w:rPr>
            </w:pPr>
            <w:r>
              <w:rPr>
                <w:szCs w:val="22"/>
              </w:rPr>
              <w:br/>
              <w:t>19.60 per copy</w:t>
            </w:r>
          </w:p>
        </w:tc>
        <w:tc>
          <w:tcPr>
            <w:tcW w:w="1259" w:type="dxa"/>
            <w:tcBorders>
              <w:top w:val="nil"/>
              <w:bottom w:val="nil"/>
            </w:tcBorders>
          </w:tcPr>
          <w:p>
            <w:pPr>
              <w:pStyle w:val="yTableNAm"/>
              <w:rPr>
                <w:szCs w:val="22"/>
              </w:rPr>
            </w:pPr>
            <w:r>
              <w:rPr>
                <w:szCs w:val="22"/>
              </w:rPr>
              <w:br/>
              <w:t>19.60 per copy</w:t>
            </w:r>
          </w:p>
        </w:tc>
        <w:tc>
          <w:tcPr>
            <w:tcW w:w="1176" w:type="dxa"/>
            <w:tcBorders>
              <w:top w:val="nil"/>
              <w:bottom w:val="nil"/>
            </w:tcBorders>
          </w:tcPr>
          <w:p>
            <w:pPr>
              <w:pStyle w:val="yTableNAm"/>
              <w:rPr>
                <w:szCs w:val="22"/>
              </w:rPr>
            </w:pPr>
            <w:r>
              <w:rPr>
                <w:szCs w:val="22"/>
              </w:rPr>
              <w:br/>
              <w:t>5.90 per copy</w:t>
            </w:r>
          </w:p>
        </w:tc>
      </w:tr>
      <w:tr>
        <w:tc>
          <w:tcPr>
            <w:tcW w:w="700" w:type="dxa"/>
            <w:tcBorders>
              <w:top w:val="nil"/>
            </w:tcBorders>
          </w:tcPr>
          <w:p>
            <w:pPr>
              <w:pStyle w:val="zyTableNAm"/>
              <w:spacing w:before="60"/>
              <w:rPr>
                <w:szCs w:val="22"/>
              </w:rPr>
            </w:pPr>
          </w:p>
        </w:tc>
        <w:tc>
          <w:tcPr>
            <w:tcW w:w="2562" w:type="dxa"/>
            <w:tcBorders>
              <w:top w:val="nil"/>
            </w:tcBorders>
          </w:tcPr>
          <w:p>
            <w:pPr>
              <w:pStyle w:val="yTableNAm"/>
              <w:tabs>
                <w:tab w:val="left" w:pos="953"/>
                <w:tab w:val="right" w:leader="dot" w:pos="2346"/>
              </w:tabs>
              <w:ind w:left="970" w:hanging="970"/>
              <w:rPr>
                <w:szCs w:val="22"/>
              </w:rPr>
            </w:pPr>
            <w:r>
              <w:rPr>
                <w:szCs w:val="22"/>
              </w:rPr>
              <w:tab/>
              <w:t>(ii)</w:t>
            </w:r>
            <w:r>
              <w:rPr>
                <w:szCs w:val="22"/>
              </w:rPr>
              <w:tab/>
              <w:t xml:space="preserve">paper copy </w:t>
            </w:r>
            <w:r>
              <w:rPr>
                <w:szCs w:val="22"/>
              </w:rPr>
              <w:tab/>
            </w:r>
          </w:p>
        </w:tc>
        <w:tc>
          <w:tcPr>
            <w:tcW w:w="1260" w:type="dxa"/>
            <w:tcBorders>
              <w:top w:val="nil"/>
            </w:tcBorders>
          </w:tcPr>
          <w:p>
            <w:pPr>
              <w:pStyle w:val="yTableNAm"/>
              <w:rPr>
                <w:szCs w:val="22"/>
              </w:rPr>
            </w:pPr>
            <w:r>
              <w:rPr>
                <w:szCs w:val="22"/>
              </w:rPr>
              <w:t>1.90 per page</w:t>
            </w:r>
          </w:p>
        </w:tc>
        <w:tc>
          <w:tcPr>
            <w:tcW w:w="1259" w:type="dxa"/>
            <w:tcBorders>
              <w:top w:val="nil"/>
            </w:tcBorders>
          </w:tcPr>
          <w:p>
            <w:pPr>
              <w:pStyle w:val="yTableNAm"/>
              <w:rPr>
                <w:szCs w:val="22"/>
              </w:rPr>
            </w:pPr>
            <w:r>
              <w:rPr>
                <w:szCs w:val="22"/>
              </w:rPr>
              <w:t>1.90 per page</w:t>
            </w:r>
          </w:p>
        </w:tc>
        <w:tc>
          <w:tcPr>
            <w:tcW w:w="1176" w:type="dxa"/>
            <w:tcBorders>
              <w:top w:val="nil"/>
            </w:tcBorders>
          </w:tcPr>
          <w:p>
            <w:pPr>
              <w:pStyle w:val="yTableNAm"/>
              <w:rPr>
                <w:szCs w:val="22"/>
              </w:rPr>
            </w:pPr>
            <w:r>
              <w:rPr>
                <w:szCs w:val="22"/>
              </w:rPr>
              <w:t>0.55 per page</w:t>
            </w:r>
          </w:p>
        </w:tc>
      </w:tr>
      <w:tr>
        <w:tc>
          <w:tcPr>
            <w:tcW w:w="700" w:type="dxa"/>
          </w:tcPr>
          <w:p>
            <w:pPr>
              <w:pStyle w:val="yTableNAm"/>
              <w:rPr>
                <w:szCs w:val="22"/>
              </w:rPr>
            </w:pPr>
            <w:r>
              <w:rPr>
                <w:szCs w:val="22"/>
              </w:rPr>
              <w:t>14.</w:t>
            </w:r>
          </w:p>
        </w:tc>
        <w:tc>
          <w:tcPr>
            <w:tcW w:w="2562" w:type="dxa"/>
          </w:tcPr>
          <w:p>
            <w:pPr>
              <w:pStyle w:val="yTableNAm"/>
              <w:tabs>
                <w:tab w:val="clear" w:pos="567"/>
                <w:tab w:val="right" w:leader="dot" w:pos="2346"/>
              </w:tabs>
              <w:rPr>
                <w:szCs w:val="22"/>
              </w:rPr>
            </w:pPr>
            <w:r>
              <w:rPr>
                <w:szCs w:val="22"/>
              </w:rPr>
              <w:t xml:space="preserve">On filing an application for admission as a practitioner </w:t>
            </w:r>
            <w:r>
              <w:rPr>
                <w:szCs w:val="22"/>
              </w:rPr>
              <w:tab/>
            </w:r>
          </w:p>
        </w:tc>
        <w:tc>
          <w:tcPr>
            <w:tcW w:w="1260" w:type="dxa"/>
          </w:tcPr>
          <w:p>
            <w:pPr>
              <w:pStyle w:val="yTableNAm"/>
              <w:rPr>
                <w:szCs w:val="22"/>
              </w:rPr>
            </w:pPr>
            <w:r>
              <w:rPr>
                <w:szCs w:val="22"/>
              </w:rPr>
              <w:br/>
            </w:r>
            <w:r>
              <w:rPr>
                <w:szCs w:val="22"/>
              </w:rPr>
              <w:br/>
              <w:t>339.00</w:t>
            </w:r>
          </w:p>
        </w:tc>
        <w:tc>
          <w:tcPr>
            <w:tcW w:w="1259" w:type="dxa"/>
            <w:vAlign w:val="center"/>
          </w:tcPr>
          <w:p>
            <w:pPr>
              <w:pStyle w:val="yTableNAm"/>
              <w:rPr>
                <w:szCs w:val="22"/>
              </w:rPr>
            </w:pPr>
            <w:r>
              <w:rPr>
                <w:szCs w:val="22"/>
              </w:rPr>
              <w:br/>
            </w:r>
            <w:r>
              <w:rPr>
                <w:szCs w:val="22"/>
              </w:rPr>
              <w:br/>
              <w:t>N/A</w:t>
            </w:r>
          </w:p>
        </w:tc>
        <w:tc>
          <w:tcPr>
            <w:tcW w:w="1176" w:type="dxa"/>
          </w:tcPr>
          <w:p>
            <w:pPr>
              <w:pStyle w:val="yTableNAm"/>
              <w:rPr>
                <w:szCs w:val="22"/>
              </w:rPr>
            </w:pPr>
            <w:r>
              <w:rPr>
                <w:szCs w:val="22"/>
              </w:rPr>
              <w:br/>
            </w:r>
            <w:r>
              <w:rPr>
                <w:szCs w:val="22"/>
              </w:rPr>
              <w:br/>
              <w:t>N/A</w:t>
            </w:r>
          </w:p>
        </w:tc>
      </w:tr>
    </w:tbl>
    <w:p>
      <w:pPr>
        <w:pStyle w:val="nzHeading3"/>
      </w:pPr>
      <w:bookmarkStart w:id="129" w:name="_Toc451172690"/>
      <w:bookmarkStart w:id="130" w:name="_Toc451172948"/>
      <w:bookmarkStart w:id="131" w:name="_Toc451256238"/>
      <w:bookmarkStart w:id="132" w:name="_Toc451256367"/>
      <w:bookmarkStart w:id="133" w:name="_Toc451333872"/>
      <w:bookmarkStart w:id="134" w:name="_Toc451343652"/>
      <w:bookmarkStart w:id="135" w:name="_Toc451352224"/>
      <w:bookmarkStart w:id="136" w:name="_Toc451756239"/>
      <w:r>
        <w:t>Division 2</w:t>
      </w:r>
      <w:r>
        <w:rPr>
          <w:b w:val="0"/>
        </w:rPr>
        <w:t> — </w:t>
      </w:r>
      <w:r>
        <w:t>Court of Appeal fees</w:t>
      </w:r>
      <w:bookmarkEnd w:id="129"/>
      <w:bookmarkEnd w:id="130"/>
      <w:bookmarkEnd w:id="131"/>
      <w:bookmarkEnd w:id="132"/>
      <w:bookmarkEnd w:id="133"/>
      <w:bookmarkEnd w:id="134"/>
      <w:bookmarkEnd w:id="135"/>
      <w:bookmarkEnd w:id="136"/>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rPr>
                <w:szCs w:val="22"/>
              </w:rPr>
            </w:pPr>
            <w:r>
              <w:rPr>
                <w:b/>
                <w:szCs w:val="22"/>
              </w:rPr>
              <w:t>Item</w:t>
            </w:r>
          </w:p>
        </w:tc>
        <w:tc>
          <w:tcPr>
            <w:tcW w:w="2637" w:type="dxa"/>
          </w:tcPr>
          <w:p>
            <w:pPr>
              <w:pStyle w:val="yTableNAm"/>
              <w:rPr>
                <w:szCs w:val="22"/>
              </w:rPr>
            </w:pPr>
            <w:r>
              <w:rPr>
                <w:b/>
                <w:szCs w:val="22"/>
              </w:rPr>
              <w:t>Matter</w:t>
            </w:r>
          </w:p>
        </w:tc>
        <w:tc>
          <w:tcPr>
            <w:tcW w:w="1246" w:type="dxa"/>
          </w:tcPr>
          <w:p>
            <w:pPr>
              <w:pStyle w:val="yTableNAm"/>
              <w:rPr>
                <w:szCs w:val="22"/>
              </w:rPr>
            </w:pPr>
            <w:r>
              <w:rPr>
                <w:b/>
                <w:szCs w:val="22"/>
              </w:rPr>
              <w:t>Column A</w:t>
            </w:r>
          </w:p>
          <w:p>
            <w:pPr>
              <w:pStyle w:val="yTableNAm"/>
              <w:rPr>
                <w:szCs w:val="22"/>
              </w:rPr>
            </w:pPr>
            <w:r>
              <w:rPr>
                <w:szCs w:val="22"/>
              </w:rPr>
              <w:t>Fee for  individual or eligible entity</w:t>
            </w:r>
            <w:r>
              <w:rPr>
                <w:szCs w:val="22"/>
              </w:rPr>
              <w:br/>
              <w:t>$</w:t>
            </w:r>
          </w:p>
        </w:tc>
        <w:tc>
          <w:tcPr>
            <w:tcW w:w="1220" w:type="dxa"/>
          </w:tcPr>
          <w:p>
            <w:pPr>
              <w:pStyle w:val="yTableNAm"/>
              <w:rPr>
                <w:szCs w:val="22"/>
              </w:rPr>
            </w:pPr>
            <w:r>
              <w:rPr>
                <w:b/>
                <w:szCs w:val="22"/>
              </w:rPr>
              <w:t>Column B</w:t>
            </w:r>
          </w:p>
          <w:p>
            <w:pPr>
              <w:pStyle w:val="yTableNAm"/>
              <w:rPr>
                <w:szCs w:val="22"/>
              </w:rPr>
            </w:pPr>
            <w:r>
              <w:rPr>
                <w:szCs w:val="22"/>
              </w:rPr>
              <w:t>Fee for  entity</w:t>
            </w:r>
            <w:r>
              <w:rPr>
                <w:szCs w:val="22"/>
              </w:rPr>
              <w:br/>
              <w:t>$</w:t>
            </w:r>
          </w:p>
        </w:tc>
        <w:tc>
          <w:tcPr>
            <w:tcW w:w="1229" w:type="dxa"/>
          </w:tcPr>
          <w:p>
            <w:pPr>
              <w:pStyle w:val="yTableNAm"/>
              <w:rPr>
                <w:szCs w:val="22"/>
              </w:rPr>
            </w:pPr>
            <w:r>
              <w:rPr>
                <w:b/>
                <w:szCs w:val="22"/>
              </w:rPr>
              <w:t>Column C</w:t>
            </w:r>
          </w:p>
          <w:p>
            <w:pPr>
              <w:pStyle w:val="yTableNAm"/>
              <w:rPr>
                <w:szCs w:val="22"/>
              </w:rPr>
            </w:pPr>
            <w:r>
              <w:rPr>
                <w:szCs w:val="22"/>
              </w:rPr>
              <w:t>Fee for eligible individual</w:t>
            </w:r>
            <w:r>
              <w:rPr>
                <w:szCs w:val="22"/>
              </w:rPr>
              <w:br/>
              <w:t>$</w:t>
            </w:r>
          </w:p>
        </w:tc>
      </w:tr>
      <w:tr>
        <w:trPr>
          <w:cantSplit/>
        </w:trPr>
        <w:tc>
          <w:tcPr>
            <w:tcW w:w="639" w:type="dxa"/>
          </w:tcPr>
          <w:p>
            <w:pPr>
              <w:pStyle w:val="yTableNAm"/>
              <w:rPr>
                <w:szCs w:val="22"/>
              </w:rPr>
            </w:pPr>
            <w:r>
              <w:rPr>
                <w:szCs w:val="22"/>
              </w:rPr>
              <w:t>1.</w:t>
            </w:r>
          </w:p>
        </w:tc>
        <w:tc>
          <w:tcPr>
            <w:tcW w:w="2637" w:type="dxa"/>
          </w:tcPr>
          <w:p>
            <w:pPr>
              <w:pStyle w:val="yTableNAm"/>
              <w:tabs>
                <w:tab w:val="clear" w:pos="567"/>
                <w:tab w:val="right" w:leader="dot" w:pos="2421"/>
              </w:tabs>
              <w:rPr>
                <w:szCs w:val="22"/>
              </w:rPr>
            </w:pPr>
            <w:r>
              <w:rPr>
                <w:szCs w:val="22"/>
              </w:rPr>
              <w:t xml:space="preserve">On filing an appeal notice </w:t>
            </w:r>
            <w:r>
              <w:rPr>
                <w:szCs w:val="22"/>
              </w:rPr>
              <w:tab/>
            </w:r>
          </w:p>
        </w:tc>
        <w:tc>
          <w:tcPr>
            <w:tcW w:w="1246" w:type="dxa"/>
          </w:tcPr>
          <w:p>
            <w:pPr>
              <w:pStyle w:val="yTableNAm"/>
              <w:rPr>
                <w:szCs w:val="22"/>
              </w:rPr>
            </w:pPr>
            <w:r>
              <w:rPr>
                <w:szCs w:val="22"/>
              </w:rPr>
              <w:t>201.00</w:t>
            </w:r>
          </w:p>
        </w:tc>
        <w:tc>
          <w:tcPr>
            <w:tcW w:w="1220" w:type="dxa"/>
          </w:tcPr>
          <w:p>
            <w:pPr>
              <w:pStyle w:val="yTableNAm"/>
              <w:rPr>
                <w:szCs w:val="22"/>
              </w:rPr>
            </w:pPr>
            <w:r>
              <w:rPr>
                <w:szCs w:val="22"/>
              </w:rPr>
              <w:t>521.00</w:t>
            </w:r>
          </w:p>
        </w:tc>
        <w:tc>
          <w:tcPr>
            <w:tcW w:w="1229" w:type="dxa"/>
          </w:tcPr>
          <w:p>
            <w:pPr>
              <w:pStyle w:val="yTableNAm"/>
              <w:rPr>
                <w:szCs w:val="22"/>
              </w:rPr>
            </w:pPr>
            <w:r>
              <w:rPr>
                <w:szCs w:val="22"/>
              </w:rPr>
              <w:t>60.50</w:t>
            </w:r>
          </w:p>
        </w:tc>
      </w:tr>
      <w:tr>
        <w:trPr>
          <w:cantSplit/>
        </w:trPr>
        <w:tc>
          <w:tcPr>
            <w:tcW w:w="639" w:type="dxa"/>
          </w:tcPr>
          <w:p>
            <w:pPr>
              <w:pStyle w:val="yTableNAm"/>
              <w:rPr>
                <w:szCs w:val="22"/>
              </w:rPr>
            </w:pPr>
            <w:r>
              <w:rPr>
                <w:szCs w:val="22"/>
              </w:rPr>
              <w:t>2.</w:t>
            </w:r>
          </w:p>
        </w:tc>
        <w:tc>
          <w:tcPr>
            <w:tcW w:w="2637" w:type="dxa"/>
          </w:tcPr>
          <w:p>
            <w:pPr>
              <w:pStyle w:val="yTableNAm"/>
              <w:rPr>
                <w:szCs w:val="22"/>
              </w:rPr>
            </w:pPr>
            <w:r>
              <w:rPr>
                <w:szCs w:val="22"/>
              </w:rPr>
              <w:t xml:space="preserve">On filing — </w:t>
            </w:r>
          </w:p>
          <w:p>
            <w:pPr>
              <w:pStyle w:val="yTableNAm"/>
              <w:rPr>
                <w:szCs w:val="22"/>
              </w:rPr>
            </w:pPr>
            <w:r>
              <w:rPr>
                <w:szCs w:val="22"/>
              </w:rPr>
              <w:t>(a)</w:t>
            </w:r>
            <w:r>
              <w:rPr>
                <w:szCs w:val="22"/>
              </w:rPr>
              <w:tab/>
              <w:t>Appellant’s case; or</w:t>
            </w:r>
          </w:p>
          <w:p>
            <w:pPr>
              <w:pStyle w:val="yTableNAm"/>
              <w:rPr>
                <w:szCs w:val="22"/>
              </w:rPr>
            </w:pPr>
            <w:r>
              <w:rPr>
                <w:szCs w:val="22"/>
              </w:rPr>
              <w:t>(b)</w:t>
            </w:r>
            <w:r>
              <w:rPr>
                <w:szCs w:val="22"/>
              </w:rPr>
              <w:tab/>
              <w:t xml:space="preserve">Respondent’s case </w:t>
            </w:r>
            <w:r>
              <w:rPr>
                <w:szCs w:val="22"/>
              </w:rPr>
              <w:tab/>
            </w:r>
          </w:p>
        </w:tc>
        <w:tc>
          <w:tcPr>
            <w:tcW w:w="1246" w:type="dxa"/>
          </w:tcPr>
          <w:p>
            <w:pPr>
              <w:pStyle w:val="yTableNAm"/>
              <w:rPr>
                <w:szCs w:val="22"/>
              </w:rPr>
            </w:pPr>
          </w:p>
          <w:p>
            <w:pPr>
              <w:pStyle w:val="yTableNAm"/>
              <w:rPr>
                <w:szCs w:val="22"/>
              </w:rPr>
            </w:pPr>
          </w:p>
          <w:p>
            <w:pPr>
              <w:pStyle w:val="yTableNAm"/>
              <w:rPr>
                <w:szCs w:val="22"/>
              </w:rPr>
            </w:pPr>
            <w:r>
              <w:rPr>
                <w:szCs w:val="22"/>
              </w:rPr>
              <w:t>3 029.00</w:t>
            </w:r>
          </w:p>
        </w:tc>
        <w:tc>
          <w:tcPr>
            <w:tcW w:w="1220" w:type="dxa"/>
          </w:tcPr>
          <w:p>
            <w:pPr>
              <w:pStyle w:val="yTableNAm"/>
              <w:rPr>
                <w:szCs w:val="22"/>
              </w:rPr>
            </w:pPr>
          </w:p>
          <w:p>
            <w:pPr>
              <w:pStyle w:val="yTableNAm"/>
              <w:rPr>
                <w:szCs w:val="22"/>
              </w:rPr>
            </w:pPr>
          </w:p>
          <w:p>
            <w:pPr>
              <w:pStyle w:val="yTableNAm"/>
              <w:rPr>
                <w:szCs w:val="22"/>
              </w:rPr>
            </w:pPr>
            <w:r>
              <w:rPr>
                <w:szCs w:val="22"/>
              </w:rPr>
              <w:t>7 870.00</w:t>
            </w:r>
          </w:p>
        </w:tc>
        <w:tc>
          <w:tcPr>
            <w:tcW w:w="1229" w:type="dxa"/>
          </w:tcPr>
          <w:p>
            <w:pPr>
              <w:pStyle w:val="yTableNAm"/>
              <w:rPr>
                <w:szCs w:val="22"/>
              </w:rPr>
            </w:pPr>
          </w:p>
          <w:p>
            <w:pPr>
              <w:pStyle w:val="yTableNAm"/>
              <w:rPr>
                <w:szCs w:val="22"/>
              </w:rPr>
            </w:pPr>
          </w:p>
          <w:p>
            <w:pPr>
              <w:pStyle w:val="yTableNAm"/>
              <w:rPr>
                <w:szCs w:val="22"/>
              </w:rPr>
            </w:pPr>
            <w:r>
              <w:rPr>
                <w:szCs w:val="22"/>
              </w:rPr>
              <w:t>100.00</w:t>
            </w:r>
          </w:p>
        </w:tc>
      </w:tr>
      <w:tr>
        <w:trPr>
          <w:cantSplit/>
        </w:trPr>
        <w:tc>
          <w:tcPr>
            <w:tcW w:w="639" w:type="dxa"/>
          </w:tcPr>
          <w:p>
            <w:pPr>
              <w:pStyle w:val="yTableNAm"/>
              <w:rPr>
                <w:szCs w:val="22"/>
              </w:rPr>
            </w:pPr>
            <w:r>
              <w:rPr>
                <w:szCs w:val="22"/>
              </w:rPr>
              <w:t>3.</w:t>
            </w:r>
          </w:p>
        </w:tc>
        <w:tc>
          <w:tcPr>
            <w:tcW w:w="2637" w:type="dxa"/>
          </w:tcPr>
          <w:p>
            <w:pPr>
              <w:pStyle w:val="yTableNAm"/>
              <w:tabs>
                <w:tab w:val="clear" w:pos="567"/>
                <w:tab w:val="right" w:leader="dot" w:pos="2421"/>
              </w:tabs>
              <w:rPr>
                <w:szCs w:val="22"/>
              </w:rPr>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r>
              <w:rPr>
                <w:szCs w:val="22"/>
              </w:rPr>
              <w:tab/>
            </w:r>
          </w:p>
        </w:tc>
        <w:tc>
          <w:tcPr>
            <w:tcW w:w="1246" w:type="dxa"/>
          </w:tcPr>
          <w:p>
            <w:pPr>
              <w:pStyle w:val="yTableNAm"/>
              <w:rPr>
                <w:szCs w:val="22"/>
              </w:rPr>
            </w:pPr>
            <w:r>
              <w:rPr>
                <w:szCs w:val="22"/>
              </w:rPr>
              <w:br/>
            </w:r>
            <w:r>
              <w:rPr>
                <w:szCs w:val="22"/>
              </w:rPr>
              <w:br/>
            </w:r>
            <w:r>
              <w:rPr>
                <w:szCs w:val="22"/>
              </w:rPr>
              <w:br/>
            </w:r>
            <w:r>
              <w:rPr>
                <w:szCs w:val="22"/>
              </w:rPr>
              <w:br/>
            </w:r>
            <w:r>
              <w:rPr>
                <w:szCs w:val="22"/>
              </w:rPr>
              <w:br/>
            </w:r>
            <w:r>
              <w:rPr>
                <w:szCs w:val="22"/>
              </w:rPr>
              <w:br/>
              <w:t>402.00</w:t>
            </w:r>
          </w:p>
        </w:tc>
        <w:tc>
          <w:tcPr>
            <w:tcW w:w="1220" w:type="dxa"/>
          </w:tcPr>
          <w:p>
            <w:pPr>
              <w:pStyle w:val="yTableNAm"/>
              <w:rPr>
                <w:szCs w:val="22"/>
              </w:rPr>
            </w:pPr>
            <w:r>
              <w:rPr>
                <w:szCs w:val="22"/>
              </w:rPr>
              <w:br/>
            </w:r>
            <w:r>
              <w:rPr>
                <w:szCs w:val="22"/>
              </w:rPr>
              <w:br/>
            </w:r>
            <w:r>
              <w:rPr>
                <w:szCs w:val="22"/>
              </w:rPr>
              <w:br/>
            </w:r>
            <w:r>
              <w:rPr>
                <w:szCs w:val="22"/>
              </w:rPr>
              <w:br/>
            </w:r>
            <w:r>
              <w:rPr>
                <w:szCs w:val="22"/>
              </w:rPr>
              <w:br/>
            </w:r>
            <w:r>
              <w:rPr>
                <w:szCs w:val="22"/>
              </w:rPr>
              <w:br/>
              <w:t>787.00</w:t>
            </w:r>
          </w:p>
        </w:tc>
        <w:tc>
          <w:tcPr>
            <w:tcW w:w="1229" w:type="dxa"/>
          </w:tcPr>
          <w:p>
            <w:pPr>
              <w:pStyle w:val="yTableNAm"/>
              <w:rPr>
                <w:szCs w:val="22"/>
              </w:rPr>
            </w:pPr>
            <w:r>
              <w:rPr>
                <w:szCs w:val="22"/>
              </w:rPr>
              <w:br/>
            </w:r>
            <w:r>
              <w:rPr>
                <w:szCs w:val="22"/>
              </w:rPr>
              <w:br/>
            </w:r>
            <w:r>
              <w:rPr>
                <w:szCs w:val="22"/>
              </w:rPr>
              <w:br/>
            </w:r>
            <w:r>
              <w:rPr>
                <w:szCs w:val="22"/>
              </w:rPr>
              <w:br/>
            </w:r>
            <w:r>
              <w:rPr>
                <w:szCs w:val="22"/>
              </w:rPr>
              <w:br/>
            </w:r>
            <w:r>
              <w:rPr>
                <w:szCs w:val="22"/>
              </w:rPr>
              <w:br/>
              <w:t>100.00</w:t>
            </w:r>
          </w:p>
        </w:tc>
      </w:tr>
      <w:tr>
        <w:trPr>
          <w:cantSplit/>
        </w:trPr>
        <w:tc>
          <w:tcPr>
            <w:tcW w:w="639" w:type="dxa"/>
            <w:tcBorders>
              <w:bottom w:val="nil"/>
            </w:tcBorders>
          </w:tcPr>
          <w:p>
            <w:pPr>
              <w:pStyle w:val="yTableNAm"/>
              <w:rPr>
                <w:szCs w:val="22"/>
              </w:rPr>
            </w:pPr>
            <w:r>
              <w:rPr>
                <w:szCs w:val="22"/>
              </w:rPr>
              <w:t>4.</w:t>
            </w:r>
          </w:p>
        </w:tc>
        <w:tc>
          <w:tcPr>
            <w:tcW w:w="2637" w:type="dxa"/>
            <w:tcBorders>
              <w:bottom w:val="nil"/>
            </w:tcBorders>
          </w:tcPr>
          <w:p>
            <w:pPr>
              <w:pStyle w:val="yTableNAm"/>
              <w:tabs>
                <w:tab w:val="clear" w:pos="567"/>
                <w:tab w:val="left" w:pos="471"/>
                <w:tab w:val="right" w:leader="dot" w:pos="2421"/>
              </w:tabs>
              <w:ind w:left="471" w:hanging="471"/>
              <w:rPr>
                <w:szCs w:val="22"/>
              </w:rPr>
            </w:pPr>
            <w:r>
              <w:rPr>
                <w:szCs w:val="22"/>
              </w:rPr>
              <w:t>(a)</w:t>
            </w:r>
            <w:r>
              <w:rPr>
                <w:szCs w:val="22"/>
              </w:rPr>
              <w:tab/>
              <w:t xml:space="preserve">On filing an application in an appeal for an interim order or to amend or cancel an interim order </w:t>
            </w:r>
            <w:r>
              <w:rPr>
                <w:szCs w:val="22"/>
              </w:rPr>
              <w:tab/>
            </w:r>
          </w:p>
        </w:tc>
        <w:tc>
          <w:tcPr>
            <w:tcW w:w="1246" w:type="dxa"/>
            <w:tcBorders>
              <w:bottom w:val="nil"/>
            </w:tcBorders>
          </w:tcPr>
          <w:p>
            <w:pPr>
              <w:pStyle w:val="yTableNAm"/>
              <w:rPr>
                <w:szCs w:val="22"/>
              </w:rPr>
            </w:pPr>
            <w:r>
              <w:rPr>
                <w:szCs w:val="22"/>
              </w:rPr>
              <w:br/>
            </w:r>
            <w:r>
              <w:rPr>
                <w:szCs w:val="22"/>
              </w:rPr>
              <w:br/>
            </w:r>
            <w:r>
              <w:rPr>
                <w:szCs w:val="22"/>
              </w:rPr>
              <w:br/>
            </w:r>
            <w:r>
              <w:rPr>
                <w:szCs w:val="22"/>
              </w:rPr>
              <w:br/>
            </w:r>
            <w:r>
              <w:rPr>
                <w:szCs w:val="22"/>
              </w:rPr>
              <w:br/>
              <w:t>283.00</w:t>
            </w:r>
          </w:p>
        </w:tc>
        <w:tc>
          <w:tcPr>
            <w:tcW w:w="1220" w:type="dxa"/>
            <w:tcBorders>
              <w:bottom w:val="nil"/>
            </w:tcBorders>
          </w:tcPr>
          <w:p>
            <w:pPr>
              <w:pStyle w:val="yTableNAm"/>
              <w:rPr>
                <w:szCs w:val="22"/>
              </w:rPr>
            </w:pPr>
            <w:r>
              <w:rPr>
                <w:szCs w:val="22"/>
              </w:rPr>
              <w:br/>
            </w:r>
            <w:r>
              <w:rPr>
                <w:szCs w:val="22"/>
              </w:rPr>
              <w:br/>
            </w:r>
            <w:r>
              <w:rPr>
                <w:szCs w:val="22"/>
              </w:rPr>
              <w:br/>
            </w:r>
            <w:r>
              <w:rPr>
                <w:szCs w:val="22"/>
              </w:rPr>
              <w:br/>
            </w:r>
            <w:r>
              <w:rPr>
                <w:szCs w:val="22"/>
              </w:rPr>
              <w:br/>
              <w:t>550.00</w:t>
            </w:r>
          </w:p>
        </w:tc>
        <w:tc>
          <w:tcPr>
            <w:tcW w:w="1229" w:type="dxa"/>
            <w:tcBorders>
              <w:bottom w:val="nil"/>
            </w:tcBorders>
          </w:tcPr>
          <w:p>
            <w:pPr>
              <w:pStyle w:val="yTableNAm"/>
              <w:rPr>
                <w:szCs w:val="22"/>
              </w:rPr>
            </w:pPr>
            <w:r>
              <w:rPr>
                <w:szCs w:val="22"/>
              </w:rPr>
              <w:br/>
            </w:r>
            <w:r>
              <w:rPr>
                <w:szCs w:val="22"/>
              </w:rPr>
              <w:br/>
            </w:r>
            <w:r>
              <w:rPr>
                <w:szCs w:val="22"/>
              </w:rPr>
              <w:br/>
            </w:r>
            <w:r>
              <w:rPr>
                <w:szCs w:val="22"/>
              </w:rPr>
              <w:br/>
            </w:r>
            <w:r>
              <w:rPr>
                <w:szCs w:val="22"/>
              </w:rPr>
              <w:br/>
              <w:t>85.00</w:t>
            </w:r>
          </w:p>
        </w:tc>
      </w:tr>
      <w:tr>
        <w:trPr>
          <w:cantSplit/>
        </w:trPr>
        <w:tc>
          <w:tcPr>
            <w:tcW w:w="639" w:type="dxa"/>
            <w:tcBorders>
              <w:top w:val="nil"/>
              <w:bottom w:val="nil"/>
            </w:tcBorders>
          </w:tcPr>
          <w:p>
            <w:pPr>
              <w:pStyle w:val="zyTableNAm"/>
              <w:keepNext/>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(b)</w:t>
            </w:r>
            <w:r>
              <w:rPr>
                <w:szCs w:val="22"/>
              </w:rPr>
              <w:tab/>
              <w:t xml:space="preserve">On an appointment before a judge or registrar to settle the appeal book index </w:t>
            </w:r>
            <w:r>
              <w:rPr>
                <w:szCs w:val="22"/>
              </w:rPr>
              <w:tab/>
            </w:r>
          </w:p>
        </w:tc>
        <w:tc>
          <w:tcPr>
            <w:tcW w:w="1246" w:type="dxa"/>
            <w:tcBorders>
              <w:top w:val="nil"/>
              <w:bottom w:val="nil"/>
            </w:tcBorders>
          </w:tcPr>
          <w:p>
            <w:pPr>
              <w:pStyle w:val="yTableNAm"/>
              <w:rPr>
                <w:szCs w:val="22"/>
              </w:rPr>
            </w:pPr>
            <w:r>
              <w:rPr>
                <w:szCs w:val="22"/>
              </w:rPr>
              <w:br/>
            </w:r>
            <w:r>
              <w:rPr>
                <w:szCs w:val="22"/>
              </w:rPr>
              <w:br/>
            </w:r>
            <w:r>
              <w:rPr>
                <w:szCs w:val="22"/>
              </w:rPr>
              <w:br/>
              <w:t>283.00</w:t>
            </w:r>
          </w:p>
        </w:tc>
        <w:tc>
          <w:tcPr>
            <w:tcW w:w="1220" w:type="dxa"/>
            <w:tcBorders>
              <w:top w:val="nil"/>
              <w:bottom w:val="nil"/>
            </w:tcBorders>
          </w:tcPr>
          <w:p>
            <w:pPr>
              <w:pStyle w:val="yTableNAm"/>
              <w:rPr>
                <w:szCs w:val="22"/>
              </w:rPr>
            </w:pPr>
            <w:r>
              <w:rPr>
                <w:szCs w:val="22"/>
              </w:rPr>
              <w:br/>
            </w:r>
            <w:r>
              <w:rPr>
                <w:szCs w:val="22"/>
              </w:rPr>
              <w:br/>
            </w:r>
            <w:r>
              <w:rPr>
                <w:szCs w:val="22"/>
              </w:rPr>
              <w:br/>
              <w:t>550.00</w:t>
            </w:r>
          </w:p>
        </w:tc>
        <w:tc>
          <w:tcPr>
            <w:tcW w:w="1229" w:type="dxa"/>
            <w:tcBorders>
              <w:top w:val="nil"/>
              <w:bottom w:val="nil"/>
            </w:tcBorders>
          </w:tcPr>
          <w:p>
            <w:pPr>
              <w:pStyle w:val="yTableNAm"/>
              <w:rPr>
                <w:szCs w:val="22"/>
              </w:rPr>
            </w:pPr>
            <w:r>
              <w:rPr>
                <w:szCs w:val="22"/>
              </w:rPr>
              <w:br/>
            </w:r>
            <w:r>
              <w:rPr>
                <w:szCs w:val="22"/>
              </w:rPr>
              <w:br/>
            </w:r>
            <w:r>
              <w:rPr>
                <w:szCs w:val="22"/>
              </w:rPr>
              <w:br/>
              <w:t>85.00</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(c)</w:t>
            </w:r>
            <w:r>
              <w:rPr>
                <w:szCs w:val="22"/>
              </w:rPr>
              <w:tab/>
              <w:t xml:space="preserve">On an appointment before a registrar for mediation </w:t>
            </w:r>
            <w:r>
              <w:rPr>
                <w:szCs w:val="22"/>
              </w:rPr>
              <w:tab/>
            </w:r>
          </w:p>
        </w:tc>
        <w:tc>
          <w:tcPr>
            <w:tcW w:w="1246" w:type="dxa"/>
            <w:tcBorders>
              <w:top w:val="nil"/>
              <w:bottom w:val="nil"/>
            </w:tcBorders>
          </w:tcPr>
          <w:p>
            <w:pPr>
              <w:pStyle w:val="yTableNAm"/>
              <w:rPr>
                <w:szCs w:val="22"/>
              </w:rPr>
            </w:pPr>
            <w:r>
              <w:rPr>
                <w:szCs w:val="22"/>
              </w:rPr>
              <w:br/>
            </w:r>
            <w:r>
              <w:rPr>
                <w:szCs w:val="22"/>
              </w:rPr>
              <w:br/>
              <w:t>283.00</w:t>
            </w:r>
          </w:p>
        </w:tc>
        <w:tc>
          <w:tcPr>
            <w:tcW w:w="1220" w:type="dxa"/>
            <w:tcBorders>
              <w:top w:val="nil"/>
              <w:bottom w:val="nil"/>
            </w:tcBorders>
          </w:tcPr>
          <w:p>
            <w:pPr>
              <w:pStyle w:val="yTableNAm"/>
              <w:rPr>
                <w:szCs w:val="22"/>
              </w:rPr>
            </w:pPr>
            <w:r>
              <w:rPr>
                <w:szCs w:val="22"/>
              </w:rPr>
              <w:br/>
            </w:r>
            <w:r>
              <w:rPr>
                <w:szCs w:val="22"/>
              </w:rPr>
              <w:br/>
              <w:t>550.00</w:t>
            </w:r>
          </w:p>
        </w:tc>
        <w:tc>
          <w:tcPr>
            <w:tcW w:w="1229" w:type="dxa"/>
            <w:tcBorders>
              <w:top w:val="nil"/>
              <w:bottom w:val="nil"/>
            </w:tcBorders>
          </w:tcPr>
          <w:p>
            <w:pPr>
              <w:pStyle w:val="yTableNAm"/>
              <w:rPr>
                <w:szCs w:val="22"/>
              </w:rPr>
            </w:pPr>
            <w:r>
              <w:rPr>
                <w:szCs w:val="22"/>
              </w:rPr>
              <w:br/>
            </w:r>
            <w:r>
              <w:rPr>
                <w:szCs w:val="22"/>
              </w:rPr>
              <w:br/>
              <w:t>0.00</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rPr>
                <w:szCs w:val="22"/>
              </w:rPr>
            </w:pPr>
            <w:r>
              <w:rPr>
                <w:szCs w:val="22"/>
              </w:rPr>
              <w:t>NOTES:</w:t>
            </w:r>
          </w:p>
          <w:p>
            <w:pPr>
              <w:pStyle w:val="yTableNAm"/>
              <w:tabs>
                <w:tab w:val="clear" w:pos="567"/>
                <w:tab w:val="left" w:pos="471"/>
                <w:tab w:val="right" w:leader="dot" w:pos="2421"/>
              </w:tabs>
              <w:ind w:left="471" w:hanging="471"/>
              <w:rPr>
                <w:szCs w:val="22"/>
              </w:rPr>
            </w:pPr>
            <w:r>
              <w:rPr>
                <w:szCs w:val="22"/>
              </w:rPr>
              <w:t>(1)</w:t>
            </w:r>
            <w:r>
              <w:rPr>
                <w:szCs w:val="22"/>
              </w:rPr>
              <w:tab/>
              <w:t>The fee includes the first day of the hearing of the matter and any adjournment of the matter.</w:t>
            </w:r>
          </w:p>
        </w:tc>
        <w:tc>
          <w:tcPr>
            <w:tcW w:w="1246" w:type="dxa"/>
            <w:tcBorders>
              <w:top w:val="nil"/>
              <w:bottom w:val="nil"/>
            </w:tcBorders>
          </w:tcPr>
          <w:p>
            <w:pPr>
              <w:pStyle w:val="zyTableNAm"/>
              <w:spacing w:before="60"/>
              <w:ind w:right="34"/>
              <w:jc w:val="right"/>
              <w:rPr>
                <w:szCs w:val="22"/>
              </w:rPr>
            </w:pPr>
          </w:p>
        </w:tc>
        <w:tc>
          <w:tcPr>
            <w:tcW w:w="1220" w:type="dxa"/>
            <w:tcBorders>
              <w:top w:val="nil"/>
              <w:bottom w:val="nil"/>
            </w:tcBorders>
          </w:tcPr>
          <w:p>
            <w:pPr>
              <w:pStyle w:val="zyTableNAm"/>
              <w:spacing w:before="60"/>
              <w:ind w:right="34"/>
              <w:jc w:val="right"/>
              <w:rPr>
                <w:szCs w:val="22"/>
              </w:rPr>
            </w:pPr>
          </w:p>
        </w:tc>
        <w:tc>
          <w:tcPr>
            <w:tcW w:w="1229" w:type="dxa"/>
            <w:tcBorders>
              <w:top w:val="nil"/>
              <w:bottom w:val="nil"/>
            </w:tcBorders>
          </w:tcPr>
          <w:p>
            <w:pPr>
              <w:pStyle w:val="yTableNAm"/>
              <w:rPr>
                <w:szCs w:val="22"/>
              </w:rPr>
            </w:pP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(2)</w:t>
            </w:r>
            <w:r>
              <w:rPr>
                <w:szCs w:val="22"/>
              </w:rPr>
              <w:tab/>
              <w:t>If the hearing of a matter is listed for more than one day and proceeds for more than the number of days listed, the fee prescribed by this item is payable for each additional day or part of a day of a hearing.</w:t>
            </w:r>
          </w:p>
        </w:tc>
        <w:tc>
          <w:tcPr>
            <w:tcW w:w="1246" w:type="dxa"/>
            <w:tcBorders>
              <w:top w:val="nil"/>
              <w:bottom w:val="nil"/>
            </w:tcBorders>
          </w:tcPr>
          <w:p>
            <w:pPr>
              <w:pStyle w:val="zyTableNAm"/>
              <w:spacing w:before="60"/>
              <w:ind w:right="34"/>
              <w:jc w:val="right"/>
              <w:rPr>
                <w:szCs w:val="22"/>
              </w:rPr>
            </w:pPr>
          </w:p>
        </w:tc>
        <w:tc>
          <w:tcPr>
            <w:tcW w:w="1220" w:type="dxa"/>
            <w:tcBorders>
              <w:top w:val="nil"/>
              <w:bottom w:val="nil"/>
            </w:tcBorders>
          </w:tcPr>
          <w:p>
            <w:pPr>
              <w:pStyle w:val="zyTableNAm"/>
              <w:spacing w:before="60"/>
              <w:ind w:right="34"/>
              <w:jc w:val="right"/>
              <w:rPr>
                <w:szCs w:val="22"/>
              </w:rPr>
            </w:pPr>
          </w:p>
        </w:tc>
        <w:tc>
          <w:tcPr>
            <w:tcW w:w="1229" w:type="dxa"/>
            <w:tcBorders>
              <w:top w:val="nil"/>
              <w:bottom w:val="nil"/>
            </w:tcBorders>
          </w:tcPr>
          <w:p>
            <w:pPr>
              <w:pStyle w:val="yTableNAm"/>
              <w:rPr>
                <w:szCs w:val="22"/>
              </w:rPr>
            </w:pPr>
          </w:p>
        </w:tc>
      </w:tr>
      <w:tr>
        <w:trPr>
          <w:cantSplit/>
        </w:trPr>
        <w:tc>
          <w:tcPr>
            <w:tcW w:w="639" w:type="dxa"/>
            <w:tcBorders>
              <w:top w:val="nil"/>
            </w:tcBorders>
          </w:tcPr>
          <w:p>
            <w:pPr>
              <w:pStyle w:val="zyTableNAm"/>
              <w:spacing w:before="60"/>
              <w:rPr>
                <w:szCs w:val="22"/>
              </w:rPr>
            </w:pPr>
          </w:p>
        </w:tc>
        <w:tc>
          <w:tcPr>
            <w:tcW w:w="2637" w:type="dxa"/>
            <w:tcBorders>
              <w:top w:val="nil"/>
            </w:tcBorders>
          </w:tcPr>
          <w:p>
            <w:pPr>
              <w:pStyle w:val="yTableNAm"/>
              <w:tabs>
                <w:tab w:val="clear" w:pos="567"/>
                <w:tab w:val="left" w:pos="471"/>
                <w:tab w:val="right" w:leader="dot" w:pos="2421"/>
              </w:tabs>
              <w:ind w:left="471" w:hanging="471"/>
              <w:rPr>
                <w:szCs w:val="22"/>
              </w:rPr>
            </w:pPr>
            <w:r>
              <w:rPr>
                <w:szCs w:val="22"/>
              </w:rPr>
              <w:t>(3)</w:t>
            </w:r>
            <w:r>
              <w:rPr>
                <w:szCs w:val="22"/>
              </w:rPr>
              <w:tab/>
              <w:t>A fee payable in the circumstances referred to in Note 2 is payable on a day</w:t>
            </w:r>
            <w:r>
              <w:rPr>
                <w:szCs w:val="22"/>
              </w:rPr>
              <w:noBreakHyphen/>
              <w:t>to</w:t>
            </w:r>
            <w:r>
              <w:rPr>
                <w:szCs w:val="22"/>
              </w:rPr>
              <w:noBreakHyphen/>
              <w:t>day basis before the daily reconvening of the hearing.</w:t>
            </w:r>
          </w:p>
        </w:tc>
        <w:tc>
          <w:tcPr>
            <w:tcW w:w="1246" w:type="dxa"/>
            <w:tcBorders>
              <w:top w:val="nil"/>
            </w:tcBorders>
          </w:tcPr>
          <w:p>
            <w:pPr>
              <w:pStyle w:val="zyTableNAm"/>
              <w:spacing w:before="60"/>
              <w:ind w:right="34"/>
              <w:jc w:val="right"/>
              <w:rPr>
                <w:szCs w:val="22"/>
              </w:rPr>
            </w:pPr>
          </w:p>
        </w:tc>
        <w:tc>
          <w:tcPr>
            <w:tcW w:w="1220" w:type="dxa"/>
            <w:tcBorders>
              <w:top w:val="nil"/>
            </w:tcBorders>
          </w:tcPr>
          <w:p>
            <w:pPr>
              <w:pStyle w:val="zyTableNAm"/>
              <w:spacing w:before="60"/>
              <w:ind w:right="34"/>
              <w:jc w:val="right"/>
              <w:rPr>
                <w:szCs w:val="22"/>
              </w:rPr>
            </w:pPr>
          </w:p>
        </w:tc>
        <w:tc>
          <w:tcPr>
            <w:tcW w:w="1229" w:type="dxa"/>
            <w:tcBorders>
              <w:top w:val="nil"/>
            </w:tcBorders>
          </w:tcPr>
          <w:p>
            <w:pPr>
              <w:pStyle w:val="yTableNAm"/>
              <w:rPr>
                <w:szCs w:val="22"/>
              </w:rPr>
            </w:pPr>
          </w:p>
        </w:tc>
      </w:tr>
      <w:tr>
        <w:trPr>
          <w:cantSplit/>
        </w:trPr>
        <w:tc>
          <w:tcPr>
            <w:tcW w:w="639" w:type="dxa"/>
            <w:tcBorders>
              <w:bottom w:val="nil"/>
            </w:tcBorders>
          </w:tcPr>
          <w:p>
            <w:pPr>
              <w:pStyle w:val="yTableNAm"/>
              <w:rPr>
                <w:szCs w:val="22"/>
              </w:rPr>
            </w:pPr>
            <w:r>
              <w:rPr>
                <w:szCs w:val="22"/>
              </w:rPr>
              <w:t>5.</w:t>
            </w:r>
          </w:p>
        </w:tc>
        <w:tc>
          <w:tcPr>
            <w:tcW w:w="2637" w:type="dxa"/>
            <w:tcBorders>
              <w:bottom w:val="nil"/>
            </w:tcBorders>
          </w:tcPr>
          <w:p>
            <w:pPr>
              <w:pStyle w:val="yTableNAm"/>
              <w:tabs>
                <w:tab w:val="clear" w:pos="567"/>
                <w:tab w:val="left" w:pos="471"/>
                <w:tab w:val="right" w:leader="dot" w:pos="2421"/>
              </w:tabs>
              <w:ind w:left="471" w:hanging="471"/>
              <w:rPr>
                <w:szCs w:val="22"/>
              </w:rPr>
            </w:pPr>
            <w:r>
              <w:rPr>
                <w:szCs w:val="22"/>
              </w:rPr>
              <w:t xml:space="preserve">Setting down fee </w:t>
            </w:r>
            <w:r>
              <w:rPr>
                <w:szCs w:val="22"/>
              </w:rPr>
              <w:tab/>
            </w:r>
          </w:p>
          <w:p>
            <w:pPr>
              <w:pStyle w:val="yTableNAm"/>
              <w:rPr>
                <w:szCs w:val="22"/>
              </w:rPr>
            </w:pPr>
            <w:r>
              <w:rPr>
                <w:szCs w:val="22"/>
              </w:rPr>
              <w:t>NOTES:</w:t>
            </w:r>
          </w:p>
          <w:p>
            <w:pPr>
              <w:pStyle w:val="yTableNAm"/>
              <w:tabs>
                <w:tab w:val="clear" w:pos="567"/>
                <w:tab w:val="left" w:pos="471"/>
                <w:tab w:val="right" w:leader="dot" w:pos="2421"/>
              </w:tabs>
              <w:ind w:left="471" w:hanging="471"/>
              <w:rPr>
                <w:szCs w:val="22"/>
              </w:rPr>
            </w:pPr>
            <w:r>
              <w:rPr>
                <w:szCs w:val="22"/>
              </w:rPr>
              <w:t>(1)</w:t>
            </w:r>
            <w:r>
              <w:rPr>
                <w:szCs w:val="22"/>
              </w:rPr>
              <w:tab/>
              <w:t>This fee is payable when the appeal book is filed.</w:t>
            </w:r>
          </w:p>
        </w:tc>
        <w:tc>
          <w:tcPr>
            <w:tcW w:w="1246" w:type="dxa"/>
            <w:tcBorders>
              <w:bottom w:val="nil"/>
            </w:tcBorders>
          </w:tcPr>
          <w:p>
            <w:pPr>
              <w:pStyle w:val="yTableNAm"/>
              <w:rPr>
                <w:szCs w:val="22"/>
              </w:rPr>
            </w:pPr>
            <w:r>
              <w:rPr>
                <w:szCs w:val="22"/>
              </w:rPr>
              <w:t>1 010.00</w:t>
            </w:r>
          </w:p>
        </w:tc>
        <w:tc>
          <w:tcPr>
            <w:tcW w:w="1220" w:type="dxa"/>
            <w:tcBorders>
              <w:bottom w:val="nil"/>
            </w:tcBorders>
          </w:tcPr>
          <w:p>
            <w:pPr>
              <w:pStyle w:val="yTableNAm"/>
              <w:rPr>
                <w:szCs w:val="22"/>
              </w:rPr>
            </w:pPr>
            <w:r>
              <w:rPr>
                <w:szCs w:val="22"/>
              </w:rPr>
              <w:t>1 964.00</w:t>
            </w:r>
          </w:p>
        </w:tc>
        <w:tc>
          <w:tcPr>
            <w:tcW w:w="1229" w:type="dxa"/>
            <w:tcBorders>
              <w:bottom w:val="nil"/>
            </w:tcBorders>
          </w:tcPr>
          <w:p>
            <w:pPr>
              <w:pStyle w:val="yTableNAm"/>
              <w:rPr>
                <w:szCs w:val="22"/>
              </w:rPr>
            </w:pPr>
            <w:r>
              <w:rPr>
                <w:szCs w:val="22"/>
              </w:rPr>
              <w:t>100.00</w:t>
            </w:r>
          </w:p>
        </w:tc>
      </w:tr>
      <w:tr>
        <w:trPr>
          <w:cantSplit/>
        </w:trPr>
        <w:tc>
          <w:tcPr>
            <w:tcW w:w="639" w:type="dxa"/>
            <w:tcBorders>
              <w:top w:val="nil"/>
            </w:tcBorders>
          </w:tcPr>
          <w:p>
            <w:pPr>
              <w:pStyle w:val="zyTableNAm"/>
              <w:spacing w:before="60"/>
              <w:rPr>
                <w:szCs w:val="22"/>
              </w:rPr>
            </w:pPr>
          </w:p>
        </w:tc>
        <w:tc>
          <w:tcPr>
            <w:tcW w:w="2637" w:type="dxa"/>
            <w:tcBorders>
              <w:top w:val="nil"/>
            </w:tcBorders>
          </w:tcPr>
          <w:p>
            <w:pPr>
              <w:pStyle w:val="yTableNAm"/>
              <w:tabs>
                <w:tab w:val="clear" w:pos="567"/>
                <w:tab w:val="left" w:pos="471"/>
                <w:tab w:val="right" w:leader="dot" w:pos="2421"/>
              </w:tabs>
              <w:ind w:left="471" w:hanging="471"/>
              <w:rPr>
                <w:szCs w:val="22"/>
              </w:rPr>
            </w:pPr>
            <w:r>
              <w:rPr>
                <w:szCs w:val="22"/>
              </w:rPr>
              <w:t>(2)</w:t>
            </w:r>
            <w:r>
              <w:rPr>
                <w:szCs w:val="22"/>
              </w:rPr>
              <w:tab/>
              <w:t>This fee includes the fee for the first day of hearing.</w:t>
            </w:r>
          </w:p>
        </w:tc>
        <w:tc>
          <w:tcPr>
            <w:tcW w:w="1246" w:type="dxa"/>
            <w:tcBorders>
              <w:top w:val="nil"/>
            </w:tcBorders>
          </w:tcPr>
          <w:p>
            <w:pPr>
              <w:pStyle w:val="zyTableNAm"/>
              <w:spacing w:before="60"/>
              <w:ind w:right="34"/>
              <w:jc w:val="right"/>
              <w:rPr>
                <w:szCs w:val="22"/>
              </w:rPr>
            </w:pPr>
          </w:p>
        </w:tc>
        <w:tc>
          <w:tcPr>
            <w:tcW w:w="1220" w:type="dxa"/>
            <w:tcBorders>
              <w:top w:val="nil"/>
            </w:tcBorders>
          </w:tcPr>
          <w:p>
            <w:pPr>
              <w:pStyle w:val="zyTableNAm"/>
              <w:spacing w:before="60"/>
              <w:ind w:right="34"/>
              <w:jc w:val="right"/>
              <w:rPr>
                <w:szCs w:val="22"/>
              </w:rPr>
            </w:pPr>
          </w:p>
        </w:tc>
        <w:tc>
          <w:tcPr>
            <w:tcW w:w="1229" w:type="dxa"/>
            <w:tcBorders>
              <w:top w:val="nil"/>
            </w:tcBorders>
          </w:tcPr>
          <w:p>
            <w:pPr>
              <w:pStyle w:val="yTableNAm"/>
              <w:rPr>
                <w:szCs w:val="22"/>
              </w:rPr>
            </w:pPr>
          </w:p>
        </w:tc>
      </w:tr>
      <w:tr>
        <w:trPr>
          <w:cantSplit/>
        </w:trPr>
        <w:tc>
          <w:tcPr>
            <w:tcW w:w="639" w:type="dxa"/>
            <w:tcBorders>
              <w:bottom w:val="nil"/>
            </w:tcBorders>
          </w:tcPr>
          <w:p>
            <w:pPr>
              <w:pStyle w:val="yTableNAm"/>
              <w:rPr>
                <w:szCs w:val="22"/>
              </w:rPr>
            </w:pPr>
            <w:r>
              <w:rPr>
                <w:szCs w:val="22"/>
              </w:rPr>
              <w:t>6.</w:t>
            </w:r>
          </w:p>
        </w:tc>
        <w:tc>
          <w:tcPr>
            <w:tcW w:w="2637" w:type="dxa"/>
            <w:tcBorders>
              <w:bottom w:val="nil"/>
            </w:tcBorders>
          </w:tcPr>
          <w:p>
            <w:pPr>
              <w:pStyle w:val="yTableNAm"/>
              <w:tabs>
                <w:tab w:val="clear" w:pos="567"/>
                <w:tab w:val="left" w:pos="471"/>
                <w:tab w:val="right" w:leader="dot" w:pos="2421"/>
              </w:tabs>
              <w:ind w:left="471" w:hanging="471"/>
              <w:rPr>
                <w:szCs w:val="22"/>
              </w:rPr>
            </w:pPr>
            <w:r>
              <w:rPr>
                <w:szCs w:val="22"/>
              </w:rPr>
              <w:t>Allocation of hearing date</w:t>
            </w:r>
            <w:r>
              <w:rPr>
                <w:szCs w:val="22"/>
              </w:rPr>
              <w:tab/>
            </w:r>
          </w:p>
        </w:tc>
        <w:tc>
          <w:tcPr>
            <w:tcW w:w="1246" w:type="dxa"/>
            <w:tcBorders>
              <w:bottom w:val="nil"/>
            </w:tcBorders>
          </w:tcPr>
          <w:p>
            <w:pPr>
              <w:pStyle w:val="yTableNAm"/>
              <w:rPr>
                <w:szCs w:val="22"/>
              </w:rPr>
            </w:pPr>
            <w:r>
              <w:rPr>
                <w:szCs w:val="22"/>
              </w:rPr>
              <w:t>807.00 for each day estimated</w:t>
            </w:r>
          </w:p>
        </w:tc>
        <w:tc>
          <w:tcPr>
            <w:tcW w:w="1220" w:type="dxa"/>
            <w:tcBorders>
              <w:bottom w:val="nil"/>
            </w:tcBorders>
          </w:tcPr>
          <w:p>
            <w:pPr>
              <w:pStyle w:val="yTableNAm"/>
              <w:rPr>
                <w:szCs w:val="22"/>
              </w:rPr>
            </w:pPr>
            <w:r>
              <w:rPr>
                <w:szCs w:val="22"/>
              </w:rPr>
              <w:t>2 094.00 for each day estimated</w:t>
            </w:r>
          </w:p>
        </w:tc>
        <w:tc>
          <w:tcPr>
            <w:tcW w:w="1229" w:type="dxa"/>
            <w:tcBorders>
              <w:bottom w:val="nil"/>
            </w:tcBorders>
          </w:tcPr>
          <w:p>
            <w:pPr>
              <w:pStyle w:val="yTableNAm"/>
              <w:rPr>
                <w:szCs w:val="22"/>
              </w:rPr>
            </w:pPr>
            <w:r>
              <w:rPr>
                <w:szCs w:val="22"/>
              </w:rPr>
              <w:t>0.00</w:t>
            </w:r>
          </w:p>
        </w:tc>
      </w:tr>
      <w:tr>
        <w:trPr>
          <w:cantSplit/>
        </w:trPr>
        <w:tc>
          <w:tcPr>
            <w:tcW w:w="639" w:type="dxa"/>
            <w:tcBorders>
              <w:top w:val="nil"/>
              <w:bottom w:val="single" w:sz="4" w:space="0" w:color="auto"/>
            </w:tcBorders>
          </w:tcPr>
          <w:p>
            <w:pPr>
              <w:pStyle w:val="zyTableNAm"/>
              <w:spacing w:before="60"/>
              <w:rPr>
                <w:szCs w:val="22"/>
              </w:rPr>
            </w:pPr>
          </w:p>
        </w:tc>
        <w:tc>
          <w:tcPr>
            <w:tcW w:w="2637" w:type="dxa"/>
            <w:tcBorders>
              <w:top w:val="nil"/>
              <w:bottom w:val="single" w:sz="4" w:space="0" w:color="auto"/>
            </w:tcBorders>
          </w:tcPr>
          <w:p>
            <w:pPr>
              <w:pStyle w:val="yTableNAm"/>
              <w:rPr>
                <w:szCs w:val="22"/>
              </w:rPr>
            </w:pPr>
            <w:r>
              <w:rPr>
                <w:szCs w:val="22"/>
              </w:rPr>
              <w:t>NOTE:</w:t>
            </w:r>
          </w:p>
          <w:p>
            <w:pPr>
              <w:pStyle w:val="yTableNAm"/>
              <w:rPr>
                <w:szCs w:val="22"/>
              </w:rPr>
            </w:pPr>
            <w:r>
              <w:rPr>
                <w:szCs w:val="22"/>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zyTableNAm"/>
              <w:spacing w:before="60"/>
              <w:ind w:right="34"/>
              <w:jc w:val="right"/>
              <w:rPr>
                <w:szCs w:val="22"/>
              </w:rPr>
            </w:pPr>
          </w:p>
        </w:tc>
        <w:tc>
          <w:tcPr>
            <w:tcW w:w="1220" w:type="dxa"/>
            <w:tcBorders>
              <w:top w:val="nil"/>
              <w:bottom w:val="single" w:sz="4" w:space="0" w:color="auto"/>
            </w:tcBorders>
          </w:tcPr>
          <w:p>
            <w:pPr>
              <w:pStyle w:val="zyTableNAm"/>
              <w:spacing w:before="60"/>
              <w:ind w:right="34"/>
              <w:jc w:val="right"/>
              <w:rPr>
                <w:szCs w:val="22"/>
              </w:rPr>
            </w:pPr>
          </w:p>
        </w:tc>
        <w:tc>
          <w:tcPr>
            <w:tcW w:w="1229" w:type="dxa"/>
            <w:tcBorders>
              <w:top w:val="nil"/>
              <w:bottom w:val="single" w:sz="4" w:space="0" w:color="auto"/>
            </w:tcBorders>
          </w:tcPr>
          <w:p>
            <w:pPr>
              <w:pStyle w:val="yTableNAm"/>
              <w:rPr>
                <w:szCs w:val="22"/>
              </w:rPr>
            </w:pPr>
          </w:p>
        </w:tc>
      </w:tr>
      <w:tr>
        <w:trPr>
          <w:cantSplit/>
        </w:trPr>
        <w:tc>
          <w:tcPr>
            <w:tcW w:w="639" w:type="dxa"/>
            <w:tcBorders>
              <w:bottom w:val="nil"/>
            </w:tcBorders>
          </w:tcPr>
          <w:p>
            <w:pPr>
              <w:pStyle w:val="yTableNAm"/>
              <w:rPr>
                <w:szCs w:val="22"/>
              </w:rPr>
            </w:pPr>
            <w:r>
              <w:rPr>
                <w:szCs w:val="22"/>
              </w:rPr>
              <w:t>7.</w:t>
            </w:r>
          </w:p>
        </w:tc>
        <w:tc>
          <w:tcPr>
            <w:tcW w:w="2637" w:type="dxa"/>
            <w:tcBorders>
              <w:bottom w:val="nil"/>
            </w:tcBorders>
          </w:tcPr>
          <w:p>
            <w:pPr>
              <w:pStyle w:val="yTableNAm"/>
              <w:tabs>
                <w:tab w:val="clear" w:pos="567"/>
                <w:tab w:val="left" w:pos="471"/>
                <w:tab w:val="right" w:leader="dot" w:pos="2421"/>
              </w:tabs>
              <w:ind w:left="471" w:hanging="471"/>
              <w:rPr>
                <w:szCs w:val="22"/>
              </w:rPr>
            </w:pPr>
            <w:r>
              <w:rPr>
                <w:szCs w:val="22"/>
              </w:rPr>
              <w:t xml:space="preserve">Daily hearing fee </w:t>
            </w:r>
            <w:r>
              <w:rPr>
                <w:szCs w:val="22"/>
              </w:rPr>
              <w:tab/>
            </w:r>
          </w:p>
          <w:p>
            <w:pPr>
              <w:pStyle w:val="yTableNAm"/>
              <w:rPr>
                <w:szCs w:val="22"/>
              </w:rPr>
            </w:pPr>
            <w:r>
              <w:rPr>
                <w:szCs w:val="22"/>
              </w:rPr>
              <w:t>NOTES:</w:t>
            </w:r>
          </w:p>
          <w:p>
            <w:pPr>
              <w:pStyle w:val="yTableNAm"/>
              <w:tabs>
                <w:tab w:val="clear" w:pos="567"/>
                <w:tab w:val="left" w:pos="471"/>
                <w:tab w:val="right" w:leader="dot" w:pos="2421"/>
              </w:tabs>
              <w:ind w:left="471" w:hanging="471"/>
              <w:rPr>
                <w:szCs w:val="22"/>
              </w:rPr>
            </w:pPr>
            <w:r>
              <w:rPr>
                <w:szCs w:val="22"/>
              </w:rPr>
              <w:t>(1)</w:t>
            </w:r>
            <w:r>
              <w:rPr>
                <w:szCs w:val="22"/>
              </w:rPr>
              <w:tab/>
              <w:t>This fee is not payable in relation to an application for, or to amend or cancel an interim order.</w:t>
            </w:r>
          </w:p>
        </w:tc>
        <w:tc>
          <w:tcPr>
            <w:tcW w:w="1246" w:type="dxa"/>
            <w:tcBorders>
              <w:bottom w:val="nil"/>
            </w:tcBorders>
          </w:tcPr>
          <w:p>
            <w:pPr>
              <w:pStyle w:val="yTableNAm"/>
              <w:rPr>
                <w:szCs w:val="22"/>
              </w:rPr>
            </w:pPr>
            <w:r>
              <w:rPr>
                <w:szCs w:val="22"/>
              </w:rPr>
              <w:t>807.00</w:t>
            </w:r>
          </w:p>
        </w:tc>
        <w:tc>
          <w:tcPr>
            <w:tcW w:w="1220" w:type="dxa"/>
            <w:tcBorders>
              <w:bottom w:val="nil"/>
            </w:tcBorders>
          </w:tcPr>
          <w:p>
            <w:pPr>
              <w:pStyle w:val="yTableNAm"/>
              <w:rPr>
                <w:szCs w:val="22"/>
              </w:rPr>
            </w:pPr>
            <w:r>
              <w:rPr>
                <w:szCs w:val="22"/>
              </w:rPr>
              <w:t>2 094.00</w:t>
            </w:r>
          </w:p>
        </w:tc>
        <w:tc>
          <w:tcPr>
            <w:tcW w:w="1229" w:type="dxa"/>
            <w:tcBorders>
              <w:bottom w:val="nil"/>
            </w:tcBorders>
          </w:tcPr>
          <w:p>
            <w:pPr>
              <w:pStyle w:val="yTableNAm"/>
              <w:rPr>
                <w:szCs w:val="22"/>
              </w:rPr>
            </w:pPr>
            <w:r>
              <w:rPr>
                <w:szCs w:val="22"/>
              </w:rPr>
              <w:t>0.00</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(2)</w:t>
            </w:r>
            <w:r>
              <w:rPr>
                <w:szCs w:val="22"/>
              </w:rPr>
              <w:tab/>
              <w:t>This fee is payable for each additional day or part day that a hearing proceeds beyond the number of days for which a fee has been paid.</w:t>
            </w:r>
          </w:p>
        </w:tc>
        <w:tc>
          <w:tcPr>
            <w:tcW w:w="1246" w:type="dxa"/>
            <w:tcBorders>
              <w:top w:val="nil"/>
              <w:bottom w:val="nil"/>
            </w:tcBorders>
          </w:tcPr>
          <w:p>
            <w:pPr>
              <w:pStyle w:val="zyTableNAm"/>
              <w:spacing w:before="60"/>
              <w:ind w:right="34"/>
              <w:jc w:val="right"/>
              <w:rPr>
                <w:szCs w:val="22"/>
              </w:rPr>
            </w:pPr>
          </w:p>
        </w:tc>
        <w:tc>
          <w:tcPr>
            <w:tcW w:w="1220" w:type="dxa"/>
            <w:tcBorders>
              <w:top w:val="nil"/>
              <w:bottom w:val="nil"/>
            </w:tcBorders>
          </w:tcPr>
          <w:p>
            <w:pPr>
              <w:pStyle w:val="zyTableNAm"/>
              <w:spacing w:before="60"/>
              <w:ind w:right="34"/>
              <w:jc w:val="right"/>
              <w:rPr>
                <w:szCs w:val="22"/>
              </w:rPr>
            </w:pPr>
          </w:p>
        </w:tc>
        <w:tc>
          <w:tcPr>
            <w:tcW w:w="1229" w:type="dxa"/>
            <w:tcBorders>
              <w:top w:val="nil"/>
              <w:bottom w:val="nil"/>
            </w:tcBorders>
          </w:tcPr>
          <w:p>
            <w:pPr>
              <w:pStyle w:val="yTableNAm"/>
              <w:rPr>
                <w:szCs w:val="22"/>
              </w:rPr>
            </w:pP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(3)</w:t>
            </w:r>
            <w:r>
              <w:rPr>
                <w:szCs w:val="22"/>
              </w:rPr>
              <w:tab/>
              <w:t>If the Court allocates a half</w:t>
            </w:r>
            <w:r>
              <w:rPr>
                <w:szCs w:val="22"/>
              </w:rPr>
              <w:noBreakHyphen/>
              <w:t>day or less for the continuation of the hearing, a fee equal to half the prescribed amount is payable for that period.</w:t>
            </w:r>
          </w:p>
        </w:tc>
        <w:tc>
          <w:tcPr>
            <w:tcW w:w="1246" w:type="dxa"/>
            <w:tcBorders>
              <w:top w:val="nil"/>
              <w:bottom w:val="nil"/>
            </w:tcBorders>
          </w:tcPr>
          <w:p>
            <w:pPr>
              <w:pStyle w:val="zyTableNAm"/>
              <w:spacing w:before="60"/>
              <w:ind w:right="34"/>
              <w:jc w:val="right"/>
              <w:rPr>
                <w:szCs w:val="22"/>
              </w:rPr>
            </w:pPr>
          </w:p>
        </w:tc>
        <w:tc>
          <w:tcPr>
            <w:tcW w:w="1220" w:type="dxa"/>
            <w:tcBorders>
              <w:top w:val="nil"/>
              <w:bottom w:val="nil"/>
            </w:tcBorders>
          </w:tcPr>
          <w:p>
            <w:pPr>
              <w:pStyle w:val="zyTableNAm"/>
              <w:spacing w:before="60"/>
              <w:ind w:right="34"/>
              <w:jc w:val="right"/>
              <w:rPr>
                <w:szCs w:val="22"/>
              </w:rPr>
            </w:pPr>
          </w:p>
        </w:tc>
        <w:tc>
          <w:tcPr>
            <w:tcW w:w="1229" w:type="dxa"/>
            <w:tcBorders>
              <w:top w:val="nil"/>
              <w:bottom w:val="nil"/>
            </w:tcBorders>
          </w:tcPr>
          <w:p>
            <w:pPr>
              <w:pStyle w:val="yTableNAm"/>
              <w:rPr>
                <w:szCs w:val="22"/>
              </w:rPr>
            </w:pPr>
          </w:p>
        </w:tc>
      </w:tr>
      <w:tr>
        <w:trPr>
          <w:cantSplit/>
        </w:trPr>
        <w:tc>
          <w:tcPr>
            <w:tcW w:w="639" w:type="dxa"/>
            <w:tcBorders>
              <w:top w:val="nil"/>
              <w:bottom w:val="single" w:sz="4" w:space="0" w:color="auto"/>
            </w:tcBorders>
          </w:tcPr>
          <w:p>
            <w:pPr>
              <w:pStyle w:val="zyTableNAm"/>
              <w:spacing w:before="60"/>
              <w:rPr>
                <w:szCs w:val="22"/>
              </w:rPr>
            </w:pPr>
          </w:p>
        </w:tc>
        <w:tc>
          <w:tcPr>
            <w:tcW w:w="2637" w:type="dxa"/>
            <w:tcBorders>
              <w:top w:val="nil"/>
              <w:bottom w:val="single" w:sz="4" w:space="0" w:color="auto"/>
            </w:tcBorders>
          </w:tcPr>
          <w:p>
            <w:pPr>
              <w:pStyle w:val="yTableNAm"/>
              <w:tabs>
                <w:tab w:val="clear" w:pos="567"/>
                <w:tab w:val="left" w:pos="471"/>
                <w:tab w:val="right" w:leader="dot" w:pos="2421"/>
              </w:tabs>
              <w:ind w:left="471" w:hanging="471"/>
              <w:rPr>
                <w:szCs w:val="22"/>
              </w:rPr>
            </w:pPr>
            <w:r>
              <w:rPr>
                <w:szCs w:val="22"/>
              </w:rPr>
              <w:t>(4)</w:t>
            </w:r>
            <w:r>
              <w:rPr>
                <w:szCs w:val="22"/>
              </w:rPr>
              <w:tab/>
              <w:t>The daily hearing fee is payable on a day</w:t>
            </w:r>
            <w:r>
              <w:rPr>
                <w:szCs w:val="22"/>
              </w:rPr>
              <w:noBreakHyphen/>
              <w:t>to</w:t>
            </w:r>
            <w:r>
              <w:rPr>
                <w:szCs w:val="22"/>
              </w:rPr>
              <w:noBreakHyphen/>
              <w:t>day basis and is payable before the daily reconvening of the hearing.</w:t>
            </w:r>
          </w:p>
        </w:tc>
        <w:tc>
          <w:tcPr>
            <w:tcW w:w="1246" w:type="dxa"/>
            <w:tcBorders>
              <w:top w:val="nil"/>
              <w:bottom w:val="single" w:sz="4" w:space="0" w:color="auto"/>
            </w:tcBorders>
          </w:tcPr>
          <w:p>
            <w:pPr>
              <w:pStyle w:val="zyTableNAm"/>
              <w:spacing w:before="60"/>
              <w:ind w:right="34"/>
              <w:jc w:val="right"/>
              <w:rPr>
                <w:szCs w:val="22"/>
              </w:rPr>
            </w:pPr>
          </w:p>
        </w:tc>
        <w:tc>
          <w:tcPr>
            <w:tcW w:w="1220" w:type="dxa"/>
            <w:tcBorders>
              <w:top w:val="nil"/>
              <w:bottom w:val="single" w:sz="4" w:space="0" w:color="auto"/>
            </w:tcBorders>
          </w:tcPr>
          <w:p>
            <w:pPr>
              <w:pStyle w:val="zyTableNAm"/>
              <w:spacing w:before="60"/>
              <w:ind w:right="34"/>
              <w:jc w:val="right"/>
              <w:rPr>
                <w:szCs w:val="22"/>
              </w:rPr>
            </w:pPr>
          </w:p>
        </w:tc>
        <w:tc>
          <w:tcPr>
            <w:tcW w:w="1229" w:type="dxa"/>
            <w:tcBorders>
              <w:top w:val="nil"/>
              <w:bottom w:val="single" w:sz="4" w:space="0" w:color="auto"/>
            </w:tcBorders>
          </w:tcPr>
          <w:p>
            <w:pPr>
              <w:pStyle w:val="yTableNAm"/>
              <w:rPr>
                <w:szCs w:val="22"/>
              </w:rPr>
            </w:pPr>
          </w:p>
        </w:tc>
      </w:tr>
      <w:tr>
        <w:trPr>
          <w:cantSplit/>
        </w:trPr>
        <w:tc>
          <w:tcPr>
            <w:tcW w:w="639" w:type="dxa"/>
            <w:tcBorders>
              <w:top w:val="single" w:sz="4" w:space="0" w:color="auto"/>
              <w:bottom w:val="nil"/>
            </w:tcBorders>
          </w:tcPr>
          <w:p>
            <w:pPr>
              <w:pStyle w:val="yTableNAm"/>
              <w:rPr>
                <w:szCs w:val="22"/>
              </w:rPr>
            </w:pPr>
            <w:r>
              <w:rPr>
                <w:szCs w:val="22"/>
              </w:rPr>
              <w:t>8.</w:t>
            </w:r>
          </w:p>
        </w:tc>
        <w:tc>
          <w:tcPr>
            <w:tcW w:w="2637" w:type="dxa"/>
            <w:tcBorders>
              <w:top w:val="single" w:sz="4" w:space="0" w:color="auto"/>
              <w:bottom w:val="nil"/>
            </w:tcBorders>
          </w:tcPr>
          <w:p>
            <w:pPr>
              <w:pStyle w:val="yTableNAm"/>
              <w:tabs>
                <w:tab w:val="clear" w:pos="567"/>
                <w:tab w:val="left" w:pos="471"/>
                <w:tab w:val="right" w:leader="dot" w:pos="2421"/>
              </w:tabs>
              <w:ind w:left="471" w:hanging="471"/>
              <w:rPr>
                <w:szCs w:val="22"/>
              </w:rPr>
            </w:pPr>
            <w:r>
              <w:rPr>
                <w:szCs w:val="22"/>
              </w:rPr>
              <w:t xml:space="preserve">For searching any proceeding or record other than a search made by or on behalf of a party to an </w:t>
            </w:r>
            <w:r>
              <w:rPr>
                <w:szCs w:val="22"/>
              </w:rPr>
              <w:br/>
              <w:t xml:space="preserve">appeal </w:t>
            </w:r>
            <w:r>
              <w:rPr>
                <w:szCs w:val="22"/>
              </w:rPr>
              <w:tab/>
            </w:r>
          </w:p>
        </w:tc>
        <w:tc>
          <w:tcPr>
            <w:tcW w:w="1246" w:type="dxa"/>
            <w:tcBorders>
              <w:top w:val="single" w:sz="4" w:space="0" w:color="auto"/>
              <w:bottom w:val="nil"/>
            </w:tcBorders>
          </w:tcPr>
          <w:p>
            <w:pPr>
              <w:pStyle w:val="yTableNAm"/>
              <w:rPr>
                <w:szCs w:val="22"/>
              </w:rPr>
            </w:pPr>
            <w:r>
              <w:rPr>
                <w:szCs w:val="22"/>
              </w:rPr>
              <w:br/>
            </w:r>
            <w:r>
              <w:rPr>
                <w:szCs w:val="22"/>
              </w:rPr>
              <w:br/>
            </w:r>
            <w:r>
              <w:rPr>
                <w:szCs w:val="22"/>
              </w:rPr>
              <w:br/>
            </w:r>
            <w:r>
              <w:rPr>
                <w:szCs w:val="22"/>
              </w:rPr>
              <w:br/>
            </w:r>
            <w:r>
              <w:rPr>
                <w:szCs w:val="22"/>
              </w:rPr>
              <w:br/>
              <w:t>40.70</w:t>
            </w:r>
          </w:p>
        </w:tc>
        <w:tc>
          <w:tcPr>
            <w:tcW w:w="1220" w:type="dxa"/>
            <w:tcBorders>
              <w:top w:val="single" w:sz="4" w:space="0" w:color="auto"/>
              <w:bottom w:val="nil"/>
            </w:tcBorders>
          </w:tcPr>
          <w:p>
            <w:pPr>
              <w:pStyle w:val="yTableNAm"/>
              <w:rPr>
                <w:szCs w:val="22"/>
              </w:rPr>
            </w:pPr>
            <w:r>
              <w:rPr>
                <w:szCs w:val="22"/>
              </w:rPr>
              <w:br/>
            </w:r>
            <w:r>
              <w:rPr>
                <w:szCs w:val="22"/>
              </w:rPr>
              <w:br/>
            </w:r>
            <w:r>
              <w:rPr>
                <w:szCs w:val="22"/>
              </w:rPr>
              <w:br/>
            </w:r>
            <w:r>
              <w:rPr>
                <w:szCs w:val="22"/>
              </w:rPr>
              <w:br/>
            </w:r>
            <w:r>
              <w:rPr>
                <w:szCs w:val="22"/>
              </w:rPr>
              <w:br/>
              <w:t>40.70</w:t>
            </w:r>
          </w:p>
        </w:tc>
        <w:tc>
          <w:tcPr>
            <w:tcW w:w="1229" w:type="dxa"/>
            <w:tcBorders>
              <w:top w:val="single" w:sz="4" w:space="0" w:color="auto"/>
              <w:bottom w:val="nil"/>
            </w:tcBorders>
          </w:tcPr>
          <w:p>
            <w:pPr>
              <w:pStyle w:val="yTableNAm"/>
              <w:rPr>
                <w:rStyle w:val="DraftersNotes"/>
                <w:sz w:val="22"/>
                <w:szCs w:val="22"/>
              </w:rPr>
            </w:pPr>
            <w:r>
              <w:rPr>
                <w:szCs w:val="22"/>
              </w:rPr>
              <w:br/>
            </w:r>
            <w:r>
              <w:rPr>
                <w:szCs w:val="22"/>
              </w:rPr>
              <w:br/>
            </w:r>
            <w:r>
              <w:rPr>
                <w:szCs w:val="22"/>
              </w:rPr>
              <w:br/>
            </w:r>
            <w:r>
              <w:rPr>
                <w:szCs w:val="22"/>
              </w:rPr>
              <w:br/>
            </w:r>
            <w:r>
              <w:rPr>
                <w:szCs w:val="22"/>
              </w:rPr>
              <w:br/>
              <w:t>12.20</w:t>
            </w:r>
          </w:p>
        </w:tc>
      </w:tr>
      <w:tr>
        <w:trPr>
          <w:cantSplit/>
        </w:trPr>
        <w:tc>
          <w:tcPr>
            <w:tcW w:w="639" w:type="dxa"/>
            <w:tcBorders>
              <w:top w:val="nil"/>
            </w:tcBorders>
          </w:tcPr>
          <w:p>
            <w:pPr>
              <w:pStyle w:val="zyTableNAm"/>
              <w:spacing w:before="60"/>
              <w:rPr>
                <w:szCs w:val="22"/>
              </w:rPr>
            </w:pPr>
          </w:p>
        </w:tc>
        <w:tc>
          <w:tcPr>
            <w:tcW w:w="2637" w:type="dxa"/>
            <w:tcBorders>
              <w:top w:val="nil"/>
            </w:tcBorders>
          </w:tcPr>
          <w:p>
            <w:pPr>
              <w:pStyle w:val="yTableNAm"/>
              <w:rPr>
                <w:szCs w:val="22"/>
              </w:rPr>
            </w:pPr>
            <w:r>
              <w:rPr>
                <w:szCs w:val="22"/>
              </w:rPr>
              <w:t>NOTE:</w:t>
            </w:r>
          </w:p>
          <w:p>
            <w:pPr>
              <w:pStyle w:val="yTableNAm"/>
              <w:rPr>
                <w:szCs w:val="22"/>
              </w:rPr>
            </w:pPr>
            <w:r>
              <w:rPr>
                <w:szCs w:val="22"/>
              </w:rPr>
              <w:t>But if the search is made by a recognised service approved by the Attorney General: $1.80.</w:t>
            </w:r>
          </w:p>
        </w:tc>
        <w:tc>
          <w:tcPr>
            <w:tcW w:w="1246" w:type="dxa"/>
            <w:tcBorders>
              <w:top w:val="nil"/>
            </w:tcBorders>
          </w:tcPr>
          <w:p>
            <w:pPr>
              <w:pStyle w:val="zyTableNAm"/>
              <w:spacing w:before="60"/>
              <w:ind w:right="34"/>
              <w:jc w:val="right"/>
              <w:rPr>
                <w:szCs w:val="22"/>
              </w:rPr>
            </w:pPr>
          </w:p>
        </w:tc>
        <w:tc>
          <w:tcPr>
            <w:tcW w:w="1220" w:type="dxa"/>
            <w:tcBorders>
              <w:top w:val="nil"/>
            </w:tcBorders>
          </w:tcPr>
          <w:p>
            <w:pPr>
              <w:pStyle w:val="zyTableNAm"/>
              <w:spacing w:before="60"/>
              <w:ind w:right="34"/>
              <w:jc w:val="right"/>
              <w:rPr>
                <w:szCs w:val="22"/>
              </w:rPr>
            </w:pPr>
          </w:p>
        </w:tc>
        <w:tc>
          <w:tcPr>
            <w:tcW w:w="1229" w:type="dxa"/>
            <w:tcBorders>
              <w:top w:val="nil"/>
            </w:tcBorders>
          </w:tcPr>
          <w:p>
            <w:pPr>
              <w:pStyle w:val="yTableNAm"/>
              <w:rPr>
                <w:szCs w:val="22"/>
              </w:rPr>
            </w:pPr>
          </w:p>
        </w:tc>
      </w:tr>
      <w:tr>
        <w:trPr>
          <w:cantSplit/>
        </w:trPr>
        <w:tc>
          <w:tcPr>
            <w:tcW w:w="639" w:type="dxa"/>
            <w:tcBorders>
              <w:bottom w:val="nil"/>
            </w:tcBorders>
          </w:tcPr>
          <w:p>
            <w:pPr>
              <w:pStyle w:val="yTableNAm"/>
              <w:rPr>
                <w:szCs w:val="22"/>
              </w:rPr>
            </w:pPr>
            <w:r>
              <w:rPr>
                <w:szCs w:val="22"/>
              </w:rPr>
              <w:t>9.</w:t>
            </w:r>
          </w:p>
        </w:tc>
        <w:tc>
          <w:tcPr>
            <w:tcW w:w="2637" w:type="dxa"/>
            <w:tcBorders>
              <w:bottom w:val="nil"/>
            </w:tcBorders>
          </w:tcPr>
          <w:p>
            <w:pPr>
              <w:pStyle w:val="yTableNAm"/>
              <w:tabs>
                <w:tab w:val="clear" w:pos="567"/>
                <w:tab w:val="left" w:pos="471"/>
                <w:tab w:val="right" w:leader="dot" w:pos="2421"/>
              </w:tabs>
              <w:ind w:left="471" w:hanging="471"/>
              <w:rPr>
                <w:szCs w:val="22"/>
              </w:rPr>
            </w:pPr>
            <w:r>
              <w:rPr>
                <w:szCs w:val="22"/>
              </w:rPr>
              <w:t>(a)</w:t>
            </w:r>
            <w:r>
              <w:rPr>
                <w:szCs w:val="22"/>
              </w:rPr>
              <w:tab/>
              <w:t xml:space="preserve">For a copy of a document of any kind or an exhibit, including marking as an office copy if required, for each page or part thereof </w:t>
            </w:r>
            <w:r>
              <w:rPr>
                <w:szCs w:val="22"/>
              </w:rPr>
              <w:tab/>
            </w:r>
          </w:p>
        </w:tc>
        <w:tc>
          <w:tcPr>
            <w:tcW w:w="1246"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1.65</w:t>
            </w:r>
          </w:p>
        </w:tc>
        <w:tc>
          <w:tcPr>
            <w:tcW w:w="1220"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1.65</w:t>
            </w:r>
          </w:p>
        </w:tc>
        <w:tc>
          <w:tcPr>
            <w:tcW w:w="1229" w:type="dxa"/>
            <w:tcBorders>
              <w:bottom w:val="nil"/>
            </w:tcBorders>
          </w:tcPr>
          <w:p>
            <w:pPr>
              <w:pStyle w:val="yTableNAm"/>
              <w:rPr>
                <w:szCs w:val="22"/>
              </w:rPr>
            </w:pPr>
            <w:r>
              <w:rPr>
                <w:szCs w:val="22"/>
              </w:rPr>
              <w:br/>
            </w:r>
            <w:r>
              <w:rPr>
                <w:szCs w:val="22"/>
              </w:rPr>
              <w:br/>
            </w:r>
            <w:r>
              <w:rPr>
                <w:szCs w:val="22"/>
              </w:rPr>
              <w:br/>
            </w:r>
            <w:r>
              <w:rPr>
                <w:szCs w:val="22"/>
              </w:rPr>
              <w:br/>
            </w:r>
            <w:r>
              <w:rPr>
                <w:szCs w:val="22"/>
              </w:rPr>
              <w:br/>
            </w:r>
            <w:r>
              <w:rPr>
                <w:szCs w:val="22"/>
              </w:rPr>
              <w:br/>
              <w:t>0.50</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(b)</w:t>
            </w:r>
            <w:r>
              <w:rPr>
                <w:szCs w:val="22"/>
              </w:rPr>
              <w:tab/>
              <w:t xml:space="preserve">For a copy of reasons for judgment — </w:t>
            </w:r>
          </w:p>
          <w:p>
            <w:pPr>
              <w:pStyle w:val="yTableNAm"/>
              <w:tabs>
                <w:tab w:val="left" w:pos="975"/>
                <w:tab w:val="right" w:leader="dot" w:pos="2421"/>
              </w:tabs>
              <w:ind w:left="987" w:hanging="987"/>
              <w:rPr>
                <w:szCs w:val="22"/>
              </w:rPr>
            </w:pPr>
            <w:r>
              <w:rPr>
                <w:szCs w:val="22"/>
              </w:rPr>
              <w:tab/>
              <w:t>(i)</w:t>
            </w:r>
            <w:r>
              <w:rPr>
                <w:szCs w:val="22"/>
              </w:rPr>
              <w:tab/>
              <w:t xml:space="preserve">for each copy consisting of 10 pages or less issued to a person not a party to the appeal and for each copy in excess of one copy issued to a party to the appeal </w:t>
            </w:r>
            <w:r>
              <w:rPr>
                <w:szCs w:val="22"/>
              </w:rPr>
              <w:tab/>
            </w:r>
          </w:p>
        </w:tc>
        <w:tc>
          <w:tcPr>
            <w:tcW w:w="1246"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14.20</w:t>
            </w:r>
          </w:p>
        </w:tc>
        <w:tc>
          <w:tcPr>
            <w:tcW w:w="1220"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14.20</w:t>
            </w:r>
          </w:p>
        </w:tc>
        <w:tc>
          <w:tcPr>
            <w:tcW w:w="1229" w:type="dxa"/>
            <w:tcBorders>
              <w:top w:val="nil"/>
              <w:bottom w:val="nil"/>
            </w:tcBorders>
          </w:tcPr>
          <w:p>
            <w:pPr>
              <w:pStyle w:val="yTableNAm"/>
              <w:rPr>
                <w:szCs w:val="22"/>
              </w:rPr>
            </w:pPr>
            <w:r>
              <w:rPr>
                <w:szCs w:val="22"/>
              </w:rPr>
              <w:br/>
            </w:r>
          </w:p>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4.30</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left" w:pos="975"/>
                <w:tab w:val="right" w:leader="dot" w:pos="2421"/>
              </w:tabs>
              <w:ind w:left="987" w:hanging="987"/>
              <w:rPr>
                <w:szCs w:val="22"/>
              </w:rPr>
            </w:pPr>
            <w:r>
              <w:rPr>
                <w:szCs w:val="22"/>
              </w:rPr>
              <w:tab/>
              <w:t>(ii)</w:t>
            </w:r>
            <w:r>
              <w:rPr>
                <w:szCs w:val="22"/>
              </w:rPr>
              <w:tab/>
              <w:t xml:space="preserve">for each copy consisting of more than 10 pages an additional fee per page of </w:t>
            </w:r>
            <w:r>
              <w:rPr>
                <w:szCs w:val="22"/>
              </w:rPr>
              <w:tab/>
            </w:r>
          </w:p>
        </w:tc>
        <w:tc>
          <w:tcPr>
            <w:tcW w:w="1246"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1.80</w:t>
            </w:r>
          </w:p>
        </w:tc>
        <w:tc>
          <w:tcPr>
            <w:tcW w:w="1220"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1.80</w:t>
            </w:r>
          </w:p>
        </w:tc>
        <w:tc>
          <w:tcPr>
            <w:tcW w:w="1229" w:type="dxa"/>
            <w:tcBorders>
              <w:top w:val="nil"/>
              <w:bottom w:val="nil"/>
            </w:tcBorders>
          </w:tcPr>
          <w:p>
            <w:pPr>
              <w:pStyle w:val="yTableNAm"/>
              <w:rPr>
                <w:szCs w:val="22"/>
              </w:rPr>
            </w:pPr>
            <w:r>
              <w:rPr>
                <w:szCs w:val="22"/>
              </w:rPr>
              <w:br/>
            </w:r>
            <w:r>
              <w:rPr>
                <w:szCs w:val="22"/>
              </w:rPr>
              <w:br/>
            </w:r>
            <w:r>
              <w:rPr>
                <w:szCs w:val="22"/>
              </w:rPr>
              <w:br/>
            </w:r>
            <w:r>
              <w:rPr>
                <w:szCs w:val="22"/>
              </w:rPr>
              <w:br/>
            </w:r>
            <w:r>
              <w:rPr>
                <w:szCs w:val="22"/>
              </w:rPr>
              <w:br/>
              <w:t>0.55</w:t>
            </w:r>
          </w:p>
        </w:tc>
      </w:tr>
      <w:tr>
        <w:trPr>
          <w:cantSplit/>
        </w:trPr>
        <w:tc>
          <w:tcPr>
            <w:tcW w:w="639" w:type="dxa"/>
            <w:tcBorders>
              <w:top w:val="nil"/>
              <w:bottom w:val="nil"/>
            </w:tcBorders>
          </w:tcPr>
          <w:p>
            <w:pPr>
              <w:pStyle w:val="zyTableNAm"/>
              <w:spacing w:before="60"/>
              <w:rPr>
                <w:szCs w:val="22"/>
              </w:rPr>
            </w:pPr>
          </w:p>
        </w:tc>
        <w:tc>
          <w:tcPr>
            <w:tcW w:w="2637" w:type="dxa"/>
            <w:tcBorders>
              <w:top w:val="nil"/>
              <w:bottom w:val="nil"/>
            </w:tcBorders>
          </w:tcPr>
          <w:p>
            <w:pPr>
              <w:pStyle w:val="yTableNAm"/>
              <w:tabs>
                <w:tab w:val="clear" w:pos="567"/>
                <w:tab w:val="left" w:pos="471"/>
                <w:tab w:val="right" w:leader="dot" w:pos="2421"/>
              </w:tabs>
              <w:ind w:left="471" w:hanging="471"/>
              <w:rPr>
                <w:szCs w:val="22"/>
              </w:rPr>
            </w:pPr>
            <w:r>
              <w:rPr>
                <w:szCs w:val="22"/>
              </w:rPr>
              <w:t>(c)</w:t>
            </w:r>
            <w:r>
              <w:rPr>
                <w:szCs w:val="22"/>
              </w:rPr>
              <w:tab/>
              <w:t xml:space="preserve">For certifying under seal that a document is a true copy, an additional fee of </w:t>
            </w:r>
            <w:r>
              <w:rPr>
                <w:szCs w:val="22"/>
              </w:rPr>
              <w:tab/>
            </w:r>
          </w:p>
        </w:tc>
        <w:tc>
          <w:tcPr>
            <w:tcW w:w="1246" w:type="dxa"/>
            <w:tcBorders>
              <w:top w:val="nil"/>
              <w:bottom w:val="nil"/>
            </w:tcBorders>
          </w:tcPr>
          <w:p>
            <w:pPr>
              <w:pStyle w:val="yTableNAm"/>
              <w:rPr>
                <w:szCs w:val="22"/>
              </w:rPr>
            </w:pPr>
            <w:r>
              <w:rPr>
                <w:szCs w:val="22"/>
              </w:rPr>
              <w:br/>
            </w:r>
            <w:r>
              <w:rPr>
                <w:szCs w:val="22"/>
              </w:rPr>
              <w:br/>
            </w:r>
            <w:r>
              <w:rPr>
                <w:szCs w:val="22"/>
              </w:rPr>
              <w:br/>
              <w:t>19.60</w:t>
            </w:r>
          </w:p>
        </w:tc>
        <w:tc>
          <w:tcPr>
            <w:tcW w:w="1220" w:type="dxa"/>
            <w:tcBorders>
              <w:top w:val="nil"/>
              <w:bottom w:val="nil"/>
            </w:tcBorders>
          </w:tcPr>
          <w:p>
            <w:pPr>
              <w:pStyle w:val="yTableNAm"/>
              <w:rPr>
                <w:szCs w:val="22"/>
              </w:rPr>
            </w:pPr>
            <w:r>
              <w:rPr>
                <w:szCs w:val="22"/>
              </w:rPr>
              <w:br/>
            </w:r>
            <w:r>
              <w:rPr>
                <w:szCs w:val="22"/>
              </w:rPr>
              <w:br/>
            </w:r>
            <w:r>
              <w:rPr>
                <w:szCs w:val="22"/>
              </w:rPr>
              <w:br/>
              <w:t>19.60</w:t>
            </w:r>
          </w:p>
        </w:tc>
        <w:tc>
          <w:tcPr>
            <w:tcW w:w="1229" w:type="dxa"/>
            <w:tcBorders>
              <w:top w:val="nil"/>
              <w:bottom w:val="nil"/>
            </w:tcBorders>
          </w:tcPr>
          <w:p>
            <w:pPr>
              <w:pStyle w:val="yTableNAm"/>
              <w:rPr>
                <w:szCs w:val="22"/>
              </w:rPr>
            </w:pPr>
            <w:r>
              <w:rPr>
                <w:szCs w:val="22"/>
              </w:rPr>
              <w:br/>
            </w:r>
            <w:r>
              <w:rPr>
                <w:szCs w:val="22"/>
              </w:rPr>
              <w:br/>
            </w:r>
            <w:r>
              <w:rPr>
                <w:szCs w:val="22"/>
              </w:rPr>
              <w:br/>
              <w:t>5.90</w:t>
            </w:r>
          </w:p>
        </w:tc>
      </w:tr>
      <w:tr>
        <w:trPr>
          <w:cantSplit/>
        </w:trPr>
        <w:tc>
          <w:tcPr>
            <w:tcW w:w="639" w:type="dxa"/>
            <w:tcBorders>
              <w:top w:val="nil"/>
            </w:tcBorders>
          </w:tcPr>
          <w:p>
            <w:pPr>
              <w:pStyle w:val="zyTableNAm"/>
              <w:spacing w:before="60"/>
              <w:rPr>
                <w:szCs w:val="22"/>
              </w:rPr>
            </w:pPr>
          </w:p>
        </w:tc>
        <w:tc>
          <w:tcPr>
            <w:tcW w:w="2637" w:type="dxa"/>
            <w:tcBorders>
              <w:top w:val="nil"/>
            </w:tcBorders>
          </w:tcPr>
          <w:p>
            <w:pPr>
              <w:pStyle w:val="yTableNAm"/>
              <w:tabs>
                <w:tab w:val="clear" w:pos="567"/>
                <w:tab w:val="left" w:pos="471"/>
                <w:tab w:val="right" w:leader="dot" w:pos="2421"/>
              </w:tabs>
              <w:ind w:left="471" w:hanging="471"/>
              <w:rPr>
                <w:szCs w:val="22"/>
              </w:rPr>
            </w:pPr>
            <w:r>
              <w:rPr>
                <w:szCs w:val="22"/>
              </w:rPr>
              <w:t>(d)</w:t>
            </w:r>
            <w:r>
              <w:rPr>
                <w:szCs w:val="22"/>
              </w:rPr>
              <w:tab/>
              <w:t xml:space="preserve">For a certificate under the hand of a registrar </w:t>
            </w:r>
            <w:r>
              <w:rPr>
                <w:szCs w:val="22"/>
              </w:rPr>
              <w:tab/>
            </w:r>
          </w:p>
        </w:tc>
        <w:tc>
          <w:tcPr>
            <w:tcW w:w="1246" w:type="dxa"/>
            <w:tcBorders>
              <w:top w:val="nil"/>
            </w:tcBorders>
          </w:tcPr>
          <w:p>
            <w:pPr>
              <w:pStyle w:val="yTableNAm"/>
              <w:rPr>
                <w:szCs w:val="22"/>
              </w:rPr>
            </w:pPr>
            <w:r>
              <w:rPr>
                <w:szCs w:val="22"/>
              </w:rPr>
              <w:br/>
            </w:r>
            <w:r>
              <w:rPr>
                <w:szCs w:val="22"/>
              </w:rPr>
              <w:br/>
              <w:t>38.50</w:t>
            </w:r>
          </w:p>
        </w:tc>
        <w:tc>
          <w:tcPr>
            <w:tcW w:w="1220" w:type="dxa"/>
            <w:tcBorders>
              <w:top w:val="nil"/>
            </w:tcBorders>
          </w:tcPr>
          <w:p>
            <w:pPr>
              <w:pStyle w:val="yTableNAm"/>
              <w:rPr>
                <w:szCs w:val="22"/>
              </w:rPr>
            </w:pPr>
            <w:r>
              <w:rPr>
                <w:szCs w:val="22"/>
              </w:rPr>
              <w:br/>
            </w:r>
            <w:r>
              <w:rPr>
                <w:szCs w:val="22"/>
              </w:rPr>
              <w:br/>
              <w:t>38.50</w:t>
            </w:r>
          </w:p>
        </w:tc>
        <w:tc>
          <w:tcPr>
            <w:tcW w:w="1229" w:type="dxa"/>
            <w:tcBorders>
              <w:top w:val="nil"/>
            </w:tcBorders>
          </w:tcPr>
          <w:p>
            <w:pPr>
              <w:pStyle w:val="yTableNAm"/>
              <w:rPr>
                <w:szCs w:val="22"/>
              </w:rPr>
            </w:pPr>
            <w:r>
              <w:rPr>
                <w:szCs w:val="22"/>
              </w:rPr>
              <w:br/>
            </w:r>
            <w:r>
              <w:rPr>
                <w:szCs w:val="22"/>
              </w:rPr>
              <w:br/>
              <w:t>11.60</w:t>
            </w:r>
          </w:p>
        </w:tc>
      </w:tr>
      <w:tr>
        <w:trPr>
          <w:cantSplit/>
        </w:trPr>
        <w:tc>
          <w:tcPr>
            <w:tcW w:w="639" w:type="dxa"/>
            <w:tcBorders>
              <w:top w:val="nil"/>
              <w:bottom w:val="nil"/>
            </w:tcBorders>
          </w:tcPr>
          <w:p>
            <w:pPr>
              <w:pStyle w:val="yTableNAm"/>
              <w:spacing w:before="60"/>
              <w:rPr>
                <w:szCs w:val="22"/>
              </w:rPr>
            </w:pPr>
            <w:r>
              <w:rPr>
                <w:szCs w:val="22"/>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Cs w:val="22"/>
              </w:rPr>
            </w:pPr>
          </w:p>
        </w:tc>
        <w:tc>
          <w:tcPr>
            <w:tcW w:w="1220" w:type="dxa"/>
            <w:tcBorders>
              <w:top w:val="nil"/>
              <w:bottom w:val="nil"/>
            </w:tcBorders>
          </w:tcPr>
          <w:p>
            <w:pPr>
              <w:pStyle w:val="yTableNAm"/>
              <w:tabs>
                <w:tab w:val="clear" w:pos="567"/>
              </w:tabs>
              <w:spacing w:before="60"/>
              <w:ind w:right="203"/>
              <w:jc w:val="right"/>
              <w:rPr>
                <w:szCs w:val="22"/>
              </w:rPr>
            </w:pPr>
          </w:p>
        </w:tc>
        <w:tc>
          <w:tcPr>
            <w:tcW w:w="1229" w:type="dxa"/>
            <w:tcBorders>
              <w:top w:val="nil"/>
              <w:bottom w:val="nil"/>
            </w:tcBorders>
          </w:tcPr>
          <w:p>
            <w:pPr>
              <w:pStyle w:val="yTableNAm"/>
              <w:tabs>
                <w:tab w:val="clear" w:pos="567"/>
              </w:tabs>
              <w:spacing w:before="60"/>
              <w:ind w:right="206"/>
              <w:jc w:val="right"/>
              <w:rPr>
                <w:szCs w:val="22"/>
              </w:rPr>
            </w:pPr>
          </w:p>
        </w:tc>
      </w:tr>
      <w:tr>
        <w:trPr>
          <w:cantSplit/>
        </w:trPr>
        <w:tc>
          <w:tcPr>
            <w:tcW w:w="639" w:type="dxa"/>
            <w:tcBorders>
              <w:top w:val="nil"/>
              <w:bottom w:val="nil"/>
            </w:tcBorders>
          </w:tcPr>
          <w:p>
            <w:pPr>
              <w:pStyle w:val="yTableNAm"/>
              <w:spacing w:before="60"/>
              <w:rPr>
                <w:szCs w:val="22"/>
              </w:rPr>
            </w:pPr>
          </w:p>
        </w:tc>
        <w:tc>
          <w:tcPr>
            <w:tcW w:w="2637" w:type="dxa"/>
            <w:tcBorders>
              <w:top w:val="nil"/>
              <w:bottom w:val="nil"/>
            </w:tcBorders>
          </w:tcPr>
          <w:p>
            <w:pPr>
              <w:pStyle w:val="yTableNAm"/>
              <w:tabs>
                <w:tab w:val="left" w:pos="975"/>
                <w:tab w:val="right" w:leader="dot" w:pos="2421"/>
              </w:tabs>
              <w:ind w:left="987" w:hanging="987"/>
              <w:rPr>
                <w:szCs w:val="22"/>
              </w:rPr>
            </w:pPr>
            <w:r>
              <w:rPr>
                <w:szCs w:val="22"/>
              </w:rPr>
              <w:tab/>
              <w:t>(i)</w:t>
            </w:r>
            <w:r>
              <w:rPr>
                <w:szCs w:val="22"/>
              </w:rPr>
              <w:tab/>
              <w:t xml:space="preserve">provided within one day after the day on which the fee is paid </w:t>
            </w:r>
            <w:r>
              <w:rPr>
                <w:szCs w:val="22"/>
              </w:rPr>
              <w:tab/>
            </w:r>
          </w:p>
        </w:tc>
        <w:tc>
          <w:tcPr>
            <w:tcW w:w="1246"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18.75 plus </w:t>
            </w:r>
            <w:r>
              <w:rPr>
                <w:szCs w:val="22"/>
              </w:rPr>
              <w:br/>
              <w:t>7.70 per page</w:t>
            </w:r>
          </w:p>
        </w:tc>
        <w:tc>
          <w:tcPr>
            <w:tcW w:w="1220" w:type="dxa"/>
            <w:tcBorders>
              <w:top w:val="nil"/>
              <w:bottom w:val="nil"/>
            </w:tcBorders>
          </w:tcPr>
          <w:p>
            <w:pPr>
              <w:pStyle w:val="yTableNAm"/>
              <w:tabs>
                <w:tab w:val="clear" w:pos="567"/>
              </w:tabs>
              <w:spacing w:before="60"/>
              <w:ind w:right="203"/>
              <w:jc w:val="right"/>
              <w:rPr>
                <w:szCs w:val="22"/>
              </w:rPr>
            </w:pPr>
            <w:r>
              <w:rPr>
                <w:szCs w:val="22"/>
              </w:rPr>
              <w:br/>
            </w:r>
            <w:r>
              <w:rPr>
                <w:szCs w:val="22"/>
              </w:rPr>
              <w:br/>
            </w:r>
            <w:r>
              <w:rPr>
                <w:szCs w:val="22"/>
              </w:rPr>
              <w:br/>
              <w:t xml:space="preserve">18.75 plus </w:t>
            </w:r>
            <w:r>
              <w:rPr>
                <w:szCs w:val="22"/>
              </w:rPr>
              <w:br/>
              <w:t>15.45 per page</w:t>
            </w:r>
          </w:p>
        </w:tc>
        <w:tc>
          <w:tcPr>
            <w:tcW w:w="1229"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5.60 plus </w:t>
            </w:r>
            <w:r>
              <w:rPr>
                <w:szCs w:val="22"/>
              </w:rPr>
              <w:br/>
              <w:t>2.30 per page</w:t>
            </w:r>
          </w:p>
        </w:tc>
      </w:tr>
      <w:tr>
        <w:trPr>
          <w:cantSplit/>
        </w:trPr>
        <w:tc>
          <w:tcPr>
            <w:tcW w:w="639" w:type="dxa"/>
            <w:tcBorders>
              <w:top w:val="nil"/>
              <w:bottom w:val="nil"/>
            </w:tcBorders>
          </w:tcPr>
          <w:p>
            <w:pPr>
              <w:pStyle w:val="yTableNAm"/>
              <w:spacing w:before="60"/>
              <w:rPr>
                <w:szCs w:val="22"/>
              </w:rPr>
            </w:pPr>
          </w:p>
        </w:tc>
        <w:tc>
          <w:tcPr>
            <w:tcW w:w="2637" w:type="dxa"/>
            <w:tcBorders>
              <w:top w:val="nil"/>
              <w:bottom w:val="nil"/>
            </w:tcBorders>
          </w:tcPr>
          <w:p>
            <w:pPr>
              <w:pStyle w:val="yTableNAm"/>
              <w:tabs>
                <w:tab w:val="left" w:pos="975"/>
                <w:tab w:val="right" w:leader="dot" w:pos="2421"/>
              </w:tabs>
              <w:ind w:left="987" w:hanging="987"/>
              <w:rPr>
                <w:szCs w:val="22"/>
              </w:rPr>
            </w:pPr>
            <w:r>
              <w:rPr>
                <w:szCs w:val="22"/>
              </w:rPr>
              <w:tab/>
              <w:t>(ii)</w:t>
            </w:r>
            <w:r>
              <w:rPr>
                <w:szCs w:val="22"/>
              </w:rPr>
              <w:tab/>
              <w:t xml:space="preserve">provided within 4 days after the day on which the fee is paid </w:t>
            </w:r>
            <w:r>
              <w:rPr>
                <w:szCs w:val="22"/>
              </w:rPr>
              <w:tab/>
            </w:r>
          </w:p>
        </w:tc>
        <w:tc>
          <w:tcPr>
            <w:tcW w:w="1246"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18.75 plus </w:t>
            </w:r>
            <w:r>
              <w:rPr>
                <w:szCs w:val="22"/>
              </w:rPr>
              <w:br/>
              <w:t>6.70 per page</w:t>
            </w:r>
          </w:p>
        </w:tc>
        <w:tc>
          <w:tcPr>
            <w:tcW w:w="1220" w:type="dxa"/>
            <w:tcBorders>
              <w:top w:val="nil"/>
              <w:bottom w:val="nil"/>
            </w:tcBorders>
          </w:tcPr>
          <w:p>
            <w:pPr>
              <w:pStyle w:val="yTableNAm"/>
              <w:tabs>
                <w:tab w:val="clear" w:pos="567"/>
              </w:tabs>
              <w:spacing w:before="60"/>
              <w:ind w:right="203"/>
              <w:jc w:val="right"/>
              <w:rPr>
                <w:szCs w:val="22"/>
              </w:rPr>
            </w:pPr>
            <w:r>
              <w:rPr>
                <w:szCs w:val="22"/>
              </w:rPr>
              <w:br/>
            </w:r>
            <w:r>
              <w:rPr>
                <w:szCs w:val="22"/>
              </w:rPr>
              <w:br/>
            </w:r>
            <w:r>
              <w:rPr>
                <w:szCs w:val="22"/>
              </w:rPr>
              <w:br/>
              <w:t xml:space="preserve">18.75 plus </w:t>
            </w:r>
            <w:r>
              <w:rPr>
                <w:szCs w:val="22"/>
              </w:rPr>
              <w:br/>
              <w:t>13.45 per page</w:t>
            </w:r>
          </w:p>
        </w:tc>
        <w:tc>
          <w:tcPr>
            <w:tcW w:w="1229"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5.60 plus </w:t>
            </w:r>
            <w:r>
              <w:rPr>
                <w:szCs w:val="22"/>
              </w:rPr>
              <w:br/>
              <w:t>2.00 per page</w:t>
            </w:r>
          </w:p>
        </w:tc>
      </w:tr>
      <w:tr>
        <w:trPr>
          <w:cantSplit/>
        </w:trPr>
        <w:tc>
          <w:tcPr>
            <w:tcW w:w="639" w:type="dxa"/>
            <w:tcBorders>
              <w:top w:val="nil"/>
              <w:bottom w:val="nil"/>
            </w:tcBorders>
          </w:tcPr>
          <w:p>
            <w:pPr>
              <w:pStyle w:val="yTableNAm"/>
              <w:spacing w:before="60"/>
              <w:rPr>
                <w:szCs w:val="22"/>
              </w:rPr>
            </w:pPr>
          </w:p>
        </w:tc>
        <w:tc>
          <w:tcPr>
            <w:tcW w:w="2637" w:type="dxa"/>
            <w:tcBorders>
              <w:top w:val="nil"/>
              <w:bottom w:val="nil"/>
            </w:tcBorders>
          </w:tcPr>
          <w:p>
            <w:pPr>
              <w:pStyle w:val="yTableNAm"/>
              <w:tabs>
                <w:tab w:val="left" w:pos="975"/>
                <w:tab w:val="right" w:leader="dot" w:pos="2421"/>
              </w:tabs>
              <w:ind w:left="987" w:hanging="987"/>
              <w:rPr>
                <w:szCs w:val="22"/>
              </w:rPr>
            </w:pPr>
            <w:r>
              <w:rPr>
                <w:szCs w:val="22"/>
              </w:rPr>
              <w:tab/>
              <w:t>(iii)</w:t>
            </w:r>
            <w:r>
              <w:rPr>
                <w:szCs w:val="22"/>
              </w:rPr>
              <w:tab/>
              <w:t xml:space="preserve">provided within 7 days after the day on which the fee is paid </w:t>
            </w:r>
            <w:r>
              <w:rPr>
                <w:szCs w:val="22"/>
              </w:rPr>
              <w:tab/>
            </w:r>
          </w:p>
        </w:tc>
        <w:tc>
          <w:tcPr>
            <w:tcW w:w="1246"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18.75 plus </w:t>
            </w:r>
            <w:r>
              <w:rPr>
                <w:szCs w:val="22"/>
              </w:rPr>
              <w:br/>
              <w:t>6.45 per page</w:t>
            </w:r>
          </w:p>
        </w:tc>
        <w:tc>
          <w:tcPr>
            <w:tcW w:w="1220" w:type="dxa"/>
            <w:tcBorders>
              <w:top w:val="nil"/>
              <w:bottom w:val="nil"/>
            </w:tcBorders>
          </w:tcPr>
          <w:p>
            <w:pPr>
              <w:pStyle w:val="yTableNAm"/>
              <w:tabs>
                <w:tab w:val="clear" w:pos="567"/>
              </w:tabs>
              <w:spacing w:before="60"/>
              <w:ind w:right="203"/>
              <w:jc w:val="right"/>
              <w:rPr>
                <w:szCs w:val="22"/>
              </w:rPr>
            </w:pPr>
            <w:r>
              <w:rPr>
                <w:szCs w:val="22"/>
              </w:rPr>
              <w:br/>
            </w:r>
            <w:r>
              <w:rPr>
                <w:szCs w:val="22"/>
              </w:rPr>
              <w:br/>
            </w:r>
            <w:r>
              <w:rPr>
                <w:szCs w:val="22"/>
              </w:rPr>
              <w:br/>
              <w:t xml:space="preserve">18.75 plus </w:t>
            </w:r>
            <w:r>
              <w:rPr>
                <w:szCs w:val="22"/>
              </w:rPr>
              <w:br/>
              <w:t>12.85 per page</w:t>
            </w:r>
          </w:p>
        </w:tc>
        <w:tc>
          <w:tcPr>
            <w:tcW w:w="1229" w:type="dxa"/>
            <w:tcBorders>
              <w:top w:val="nil"/>
              <w:bottom w:val="nil"/>
            </w:tcBorders>
          </w:tcPr>
          <w:p>
            <w:pPr>
              <w:pStyle w:val="yTableNAm"/>
              <w:tabs>
                <w:tab w:val="clear" w:pos="567"/>
              </w:tabs>
              <w:spacing w:before="60"/>
              <w:ind w:right="206"/>
              <w:jc w:val="right"/>
              <w:rPr>
                <w:szCs w:val="22"/>
              </w:rPr>
            </w:pPr>
            <w:r>
              <w:rPr>
                <w:szCs w:val="22"/>
              </w:rPr>
              <w:br/>
            </w:r>
            <w:r>
              <w:rPr>
                <w:szCs w:val="22"/>
              </w:rPr>
              <w:br/>
            </w:r>
            <w:r>
              <w:rPr>
                <w:szCs w:val="22"/>
              </w:rPr>
              <w:br/>
              <w:t xml:space="preserve">5.60 plus </w:t>
            </w:r>
            <w:r>
              <w:rPr>
                <w:szCs w:val="22"/>
              </w:rPr>
              <w:br/>
              <w:t>1.95 per page</w:t>
            </w:r>
          </w:p>
        </w:tc>
      </w:tr>
      <w:tr>
        <w:trPr>
          <w:cantSplit/>
        </w:trPr>
        <w:tc>
          <w:tcPr>
            <w:tcW w:w="639" w:type="dxa"/>
            <w:tcBorders>
              <w:top w:val="nil"/>
              <w:bottom w:val="nil"/>
            </w:tcBorders>
          </w:tcPr>
          <w:p>
            <w:pPr>
              <w:pStyle w:val="yTableNAm"/>
              <w:spacing w:before="60"/>
              <w:rPr>
                <w:szCs w:val="22"/>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Cs w:val="22"/>
              </w:rPr>
            </w:pPr>
          </w:p>
        </w:tc>
        <w:tc>
          <w:tcPr>
            <w:tcW w:w="1220" w:type="dxa"/>
            <w:tcBorders>
              <w:top w:val="nil"/>
              <w:bottom w:val="nil"/>
            </w:tcBorders>
          </w:tcPr>
          <w:p>
            <w:pPr>
              <w:pStyle w:val="yTableNAm"/>
              <w:tabs>
                <w:tab w:val="clear" w:pos="567"/>
              </w:tabs>
              <w:spacing w:before="60"/>
              <w:ind w:right="203"/>
              <w:jc w:val="right"/>
              <w:rPr>
                <w:szCs w:val="22"/>
              </w:rPr>
            </w:pPr>
          </w:p>
        </w:tc>
        <w:tc>
          <w:tcPr>
            <w:tcW w:w="1229" w:type="dxa"/>
            <w:tcBorders>
              <w:top w:val="nil"/>
              <w:bottom w:val="nil"/>
            </w:tcBorders>
          </w:tcPr>
          <w:p>
            <w:pPr>
              <w:pStyle w:val="yTableNAm"/>
              <w:tabs>
                <w:tab w:val="clear" w:pos="567"/>
              </w:tabs>
              <w:spacing w:before="60"/>
              <w:ind w:right="206"/>
              <w:jc w:val="right"/>
              <w:rPr>
                <w:szCs w:val="22"/>
              </w:rPr>
            </w:pPr>
          </w:p>
        </w:tc>
      </w:tr>
      <w:tr>
        <w:trPr>
          <w:cantSplit/>
        </w:trPr>
        <w:tc>
          <w:tcPr>
            <w:tcW w:w="639" w:type="dxa"/>
            <w:tcBorders>
              <w:top w:val="nil"/>
              <w:bottom w:val="nil"/>
            </w:tcBorders>
          </w:tcPr>
          <w:p>
            <w:pPr>
              <w:pStyle w:val="yTableNAm"/>
              <w:spacing w:before="60"/>
              <w:rPr>
                <w:szCs w:val="22"/>
              </w:rPr>
            </w:pPr>
          </w:p>
        </w:tc>
        <w:tc>
          <w:tcPr>
            <w:tcW w:w="2637" w:type="dxa"/>
            <w:tcBorders>
              <w:top w:val="nil"/>
              <w:bottom w:val="nil"/>
            </w:tcBorders>
          </w:tcPr>
          <w:p>
            <w:pPr>
              <w:pStyle w:val="yTableNAm"/>
              <w:tabs>
                <w:tab w:val="left" w:pos="975"/>
                <w:tab w:val="right" w:leader="dot" w:pos="2421"/>
              </w:tabs>
              <w:ind w:left="987" w:hanging="987"/>
              <w:rPr>
                <w:szCs w:val="22"/>
              </w:rPr>
            </w:pPr>
            <w:r>
              <w:rPr>
                <w:szCs w:val="22"/>
              </w:rPr>
              <w:tab/>
              <w:t>(i)</w:t>
            </w:r>
            <w:r>
              <w:rPr>
                <w:szCs w:val="22"/>
              </w:rPr>
              <w:tab/>
              <w:t xml:space="preserve">in electronic format </w:t>
            </w:r>
            <w:r>
              <w:rPr>
                <w:szCs w:val="22"/>
              </w:rPr>
              <w:tab/>
            </w:r>
          </w:p>
        </w:tc>
        <w:tc>
          <w:tcPr>
            <w:tcW w:w="1246" w:type="dxa"/>
            <w:tcBorders>
              <w:top w:val="nil"/>
              <w:bottom w:val="nil"/>
            </w:tcBorders>
          </w:tcPr>
          <w:p>
            <w:pPr>
              <w:pStyle w:val="yTableNAm"/>
              <w:tabs>
                <w:tab w:val="clear" w:pos="567"/>
              </w:tabs>
              <w:spacing w:before="60"/>
              <w:ind w:right="206"/>
              <w:jc w:val="right"/>
              <w:rPr>
                <w:szCs w:val="22"/>
              </w:rPr>
            </w:pPr>
            <w:r>
              <w:rPr>
                <w:szCs w:val="22"/>
              </w:rPr>
              <w:br/>
              <w:t>19.60</w:t>
            </w:r>
          </w:p>
        </w:tc>
        <w:tc>
          <w:tcPr>
            <w:tcW w:w="1220" w:type="dxa"/>
            <w:tcBorders>
              <w:top w:val="nil"/>
              <w:bottom w:val="nil"/>
            </w:tcBorders>
          </w:tcPr>
          <w:p>
            <w:pPr>
              <w:pStyle w:val="yTableNAm"/>
              <w:tabs>
                <w:tab w:val="clear" w:pos="567"/>
              </w:tabs>
              <w:spacing w:before="60"/>
              <w:ind w:right="203"/>
              <w:jc w:val="right"/>
              <w:rPr>
                <w:szCs w:val="22"/>
              </w:rPr>
            </w:pPr>
            <w:r>
              <w:rPr>
                <w:szCs w:val="22"/>
              </w:rPr>
              <w:br/>
              <w:t>19.60</w:t>
            </w:r>
          </w:p>
        </w:tc>
        <w:tc>
          <w:tcPr>
            <w:tcW w:w="1229" w:type="dxa"/>
            <w:tcBorders>
              <w:top w:val="nil"/>
              <w:bottom w:val="nil"/>
            </w:tcBorders>
          </w:tcPr>
          <w:p>
            <w:pPr>
              <w:pStyle w:val="yTableNAm"/>
              <w:tabs>
                <w:tab w:val="clear" w:pos="567"/>
              </w:tabs>
              <w:spacing w:before="60"/>
              <w:ind w:right="206"/>
              <w:jc w:val="right"/>
              <w:rPr>
                <w:szCs w:val="22"/>
              </w:rPr>
            </w:pPr>
            <w:r>
              <w:rPr>
                <w:szCs w:val="22"/>
              </w:rPr>
              <w:br/>
              <w:t>5.90</w:t>
            </w:r>
          </w:p>
        </w:tc>
      </w:tr>
      <w:tr>
        <w:trPr>
          <w:cantSplit/>
        </w:trPr>
        <w:tc>
          <w:tcPr>
            <w:tcW w:w="639" w:type="dxa"/>
            <w:tcBorders>
              <w:top w:val="nil"/>
            </w:tcBorders>
          </w:tcPr>
          <w:p>
            <w:pPr>
              <w:pStyle w:val="yTableNAm"/>
              <w:spacing w:before="60"/>
              <w:rPr>
                <w:szCs w:val="22"/>
              </w:rPr>
            </w:pPr>
          </w:p>
        </w:tc>
        <w:tc>
          <w:tcPr>
            <w:tcW w:w="2637" w:type="dxa"/>
            <w:tcBorders>
              <w:top w:val="nil"/>
            </w:tcBorders>
          </w:tcPr>
          <w:p>
            <w:pPr>
              <w:pStyle w:val="yTableNAm"/>
              <w:tabs>
                <w:tab w:val="left" w:pos="975"/>
                <w:tab w:val="right" w:leader="dot" w:pos="2421"/>
              </w:tabs>
              <w:ind w:left="987" w:hanging="987"/>
              <w:rPr>
                <w:szCs w:val="22"/>
              </w:rPr>
            </w:pPr>
            <w:r>
              <w:rPr>
                <w:szCs w:val="22"/>
              </w:rPr>
              <w:tab/>
              <w:t>(ii)</w:t>
            </w:r>
            <w:r>
              <w:rPr>
                <w:szCs w:val="22"/>
              </w:rPr>
              <w:tab/>
              <w:t xml:space="preserve">paper copy </w:t>
            </w:r>
            <w:r>
              <w:rPr>
                <w:szCs w:val="22"/>
              </w:rPr>
              <w:tab/>
            </w:r>
          </w:p>
        </w:tc>
        <w:tc>
          <w:tcPr>
            <w:tcW w:w="1246" w:type="dxa"/>
            <w:tcBorders>
              <w:top w:val="nil"/>
            </w:tcBorders>
          </w:tcPr>
          <w:p>
            <w:pPr>
              <w:pStyle w:val="yTableNAm"/>
              <w:tabs>
                <w:tab w:val="clear" w:pos="567"/>
              </w:tabs>
              <w:spacing w:before="60"/>
              <w:ind w:right="206"/>
              <w:jc w:val="right"/>
              <w:rPr>
                <w:szCs w:val="22"/>
              </w:rPr>
            </w:pPr>
            <w:r>
              <w:rPr>
                <w:szCs w:val="22"/>
              </w:rPr>
              <w:t>1.90</w:t>
            </w:r>
          </w:p>
        </w:tc>
        <w:tc>
          <w:tcPr>
            <w:tcW w:w="1220" w:type="dxa"/>
            <w:tcBorders>
              <w:top w:val="nil"/>
            </w:tcBorders>
          </w:tcPr>
          <w:p>
            <w:pPr>
              <w:pStyle w:val="yTableNAm"/>
              <w:tabs>
                <w:tab w:val="clear" w:pos="567"/>
              </w:tabs>
              <w:spacing w:before="60"/>
              <w:ind w:right="203"/>
              <w:jc w:val="right"/>
              <w:rPr>
                <w:szCs w:val="22"/>
              </w:rPr>
            </w:pPr>
            <w:r>
              <w:rPr>
                <w:szCs w:val="22"/>
              </w:rPr>
              <w:t>1.90</w:t>
            </w:r>
          </w:p>
        </w:tc>
        <w:tc>
          <w:tcPr>
            <w:tcW w:w="1229" w:type="dxa"/>
            <w:tcBorders>
              <w:top w:val="nil"/>
            </w:tcBorders>
          </w:tcPr>
          <w:p>
            <w:pPr>
              <w:pStyle w:val="yTableNAm"/>
              <w:tabs>
                <w:tab w:val="clear" w:pos="567"/>
              </w:tabs>
              <w:spacing w:before="60"/>
              <w:ind w:right="206"/>
              <w:jc w:val="right"/>
              <w:rPr>
                <w:szCs w:val="22"/>
              </w:rPr>
            </w:pPr>
            <w:r>
              <w:rPr>
                <w:szCs w:val="22"/>
              </w:rPr>
              <w:t>0.55</w:t>
            </w:r>
          </w:p>
        </w:tc>
      </w:tr>
    </w:tbl>
    <w:p>
      <w:pPr>
        <w:pStyle w:val="nzHeading5"/>
      </w:pPr>
      <w:bookmarkStart w:id="137" w:name="_Toc451756240"/>
      <w:r>
        <w:rPr>
          <w:rStyle w:val="CharSectno"/>
        </w:rPr>
        <w:t>62</w:t>
      </w:r>
      <w:r>
        <w:t>.</w:t>
      </w:r>
      <w:r>
        <w:tab/>
        <w:t>Schedule 2 amended</w:t>
      </w:r>
      <w:bookmarkEnd w:id="137"/>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Item</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2 it. 1(a)</w:t>
            </w:r>
          </w:p>
        </w:tc>
        <w:tc>
          <w:tcPr>
            <w:tcW w:w="2268" w:type="dxa"/>
          </w:tcPr>
          <w:p>
            <w:pPr>
              <w:pStyle w:val="TableAm"/>
              <w:rPr>
                <w:sz w:val="22"/>
                <w:szCs w:val="22"/>
              </w:rPr>
            </w:pPr>
            <w:r>
              <w:rPr>
                <w:sz w:val="22"/>
                <w:szCs w:val="22"/>
              </w:rPr>
              <w:t>115.00</w:t>
            </w:r>
          </w:p>
        </w:tc>
        <w:tc>
          <w:tcPr>
            <w:tcW w:w="2268" w:type="dxa"/>
          </w:tcPr>
          <w:p>
            <w:pPr>
              <w:pStyle w:val="TableAm"/>
              <w:rPr>
                <w:sz w:val="22"/>
                <w:szCs w:val="22"/>
              </w:rPr>
            </w:pPr>
            <w:r>
              <w:rPr>
                <w:sz w:val="22"/>
                <w:szCs w:val="22"/>
              </w:rPr>
              <w:t>128.00</w:t>
            </w:r>
          </w:p>
        </w:tc>
      </w:tr>
      <w:tr>
        <w:trPr>
          <w:cantSplit/>
          <w:jc w:val="center"/>
        </w:trPr>
        <w:tc>
          <w:tcPr>
            <w:tcW w:w="2268" w:type="dxa"/>
          </w:tcPr>
          <w:p>
            <w:pPr>
              <w:pStyle w:val="TableAm"/>
              <w:rPr>
                <w:sz w:val="22"/>
                <w:szCs w:val="22"/>
              </w:rPr>
            </w:pPr>
            <w:r>
              <w:rPr>
                <w:sz w:val="22"/>
                <w:szCs w:val="22"/>
              </w:rPr>
              <w:t>Sch. 2 it. 1(b)</w:t>
            </w:r>
          </w:p>
        </w:tc>
        <w:tc>
          <w:tcPr>
            <w:tcW w:w="2268" w:type="dxa"/>
          </w:tcPr>
          <w:p>
            <w:pPr>
              <w:pStyle w:val="TableAm"/>
              <w:rPr>
                <w:sz w:val="22"/>
                <w:szCs w:val="22"/>
              </w:rPr>
            </w:pPr>
            <w:r>
              <w:rPr>
                <w:sz w:val="22"/>
                <w:szCs w:val="22"/>
              </w:rPr>
              <w:t>115.00</w:t>
            </w:r>
          </w:p>
        </w:tc>
        <w:tc>
          <w:tcPr>
            <w:tcW w:w="2268" w:type="dxa"/>
          </w:tcPr>
          <w:p>
            <w:pPr>
              <w:pStyle w:val="TableAm"/>
              <w:rPr>
                <w:sz w:val="22"/>
                <w:szCs w:val="22"/>
              </w:rPr>
            </w:pPr>
            <w:r>
              <w:rPr>
                <w:sz w:val="22"/>
                <w:szCs w:val="22"/>
              </w:rPr>
              <w:t>128.00</w:t>
            </w:r>
          </w:p>
        </w:tc>
      </w:tr>
      <w:tr>
        <w:trPr>
          <w:cantSplit/>
          <w:jc w:val="center"/>
        </w:trPr>
        <w:tc>
          <w:tcPr>
            <w:tcW w:w="2268" w:type="dxa"/>
          </w:tcPr>
          <w:p>
            <w:pPr>
              <w:pStyle w:val="TableAm"/>
              <w:rPr>
                <w:sz w:val="22"/>
                <w:szCs w:val="22"/>
              </w:rPr>
            </w:pPr>
            <w:r>
              <w:rPr>
                <w:sz w:val="22"/>
                <w:szCs w:val="22"/>
              </w:rPr>
              <w:t>Sch. 2 it. 1(c)</w:t>
            </w:r>
          </w:p>
        </w:tc>
        <w:tc>
          <w:tcPr>
            <w:tcW w:w="2268" w:type="dxa"/>
          </w:tcPr>
          <w:p>
            <w:pPr>
              <w:pStyle w:val="TableAm"/>
              <w:rPr>
                <w:sz w:val="22"/>
                <w:szCs w:val="22"/>
              </w:rPr>
            </w:pPr>
            <w:r>
              <w:rPr>
                <w:sz w:val="22"/>
                <w:szCs w:val="22"/>
              </w:rPr>
              <w:t>30.50</w:t>
            </w:r>
          </w:p>
        </w:tc>
        <w:tc>
          <w:tcPr>
            <w:tcW w:w="2268" w:type="dxa"/>
          </w:tcPr>
          <w:p>
            <w:pPr>
              <w:pStyle w:val="TableAm"/>
              <w:rPr>
                <w:sz w:val="22"/>
                <w:szCs w:val="22"/>
              </w:rPr>
            </w:pPr>
            <w:r>
              <w:rPr>
                <w:sz w:val="22"/>
                <w:szCs w:val="22"/>
              </w:rPr>
              <w:t>33.90</w:t>
            </w:r>
          </w:p>
        </w:tc>
      </w:tr>
      <w:tr>
        <w:trPr>
          <w:cantSplit/>
          <w:jc w:val="center"/>
        </w:trPr>
        <w:tc>
          <w:tcPr>
            <w:tcW w:w="2268" w:type="dxa"/>
          </w:tcPr>
          <w:p>
            <w:pPr>
              <w:pStyle w:val="TableAm"/>
              <w:rPr>
                <w:sz w:val="22"/>
                <w:szCs w:val="22"/>
              </w:rPr>
            </w:pPr>
            <w:r>
              <w:rPr>
                <w:sz w:val="22"/>
                <w:szCs w:val="22"/>
              </w:rPr>
              <w:t>Sch. 2 it. 2</w:t>
            </w:r>
          </w:p>
        </w:tc>
        <w:tc>
          <w:tcPr>
            <w:tcW w:w="2268" w:type="dxa"/>
          </w:tcPr>
          <w:p>
            <w:pPr>
              <w:pStyle w:val="TableAm"/>
              <w:rPr>
                <w:sz w:val="22"/>
                <w:szCs w:val="22"/>
              </w:rPr>
            </w:pPr>
            <w:r>
              <w:rPr>
                <w:sz w:val="22"/>
                <w:szCs w:val="22"/>
              </w:rPr>
              <w:t>63.50</w:t>
            </w:r>
          </w:p>
        </w:tc>
        <w:tc>
          <w:tcPr>
            <w:tcW w:w="2268" w:type="dxa"/>
          </w:tcPr>
          <w:p>
            <w:pPr>
              <w:pStyle w:val="TableAm"/>
              <w:rPr>
                <w:sz w:val="22"/>
                <w:szCs w:val="22"/>
              </w:rPr>
            </w:pPr>
            <w:r>
              <w:rPr>
                <w:sz w:val="22"/>
                <w:szCs w:val="22"/>
              </w:rPr>
              <w:t>70.50</w:t>
            </w:r>
          </w:p>
        </w:tc>
      </w:tr>
      <w:tr>
        <w:trPr>
          <w:cantSplit/>
          <w:jc w:val="center"/>
        </w:trPr>
        <w:tc>
          <w:tcPr>
            <w:tcW w:w="2268" w:type="dxa"/>
          </w:tcPr>
          <w:p>
            <w:pPr>
              <w:pStyle w:val="TableAm"/>
              <w:rPr>
                <w:sz w:val="22"/>
                <w:szCs w:val="22"/>
              </w:rPr>
            </w:pPr>
            <w:r>
              <w:rPr>
                <w:sz w:val="22"/>
                <w:szCs w:val="22"/>
              </w:rPr>
              <w:t>Sch. 2 it. 3(a)</w:t>
            </w:r>
          </w:p>
        </w:tc>
        <w:tc>
          <w:tcPr>
            <w:tcW w:w="2268" w:type="dxa"/>
          </w:tcPr>
          <w:p>
            <w:pPr>
              <w:pStyle w:val="TableAm"/>
              <w:rPr>
                <w:sz w:val="22"/>
                <w:szCs w:val="22"/>
              </w:rPr>
            </w:pPr>
            <w:r>
              <w:rPr>
                <w:sz w:val="22"/>
                <w:szCs w:val="22"/>
              </w:rPr>
              <w:t>1.60</w:t>
            </w:r>
          </w:p>
        </w:tc>
        <w:tc>
          <w:tcPr>
            <w:tcW w:w="2268" w:type="dxa"/>
          </w:tcPr>
          <w:p>
            <w:pPr>
              <w:pStyle w:val="TableAm"/>
              <w:rPr>
                <w:sz w:val="22"/>
                <w:szCs w:val="22"/>
              </w:rPr>
            </w:pPr>
            <w:r>
              <w:rPr>
                <w:sz w:val="22"/>
                <w:szCs w:val="22"/>
              </w:rPr>
              <w:t>1.80</w:t>
            </w:r>
          </w:p>
        </w:tc>
      </w:tr>
      <w:tr>
        <w:trPr>
          <w:cantSplit/>
          <w:jc w:val="center"/>
        </w:trPr>
        <w:tc>
          <w:tcPr>
            <w:tcW w:w="2268" w:type="dxa"/>
          </w:tcPr>
          <w:p>
            <w:pPr>
              <w:pStyle w:val="TableAm"/>
              <w:rPr>
                <w:sz w:val="22"/>
                <w:szCs w:val="22"/>
              </w:rPr>
            </w:pPr>
            <w:r>
              <w:rPr>
                <w:sz w:val="22"/>
                <w:szCs w:val="22"/>
              </w:rPr>
              <w:t>Sch. 2 it. 3(b)</w:t>
            </w:r>
          </w:p>
        </w:tc>
        <w:tc>
          <w:tcPr>
            <w:tcW w:w="2268" w:type="dxa"/>
          </w:tcPr>
          <w:p>
            <w:pPr>
              <w:pStyle w:val="TableAm"/>
              <w:rPr>
                <w:sz w:val="22"/>
                <w:szCs w:val="22"/>
              </w:rPr>
            </w:pPr>
            <w:r>
              <w:rPr>
                <w:sz w:val="22"/>
                <w:szCs w:val="22"/>
              </w:rPr>
              <w:t>1.80</w:t>
            </w:r>
          </w:p>
        </w:tc>
        <w:tc>
          <w:tcPr>
            <w:tcW w:w="2268" w:type="dxa"/>
          </w:tcPr>
          <w:p>
            <w:pPr>
              <w:pStyle w:val="TableAm"/>
              <w:rPr>
                <w:sz w:val="22"/>
                <w:szCs w:val="22"/>
              </w:rPr>
            </w:pPr>
            <w:r>
              <w:rPr>
                <w:sz w:val="22"/>
                <w:szCs w:val="22"/>
              </w:rPr>
              <w:t>2.00</w:t>
            </w:r>
          </w:p>
        </w:tc>
      </w:tr>
      <w:tr>
        <w:trPr>
          <w:cantSplit/>
          <w:jc w:val="center"/>
        </w:trPr>
        <w:tc>
          <w:tcPr>
            <w:tcW w:w="2268" w:type="dxa"/>
          </w:tcPr>
          <w:p>
            <w:pPr>
              <w:pStyle w:val="TableAm"/>
              <w:rPr>
                <w:sz w:val="22"/>
                <w:szCs w:val="22"/>
              </w:rPr>
            </w:pPr>
            <w:r>
              <w:rPr>
                <w:sz w:val="22"/>
                <w:szCs w:val="22"/>
              </w:rPr>
              <w:t>Sch. 2 it. 4</w:t>
            </w:r>
          </w:p>
        </w:tc>
        <w:tc>
          <w:tcPr>
            <w:tcW w:w="2268" w:type="dxa"/>
          </w:tcPr>
          <w:p>
            <w:pPr>
              <w:pStyle w:val="TableAm"/>
              <w:rPr>
                <w:sz w:val="22"/>
                <w:szCs w:val="22"/>
              </w:rPr>
            </w:pPr>
            <w:r>
              <w:rPr>
                <w:sz w:val="22"/>
                <w:szCs w:val="22"/>
              </w:rPr>
              <w:t>61.00</w:t>
            </w:r>
          </w:p>
        </w:tc>
        <w:tc>
          <w:tcPr>
            <w:tcW w:w="2268" w:type="dxa"/>
          </w:tcPr>
          <w:p>
            <w:pPr>
              <w:pStyle w:val="TableAm"/>
              <w:rPr>
                <w:sz w:val="22"/>
                <w:szCs w:val="22"/>
              </w:rPr>
            </w:pPr>
            <w:r>
              <w:rPr>
                <w:sz w:val="22"/>
                <w:szCs w:val="22"/>
              </w:rPr>
              <w:t>68.00</w:t>
            </w:r>
          </w:p>
        </w:tc>
      </w:tr>
      <w:tr>
        <w:trPr>
          <w:cantSplit/>
          <w:jc w:val="center"/>
        </w:trPr>
        <w:tc>
          <w:tcPr>
            <w:tcW w:w="2268" w:type="dxa"/>
          </w:tcPr>
          <w:p>
            <w:pPr>
              <w:pStyle w:val="TableAm"/>
              <w:rPr>
                <w:sz w:val="22"/>
                <w:szCs w:val="22"/>
              </w:rPr>
            </w:pPr>
            <w:r>
              <w:rPr>
                <w:sz w:val="22"/>
                <w:szCs w:val="22"/>
              </w:rPr>
              <w:t>Sch. 2 it. 5(a)</w:t>
            </w:r>
          </w:p>
        </w:tc>
        <w:tc>
          <w:tcPr>
            <w:tcW w:w="2268" w:type="dxa"/>
          </w:tcPr>
          <w:p>
            <w:pPr>
              <w:pStyle w:val="TableAm"/>
              <w:rPr>
                <w:sz w:val="22"/>
                <w:szCs w:val="22"/>
              </w:rPr>
            </w:pPr>
            <w:r>
              <w:rPr>
                <w:sz w:val="22"/>
                <w:szCs w:val="22"/>
              </w:rPr>
              <w:t>195.50</w:t>
            </w:r>
          </w:p>
        </w:tc>
        <w:tc>
          <w:tcPr>
            <w:tcW w:w="2268" w:type="dxa"/>
          </w:tcPr>
          <w:p>
            <w:pPr>
              <w:pStyle w:val="TableAm"/>
              <w:rPr>
                <w:sz w:val="22"/>
                <w:szCs w:val="22"/>
              </w:rPr>
            </w:pPr>
            <w:r>
              <w:rPr>
                <w:sz w:val="22"/>
                <w:szCs w:val="22"/>
              </w:rPr>
              <w:t>217.00</w:t>
            </w:r>
          </w:p>
        </w:tc>
      </w:tr>
    </w:tbl>
    <w:p>
      <w:pPr>
        <w:pStyle w:val="nzHeading5"/>
      </w:pPr>
      <w:bookmarkStart w:id="138" w:name="_Toc451756241"/>
      <w:r>
        <w:rPr>
          <w:rStyle w:val="CharSectno"/>
        </w:rPr>
        <w:t>63</w:t>
      </w:r>
      <w:r>
        <w:t>.</w:t>
      </w:r>
      <w:r>
        <w:tab/>
        <w:t>Schedule 3 amended</w:t>
      </w:r>
      <w:bookmarkEnd w:id="138"/>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2"/>
                <w:szCs w:val="22"/>
              </w:rPr>
            </w:pPr>
            <w:r>
              <w:rPr>
                <w:b/>
                <w:bCs/>
                <w:sz w:val="22"/>
                <w:szCs w:val="22"/>
              </w:rPr>
              <w:t>Item</w:t>
            </w:r>
          </w:p>
        </w:tc>
        <w:tc>
          <w:tcPr>
            <w:tcW w:w="2268" w:type="dxa"/>
          </w:tcPr>
          <w:p>
            <w:pPr>
              <w:pStyle w:val="TableAm"/>
              <w:keepNext/>
              <w:jc w:val="center"/>
              <w:rPr>
                <w:b/>
                <w:bCs/>
                <w:sz w:val="22"/>
                <w:szCs w:val="22"/>
              </w:rPr>
            </w:pPr>
            <w:r>
              <w:rPr>
                <w:b/>
                <w:bCs/>
                <w:sz w:val="22"/>
                <w:szCs w:val="22"/>
              </w:rPr>
              <w:t>Delete</w:t>
            </w:r>
          </w:p>
        </w:tc>
        <w:tc>
          <w:tcPr>
            <w:tcW w:w="2268" w:type="dxa"/>
          </w:tcPr>
          <w:p>
            <w:pPr>
              <w:pStyle w:val="TableAm"/>
              <w:keepNext/>
              <w:jc w:val="center"/>
              <w:rPr>
                <w:b/>
                <w:bCs/>
                <w:sz w:val="22"/>
                <w:szCs w:val="22"/>
              </w:rPr>
            </w:pPr>
            <w:r>
              <w:rPr>
                <w:b/>
                <w:bCs/>
                <w:sz w:val="22"/>
                <w:szCs w:val="22"/>
              </w:rPr>
              <w:t>Insert</w:t>
            </w:r>
          </w:p>
        </w:tc>
      </w:tr>
      <w:tr>
        <w:trPr>
          <w:cantSplit/>
          <w:jc w:val="center"/>
        </w:trPr>
        <w:tc>
          <w:tcPr>
            <w:tcW w:w="2268" w:type="dxa"/>
          </w:tcPr>
          <w:p>
            <w:pPr>
              <w:pStyle w:val="TableAm"/>
              <w:rPr>
                <w:sz w:val="22"/>
                <w:szCs w:val="22"/>
              </w:rPr>
            </w:pPr>
            <w:r>
              <w:rPr>
                <w:sz w:val="22"/>
                <w:szCs w:val="22"/>
              </w:rPr>
              <w:t>Sch. 3 it. 1</w:t>
            </w:r>
          </w:p>
        </w:tc>
        <w:tc>
          <w:tcPr>
            <w:tcW w:w="2268" w:type="dxa"/>
          </w:tcPr>
          <w:p>
            <w:pPr>
              <w:pStyle w:val="TableAm"/>
              <w:rPr>
                <w:sz w:val="22"/>
                <w:szCs w:val="22"/>
              </w:rPr>
            </w:pPr>
            <w:r>
              <w:rPr>
                <w:sz w:val="22"/>
                <w:szCs w:val="22"/>
              </w:rPr>
              <w:t>304.00</w:t>
            </w:r>
          </w:p>
        </w:tc>
        <w:tc>
          <w:tcPr>
            <w:tcW w:w="2268" w:type="dxa"/>
          </w:tcPr>
          <w:p>
            <w:pPr>
              <w:pStyle w:val="TableAm"/>
              <w:rPr>
                <w:sz w:val="22"/>
                <w:szCs w:val="22"/>
              </w:rPr>
            </w:pPr>
            <w:r>
              <w:rPr>
                <w:sz w:val="22"/>
                <w:szCs w:val="22"/>
              </w:rPr>
              <w:t>338.00</w:t>
            </w:r>
          </w:p>
        </w:tc>
      </w:tr>
      <w:tr>
        <w:trPr>
          <w:cantSplit/>
          <w:jc w:val="center"/>
        </w:trPr>
        <w:tc>
          <w:tcPr>
            <w:tcW w:w="2268" w:type="dxa"/>
          </w:tcPr>
          <w:p>
            <w:pPr>
              <w:pStyle w:val="TableAm"/>
              <w:rPr>
                <w:sz w:val="22"/>
                <w:szCs w:val="22"/>
              </w:rPr>
            </w:pPr>
            <w:r>
              <w:rPr>
                <w:sz w:val="22"/>
                <w:szCs w:val="22"/>
              </w:rPr>
              <w:t>Sch. 3 it. 2</w:t>
            </w:r>
          </w:p>
        </w:tc>
        <w:tc>
          <w:tcPr>
            <w:tcW w:w="2268" w:type="dxa"/>
          </w:tcPr>
          <w:p>
            <w:pPr>
              <w:pStyle w:val="TableAm"/>
              <w:rPr>
                <w:sz w:val="22"/>
                <w:szCs w:val="22"/>
              </w:rPr>
            </w:pPr>
            <w:r>
              <w:rPr>
                <w:sz w:val="22"/>
                <w:szCs w:val="22"/>
              </w:rPr>
              <w:t>72.00</w:t>
            </w:r>
          </w:p>
        </w:tc>
        <w:tc>
          <w:tcPr>
            <w:tcW w:w="2268" w:type="dxa"/>
          </w:tcPr>
          <w:p>
            <w:pPr>
              <w:pStyle w:val="TableAm"/>
              <w:rPr>
                <w:sz w:val="22"/>
                <w:szCs w:val="22"/>
              </w:rPr>
            </w:pPr>
            <w:r>
              <w:rPr>
                <w:sz w:val="22"/>
                <w:szCs w:val="22"/>
              </w:rPr>
              <w:t>80.00</w:t>
            </w:r>
          </w:p>
        </w:tc>
      </w:tr>
      <w:tr>
        <w:trPr>
          <w:cantSplit/>
          <w:jc w:val="center"/>
        </w:trPr>
        <w:tc>
          <w:tcPr>
            <w:tcW w:w="2268" w:type="dxa"/>
          </w:tcPr>
          <w:p>
            <w:pPr>
              <w:pStyle w:val="TableAm"/>
              <w:rPr>
                <w:sz w:val="22"/>
                <w:szCs w:val="22"/>
              </w:rPr>
            </w:pPr>
            <w:r>
              <w:rPr>
                <w:sz w:val="22"/>
                <w:szCs w:val="22"/>
              </w:rPr>
              <w:t>Sch. 3 it. 3</w:t>
            </w:r>
          </w:p>
        </w:tc>
        <w:tc>
          <w:tcPr>
            <w:tcW w:w="2268" w:type="dxa"/>
          </w:tcPr>
          <w:p>
            <w:pPr>
              <w:pStyle w:val="TableAm"/>
              <w:rPr>
                <w:sz w:val="22"/>
                <w:szCs w:val="22"/>
              </w:rPr>
            </w:pPr>
            <w:r>
              <w:rPr>
                <w:sz w:val="22"/>
                <w:szCs w:val="22"/>
              </w:rPr>
              <w:t>72.00</w:t>
            </w:r>
          </w:p>
        </w:tc>
        <w:tc>
          <w:tcPr>
            <w:tcW w:w="2268" w:type="dxa"/>
          </w:tcPr>
          <w:p>
            <w:pPr>
              <w:pStyle w:val="TableAm"/>
              <w:rPr>
                <w:sz w:val="22"/>
                <w:szCs w:val="22"/>
              </w:rPr>
            </w:pPr>
            <w:r>
              <w:rPr>
                <w:sz w:val="22"/>
                <w:szCs w:val="22"/>
              </w:rPr>
              <w:t>80.00</w:t>
            </w:r>
          </w:p>
        </w:tc>
      </w:tr>
      <w:tr>
        <w:trPr>
          <w:cantSplit/>
          <w:jc w:val="center"/>
        </w:trPr>
        <w:tc>
          <w:tcPr>
            <w:tcW w:w="2268" w:type="dxa"/>
          </w:tcPr>
          <w:p>
            <w:pPr>
              <w:pStyle w:val="TableAm"/>
              <w:rPr>
                <w:sz w:val="22"/>
                <w:szCs w:val="22"/>
              </w:rPr>
            </w:pPr>
            <w:r>
              <w:rPr>
                <w:sz w:val="22"/>
                <w:szCs w:val="22"/>
              </w:rPr>
              <w:t>Sch. 3 it. 4(a)</w:t>
            </w:r>
          </w:p>
        </w:tc>
        <w:tc>
          <w:tcPr>
            <w:tcW w:w="2268" w:type="dxa"/>
          </w:tcPr>
          <w:p>
            <w:pPr>
              <w:pStyle w:val="TableAm"/>
              <w:rPr>
                <w:sz w:val="22"/>
                <w:szCs w:val="22"/>
              </w:rPr>
            </w:pPr>
            <w:r>
              <w:rPr>
                <w:sz w:val="22"/>
                <w:szCs w:val="22"/>
              </w:rPr>
              <w:t>1.50</w:t>
            </w:r>
          </w:p>
        </w:tc>
        <w:tc>
          <w:tcPr>
            <w:tcW w:w="2268" w:type="dxa"/>
          </w:tcPr>
          <w:p>
            <w:pPr>
              <w:pStyle w:val="TableAm"/>
              <w:rPr>
                <w:sz w:val="22"/>
                <w:szCs w:val="22"/>
              </w:rPr>
            </w:pPr>
            <w:r>
              <w:rPr>
                <w:sz w:val="22"/>
                <w:szCs w:val="22"/>
              </w:rPr>
              <w:t>1.65</w:t>
            </w:r>
          </w:p>
        </w:tc>
      </w:tr>
      <w:tr>
        <w:trPr>
          <w:cantSplit/>
          <w:jc w:val="center"/>
        </w:trPr>
        <w:tc>
          <w:tcPr>
            <w:tcW w:w="2268" w:type="dxa"/>
          </w:tcPr>
          <w:p>
            <w:pPr>
              <w:pStyle w:val="TableAm"/>
              <w:rPr>
                <w:sz w:val="22"/>
                <w:szCs w:val="22"/>
              </w:rPr>
            </w:pPr>
            <w:r>
              <w:rPr>
                <w:sz w:val="22"/>
                <w:szCs w:val="22"/>
              </w:rPr>
              <w:t>Sch. 3 it. 4(b)</w:t>
            </w:r>
          </w:p>
        </w:tc>
        <w:tc>
          <w:tcPr>
            <w:tcW w:w="2268" w:type="dxa"/>
          </w:tcPr>
          <w:p>
            <w:pPr>
              <w:pStyle w:val="TableAm"/>
              <w:rPr>
                <w:sz w:val="22"/>
                <w:szCs w:val="22"/>
              </w:rPr>
            </w:pPr>
            <w:r>
              <w:rPr>
                <w:sz w:val="22"/>
                <w:szCs w:val="22"/>
              </w:rPr>
              <w:t>17.65</w:t>
            </w:r>
          </w:p>
        </w:tc>
        <w:tc>
          <w:tcPr>
            <w:tcW w:w="2268" w:type="dxa"/>
          </w:tcPr>
          <w:p>
            <w:pPr>
              <w:pStyle w:val="TableAm"/>
              <w:rPr>
                <w:sz w:val="22"/>
                <w:szCs w:val="22"/>
              </w:rPr>
            </w:pPr>
            <w:r>
              <w:rPr>
                <w:sz w:val="22"/>
                <w:szCs w:val="22"/>
              </w:rPr>
              <w:t>19.60</w:t>
            </w:r>
          </w:p>
        </w:tc>
      </w:tr>
      <w:tr>
        <w:trPr>
          <w:cantSplit/>
          <w:jc w:val="center"/>
        </w:trPr>
        <w:tc>
          <w:tcPr>
            <w:tcW w:w="2268" w:type="dxa"/>
          </w:tcPr>
          <w:p>
            <w:pPr>
              <w:pStyle w:val="TableAm"/>
              <w:rPr>
                <w:sz w:val="22"/>
                <w:szCs w:val="22"/>
              </w:rPr>
            </w:pPr>
            <w:r>
              <w:rPr>
                <w:sz w:val="22"/>
                <w:szCs w:val="22"/>
              </w:rPr>
              <w:t>Sch. 3 it. 5</w:t>
            </w:r>
          </w:p>
        </w:tc>
        <w:tc>
          <w:tcPr>
            <w:tcW w:w="2268" w:type="dxa"/>
          </w:tcPr>
          <w:p>
            <w:pPr>
              <w:pStyle w:val="TableAm"/>
              <w:rPr>
                <w:sz w:val="22"/>
                <w:szCs w:val="22"/>
              </w:rPr>
            </w:pPr>
            <w:r>
              <w:rPr>
                <w:sz w:val="22"/>
                <w:szCs w:val="22"/>
              </w:rPr>
              <w:t>91.00</w:t>
            </w:r>
          </w:p>
        </w:tc>
        <w:tc>
          <w:tcPr>
            <w:tcW w:w="2268" w:type="dxa"/>
          </w:tcPr>
          <w:p>
            <w:pPr>
              <w:pStyle w:val="TableAm"/>
              <w:rPr>
                <w:sz w:val="22"/>
                <w:szCs w:val="22"/>
              </w:rPr>
            </w:pPr>
            <w:r>
              <w:rPr>
                <w:sz w:val="22"/>
                <w:szCs w:val="22"/>
              </w:rPr>
              <w:t>101.00</w:t>
            </w:r>
          </w:p>
        </w:tc>
      </w:tr>
      <w:tr>
        <w:trPr>
          <w:cantSplit/>
          <w:jc w:val="center"/>
        </w:trPr>
        <w:tc>
          <w:tcPr>
            <w:tcW w:w="2268" w:type="dxa"/>
          </w:tcPr>
          <w:p>
            <w:pPr>
              <w:pStyle w:val="TableAm"/>
              <w:rPr>
                <w:sz w:val="22"/>
                <w:szCs w:val="22"/>
              </w:rPr>
            </w:pPr>
            <w:r>
              <w:rPr>
                <w:sz w:val="22"/>
                <w:szCs w:val="22"/>
              </w:rPr>
              <w:t>Sch. 3 it. 6</w:t>
            </w:r>
          </w:p>
        </w:tc>
        <w:tc>
          <w:tcPr>
            <w:tcW w:w="2268" w:type="dxa"/>
          </w:tcPr>
          <w:p>
            <w:pPr>
              <w:pStyle w:val="TableAm"/>
              <w:rPr>
                <w:sz w:val="22"/>
                <w:szCs w:val="22"/>
              </w:rPr>
            </w:pPr>
            <w:r>
              <w:rPr>
                <w:sz w:val="22"/>
                <w:szCs w:val="22"/>
              </w:rPr>
              <w:t>36.60</w:t>
            </w:r>
          </w:p>
        </w:tc>
        <w:tc>
          <w:tcPr>
            <w:tcW w:w="2268" w:type="dxa"/>
          </w:tcPr>
          <w:p>
            <w:pPr>
              <w:pStyle w:val="TableAm"/>
              <w:rPr>
                <w:sz w:val="22"/>
                <w:szCs w:val="22"/>
              </w:rPr>
            </w:pPr>
            <w:r>
              <w:rPr>
                <w:sz w:val="22"/>
                <w:szCs w:val="22"/>
              </w:rPr>
              <w:t>40.70</w:t>
            </w:r>
          </w:p>
        </w:tc>
      </w:tr>
    </w:tbl>
    <w:p>
      <w:pPr>
        <w:pStyle w:val="nzHeading5"/>
      </w:pPr>
      <w:bookmarkStart w:id="139" w:name="_Toc451756242"/>
      <w:r>
        <w:rPr>
          <w:rStyle w:val="CharSectno"/>
        </w:rPr>
        <w:t>64</w:t>
      </w:r>
      <w:r>
        <w:t>.</w:t>
      </w:r>
      <w:r>
        <w:tab/>
        <w:t>Schedule 4 amended</w:t>
      </w:r>
      <w:bookmarkEnd w:id="139"/>
    </w:p>
    <w:p>
      <w:pPr>
        <w:pStyle w:val="nzSubsection"/>
      </w:pPr>
      <w:r>
        <w:tab/>
        <w:t>(1)</w:t>
      </w:r>
      <w:r>
        <w:tab/>
        <w:t>Delete the reference after the heading to Schedule 4 and insert:</w:t>
      </w:r>
    </w:p>
    <w:p>
      <w:pPr>
        <w:pStyle w:val="BlankOpen"/>
      </w:pPr>
    </w:p>
    <w:p>
      <w:pPr>
        <w:pStyle w:val="nzSubsection"/>
      </w:pPr>
      <w:r>
        <w:tab/>
      </w:r>
      <w:r>
        <w:tab/>
      </w:r>
      <w:r>
        <w:rPr>
          <w:sz w:val="22"/>
          <w:szCs w:val="22"/>
        </w:rPr>
        <w:t>[r. 4A(1) and 8(2)]</w:t>
      </w:r>
    </w:p>
    <w:p>
      <w:pPr>
        <w:pStyle w:val="BlankClose"/>
      </w:pPr>
    </w:p>
    <w:p>
      <w:pPr>
        <w:pStyle w:val="nzSubsection"/>
      </w:pPr>
      <w:r>
        <w:tab/>
        <w:t>(2)</w:t>
      </w:r>
      <w:r>
        <w:tab/>
        <w:t>In Schedule 4 Form 1 delete the Note and insert:</w:t>
      </w:r>
    </w:p>
    <w:p>
      <w:pPr>
        <w:pStyle w:val="BlankOpen"/>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0"/>
      </w:tblGrid>
      <w:tr>
        <w:trPr>
          <w:cantSplit/>
        </w:trPr>
        <w:tc>
          <w:tcPr>
            <w:tcW w:w="6890" w:type="dxa"/>
          </w:tcPr>
          <w:p>
            <w:pPr>
              <w:pStyle w:val="yTableNAm"/>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890" w:type="dxa"/>
          </w:tcPr>
          <w:p>
            <w:pPr>
              <w:pStyle w:val="yTableNAm"/>
              <w:rPr>
                <w:i/>
                <w:sz w:val="16"/>
                <w:szCs w:val="16"/>
              </w:rPr>
            </w:pPr>
            <w:r>
              <w:rPr>
                <w:i/>
                <w:sz w:val="16"/>
                <w:szCs w:val="16"/>
              </w:rPr>
              <w:t xml:space="preserve">1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szCs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890" w:type="dxa"/>
          </w:tcPr>
          <w:p>
            <w:pPr>
              <w:pStyle w:val="yTableNAm"/>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890" w:type="dxa"/>
          </w:tcPr>
          <w:p>
            <w:pPr>
              <w:pStyle w:val="yTableNAm"/>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BlankClose"/>
      </w:pPr>
    </w:p>
    <w:p>
      <w:pPr>
        <w:pStyle w:val="nzSubsection"/>
      </w:pPr>
      <w:r>
        <w:tab/>
        <w:t>(3)</w:t>
      </w:r>
      <w:r>
        <w:tab/>
        <w:t>Delete Schedule 4 Form 2 and insert:</w:t>
      </w:r>
    </w:p>
    <w:p>
      <w:pPr>
        <w:pStyle w:val="BlankOpen"/>
      </w:pP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283"/>
        <w:gridCol w:w="38"/>
        <w:gridCol w:w="36"/>
        <w:gridCol w:w="6"/>
        <w:gridCol w:w="9"/>
        <w:gridCol w:w="335"/>
        <w:gridCol w:w="86"/>
        <w:gridCol w:w="47"/>
        <w:gridCol w:w="301"/>
        <w:gridCol w:w="162"/>
        <w:gridCol w:w="44"/>
        <w:gridCol w:w="57"/>
        <w:gridCol w:w="12"/>
        <w:gridCol w:w="80"/>
        <w:gridCol w:w="585"/>
        <w:gridCol w:w="33"/>
        <w:gridCol w:w="422"/>
        <w:gridCol w:w="159"/>
        <w:gridCol w:w="122"/>
        <w:gridCol w:w="22"/>
        <w:gridCol w:w="502"/>
        <w:gridCol w:w="14"/>
        <w:gridCol w:w="19"/>
        <w:gridCol w:w="47"/>
        <w:gridCol w:w="221"/>
        <w:gridCol w:w="13"/>
        <w:gridCol w:w="988"/>
      </w:tblGrid>
      <w:tr>
        <w:tc>
          <w:tcPr>
            <w:tcW w:w="6596" w:type="dxa"/>
            <w:gridSpan w:val="32"/>
          </w:tcPr>
          <w:p>
            <w:pPr>
              <w:pStyle w:val="yTableNAm"/>
              <w:jc w:val="center"/>
              <w:rPr>
                <w:b/>
                <w:sz w:val="20"/>
              </w:rPr>
            </w:pPr>
            <w:r>
              <w:rPr>
                <w:b/>
                <w:bCs/>
                <w:sz w:val="20"/>
              </w:rPr>
              <w:t>Form 2</w:t>
            </w:r>
          </w:p>
          <w:p>
            <w:pPr>
              <w:pStyle w:val="yTableNAm"/>
              <w:jc w:val="center"/>
              <w:rPr>
                <w:b/>
                <w:sz w:val="20"/>
              </w:rPr>
            </w:pPr>
            <w:r>
              <w:rPr>
                <w:b/>
                <w:sz w:val="20"/>
              </w:rPr>
              <w:t>APPLICATION TO REDUCE FEE</w:t>
            </w:r>
          </w:p>
        </w:tc>
      </w:tr>
      <w:tr>
        <w:tc>
          <w:tcPr>
            <w:tcW w:w="3300" w:type="dxa"/>
            <w:gridSpan w:val="16"/>
          </w:tcPr>
          <w:p>
            <w:pPr>
              <w:pStyle w:val="yTableNAm"/>
              <w:rPr>
                <w:sz w:val="20"/>
              </w:rPr>
            </w:pPr>
            <w:r>
              <w:rPr>
                <w:bCs/>
                <w:sz w:val="20"/>
              </w:rPr>
              <w:t>In the Supreme Court of Western Australia</w:t>
            </w:r>
          </w:p>
        </w:tc>
        <w:tc>
          <w:tcPr>
            <w:tcW w:w="3296" w:type="dxa"/>
            <w:gridSpan w:val="16"/>
          </w:tcPr>
          <w:p>
            <w:pPr>
              <w:pStyle w:val="yTableNAm"/>
              <w:rPr>
                <w:sz w:val="20"/>
              </w:rPr>
            </w:pPr>
            <w:r>
              <w:rPr>
                <w:bCs/>
                <w:sz w:val="20"/>
              </w:rPr>
              <w:t xml:space="preserve">No. </w:t>
            </w:r>
            <w:r>
              <w:rPr>
                <w:bCs/>
                <w:sz w:val="20"/>
              </w:rPr>
              <w:tab/>
            </w:r>
            <w:r>
              <w:rPr>
                <w:bCs/>
                <w:sz w:val="20"/>
              </w:rPr>
              <w:tab/>
              <w:t>of  2</w:t>
            </w:r>
          </w:p>
        </w:tc>
      </w:tr>
      <w:tr>
        <w:tc>
          <w:tcPr>
            <w:tcW w:w="6596" w:type="dxa"/>
            <w:gridSpan w:val="32"/>
          </w:tcPr>
          <w:p>
            <w:pPr>
              <w:pStyle w:val="yTableNAm"/>
              <w:tabs>
                <w:tab w:val="left" w:pos="3710"/>
              </w:tabs>
              <w:rPr>
                <w:sz w:val="20"/>
              </w:rPr>
            </w:pPr>
            <w:r>
              <w:rPr>
                <w:b/>
                <w:sz w:val="20"/>
              </w:rPr>
              <w:t>Plaintiff/Appellant*:</w:t>
            </w:r>
          </w:p>
          <w:p>
            <w:pPr>
              <w:pStyle w:val="yTableNAm"/>
              <w:tabs>
                <w:tab w:val="left" w:pos="3710"/>
              </w:tabs>
              <w:spacing w:before="0"/>
              <w:rPr>
                <w:sz w:val="20"/>
              </w:rPr>
            </w:pPr>
            <w:r>
              <w:rPr>
                <w:sz w:val="20"/>
              </w:rPr>
              <w:t>(*strike out word that is not applicable)</w:t>
            </w:r>
          </w:p>
        </w:tc>
      </w:tr>
      <w:tr>
        <w:tc>
          <w:tcPr>
            <w:tcW w:w="6596" w:type="dxa"/>
            <w:gridSpan w:val="32"/>
          </w:tcPr>
          <w:p>
            <w:pPr>
              <w:pStyle w:val="yTableNAm"/>
              <w:tabs>
                <w:tab w:val="left" w:pos="3710"/>
              </w:tabs>
              <w:rPr>
                <w:sz w:val="20"/>
              </w:rPr>
            </w:pPr>
            <w:r>
              <w:rPr>
                <w:b/>
                <w:sz w:val="20"/>
              </w:rPr>
              <w:t>Defendant/Respondent*:</w:t>
            </w:r>
          </w:p>
          <w:p>
            <w:pPr>
              <w:pStyle w:val="yTableNAm"/>
              <w:tabs>
                <w:tab w:val="left" w:pos="3710"/>
              </w:tabs>
              <w:spacing w:before="0"/>
              <w:rPr>
                <w:sz w:val="20"/>
              </w:rPr>
            </w:pPr>
            <w:r>
              <w:rPr>
                <w:sz w:val="20"/>
              </w:rPr>
              <w:t>(*strike out word that is not applicable)</w:t>
            </w:r>
          </w:p>
        </w:tc>
      </w:tr>
      <w:tr>
        <w:tc>
          <w:tcPr>
            <w:tcW w:w="6596" w:type="dxa"/>
            <w:gridSpan w:val="32"/>
          </w:tcPr>
          <w:p>
            <w:pPr>
              <w:pStyle w:val="yTableNAm"/>
              <w:rPr>
                <w:sz w:val="20"/>
              </w:rPr>
            </w:pPr>
            <w:r>
              <w:rPr>
                <w:sz w:val="20"/>
              </w:rPr>
              <w:t>Fee type for which request is made:</w:t>
            </w:r>
          </w:p>
        </w:tc>
      </w:tr>
      <w:tr>
        <w:tc>
          <w:tcPr>
            <w:tcW w:w="1568" w:type="dxa"/>
            <w:gridSpan w:val="3"/>
          </w:tcPr>
          <w:p>
            <w:pPr>
              <w:pStyle w:val="yTableNAm"/>
              <w:tabs>
                <w:tab w:val="clear" w:pos="567"/>
                <w:tab w:val="left" w:pos="284"/>
              </w:tabs>
              <w:ind w:left="301" w:hanging="301"/>
              <w:rPr>
                <w:sz w:val="20"/>
              </w:rPr>
            </w:pPr>
            <w:r>
              <w:rPr>
                <w:rFonts w:ascii="MS Mincho" w:eastAsia="MS Mincho" w:hAnsi="MS Mincho" w:cs="MS Mincho" w:hint="eastAsia"/>
                <w:sz w:val="20"/>
              </w:rPr>
              <w:t>❑</w:t>
            </w:r>
            <w:r>
              <w:rPr>
                <w:sz w:val="20"/>
              </w:rPr>
              <w:t xml:space="preserve"> </w:t>
            </w:r>
            <w:r>
              <w:rPr>
                <w:sz w:val="20"/>
              </w:rPr>
              <w:tab/>
              <w:t>Application fee</w:t>
            </w:r>
          </w:p>
        </w:tc>
        <w:tc>
          <w:tcPr>
            <w:tcW w:w="1526" w:type="dxa"/>
            <w:gridSpan w:val="11"/>
          </w:tcPr>
          <w:p>
            <w:pPr>
              <w:pStyle w:val="yTableNAm"/>
              <w:tabs>
                <w:tab w:val="clear" w:pos="567"/>
                <w:tab w:val="left" w:pos="284"/>
              </w:tabs>
              <w:ind w:left="301" w:hanging="301"/>
              <w:rPr>
                <w:sz w:val="20"/>
              </w:rPr>
            </w:pPr>
            <w:r>
              <w:rPr>
                <w:rFonts w:ascii="MS Mincho" w:eastAsia="MS Mincho" w:hAnsi="MS Mincho" w:cs="MS Mincho" w:hint="eastAsia"/>
                <w:sz w:val="20"/>
              </w:rPr>
              <w:t>❑</w:t>
            </w:r>
            <w:r>
              <w:rPr>
                <w:sz w:val="20"/>
              </w:rPr>
              <w:tab/>
              <w:t>Hearing fee</w:t>
            </w:r>
          </w:p>
        </w:tc>
        <w:tc>
          <w:tcPr>
            <w:tcW w:w="1698" w:type="dxa"/>
            <w:gridSpan w:val="11"/>
          </w:tcPr>
          <w:p>
            <w:pPr>
              <w:pStyle w:val="yTableNAm"/>
              <w:tabs>
                <w:tab w:val="clear" w:pos="567"/>
                <w:tab w:val="left" w:pos="284"/>
              </w:tabs>
              <w:ind w:left="301" w:hanging="301"/>
              <w:rPr>
                <w:sz w:val="20"/>
              </w:rPr>
            </w:pPr>
            <w:r>
              <w:rPr>
                <w:rFonts w:ascii="MS Mincho" w:eastAsia="MS Mincho" w:hAnsi="MS Mincho" w:cs="MS Mincho" w:hint="eastAsia"/>
                <w:sz w:val="20"/>
              </w:rPr>
              <w:t>❑</w:t>
            </w:r>
            <w:r>
              <w:rPr>
                <w:sz w:val="20"/>
              </w:rPr>
              <w:tab/>
              <w:t>Transcription fee</w:t>
            </w:r>
          </w:p>
        </w:tc>
        <w:tc>
          <w:tcPr>
            <w:tcW w:w="1804" w:type="dxa"/>
            <w:gridSpan w:val="7"/>
          </w:tcPr>
          <w:p>
            <w:pPr>
              <w:pStyle w:val="yTableNAm"/>
              <w:tabs>
                <w:tab w:val="clear" w:pos="567"/>
                <w:tab w:val="left" w:pos="284"/>
              </w:tabs>
              <w:ind w:left="301" w:hanging="301"/>
              <w:rPr>
                <w:sz w:val="20"/>
              </w:rPr>
            </w:pPr>
            <w:r>
              <w:rPr>
                <w:rFonts w:ascii="MS Mincho" w:eastAsia="MS Mincho" w:hAnsi="MS Mincho" w:cs="MS Mincho" w:hint="eastAsia"/>
                <w:sz w:val="20"/>
              </w:rPr>
              <w:t>❑</w:t>
            </w:r>
            <w:r>
              <w:rPr>
                <w:sz w:val="20"/>
              </w:rPr>
              <w:tab/>
              <w:t>Other (please describe below)</w:t>
            </w:r>
          </w:p>
          <w:p>
            <w:pPr>
              <w:pStyle w:val="yTableNAm"/>
              <w:rPr>
                <w:sz w:val="20"/>
              </w:rPr>
            </w:pPr>
          </w:p>
        </w:tc>
      </w:tr>
      <w:tr>
        <w:trPr>
          <w:trHeight w:val="742"/>
        </w:trPr>
        <w:tc>
          <w:tcPr>
            <w:tcW w:w="2660" w:type="dxa"/>
            <w:gridSpan w:val="11"/>
            <w:vMerge w:val="restart"/>
          </w:tcPr>
          <w:p>
            <w:pPr>
              <w:pStyle w:val="yTableNAm"/>
              <w:rPr>
                <w:sz w:val="20"/>
              </w:rPr>
            </w:pPr>
            <w:r>
              <w:rPr>
                <w:sz w:val="20"/>
              </w:rPr>
              <w:t xml:space="preserve">Concession Card Holder:  </w:t>
            </w:r>
            <w:r>
              <w:rPr>
                <w:rFonts w:ascii="MS Mincho" w:eastAsia="MS Mincho" w:hAnsi="MS Mincho" w:cs="MS Mincho" w:hint="eastAsia"/>
                <w:sz w:val="20"/>
              </w:rPr>
              <w:t>❑</w:t>
            </w:r>
            <w:r>
              <w:rPr>
                <w:sz w:val="20"/>
              </w:rPr>
              <w:t xml:space="preserve">  Yes    </w:t>
            </w:r>
            <w:r>
              <w:rPr>
                <w:rFonts w:ascii="MS Mincho" w:eastAsia="MS Mincho" w:hAnsi="MS Mincho" w:cs="MS Mincho" w:hint="eastAsia"/>
                <w:sz w:val="20"/>
              </w:rPr>
              <w:t>❑</w:t>
            </w:r>
            <w:r>
              <w:rPr>
                <w:sz w:val="20"/>
              </w:rPr>
              <w:t xml:space="preserve">  No</w:t>
            </w:r>
          </w:p>
        </w:tc>
        <w:tc>
          <w:tcPr>
            <w:tcW w:w="2110" w:type="dxa"/>
            <w:gridSpan w:val="13"/>
          </w:tcPr>
          <w:p>
            <w:pPr>
              <w:pStyle w:val="yTableNAm"/>
              <w:rPr>
                <w:sz w:val="20"/>
              </w:rPr>
            </w:pPr>
            <w:r>
              <w:rPr>
                <w:sz w:val="20"/>
              </w:rPr>
              <w:t>Pension Concession Card No:</w:t>
            </w:r>
          </w:p>
        </w:tc>
        <w:tc>
          <w:tcPr>
            <w:tcW w:w="1826" w:type="dxa"/>
            <w:gridSpan w:val="8"/>
          </w:tcPr>
          <w:p>
            <w:pPr>
              <w:pStyle w:val="yTableNAm"/>
              <w:rPr>
                <w:sz w:val="20"/>
              </w:rPr>
            </w:pPr>
            <w:r>
              <w:rPr>
                <w:sz w:val="20"/>
              </w:rPr>
              <w:br/>
              <w:t>______________</w:t>
            </w:r>
          </w:p>
        </w:tc>
      </w:tr>
      <w:tr>
        <w:trPr>
          <w:trHeight w:val="187"/>
        </w:trPr>
        <w:tc>
          <w:tcPr>
            <w:tcW w:w="2660" w:type="dxa"/>
            <w:gridSpan w:val="11"/>
            <w:vMerge/>
          </w:tcPr>
          <w:p>
            <w:pPr>
              <w:pStyle w:val="zyTableNAm"/>
              <w:rPr>
                <w:sz w:val="20"/>
              </w:rPr>
            </w:pPr>
          </w:p>
        </w:tc>
        <w:tc>
          <w:tcPr>
            <w:tcW w:w="2110" w:type="dxa"/>
            <w:gridSpan w:val="13"/>
          </w:tcPr>
          <w:p>
            <w:pPr>
              <w:pStyle w:val="yTableNAm"/>
              <w:rPr>
                <w:sz w:val="20"/>
              </w:rPr>
            </w:pPr>
            <w:r>
              <w:rPr>
                <w:sz w:val="20"/>
              </w:rPr>
              <w:t>Health Care Card No:</w:t>
            </w:r>
          </w:p>
        </w:tc>
        <w:tc>
          <w:tcPr>
            <w:tcW w:w="1826" w:type="dxa"/>
            <w:gridSpan w:val="8"/>
          </w:tcPr>
          <w:p>
            <w:pPr>
              <w:pStyle w:val="yTableNAm"/>
              <w:rPr>
                <w:sz w:val="20"/>
              </w:rPr>
            </w:pPr>
            <w:r>
              <w:rPr>
                <w:sz w:val="20"/>
              </w:rPr>
              <w:br/>
              <w:t>______________</w:t>
            </w:r>
          </w:p>
        </w:tc>
      </w:tr>
      <w:tr>
        <w:tc>
          <w:tcPr>
            <w:tcW w:w="2660" w:type="dxa"/>
            <w:gridSpan w:val="11"/>
          </w:tcPr>
          <w:p>
            <w:pPr>
              <w:pStyle w:val="yTableNAm"/>
              <w:rPr>
                <w:sz w:val="20"/>
              </w:rPr>
            </w:pPr>
            <w:r>
              <w:rPr>
                <w:sz w:val="20"/>
              </w:rPr>
              <w:t>Grant of Legal Aid under a legal aid scheme or service</w:t>
            </w:r>
          </w:p>
          <w:p>
            <w:pPr>
              <w:pStyle w:val="yTableNAm"/>
              <w:rPr>
                <w:sz w:val="20"/>
              </w:rPr>
            </w:pPr>
            <w:r>
              <w:rPr>
                <w:rFonts w:ascii="MS Mincho" w:eastAsia="MS Mincho" w:hAnsi="MS Mincho" w:cs="MS Mincho" w:hint="eastAsia"/>
                <w:sz w:val="20"/>
              </w:rPr>
              <w:t>❑</w:t>
            </w:r>
            <w:r>
              <w:rPr>
                <w:sz w:val="20"/>
              </w:rPr>
              <w:t xml:space="preserve">  Yes    </w:t>
            </w:r>
            <w:r>
              <w:rPr>
                <w:rFonts w:ascii="MS Mincho" w:eastAsia="MS Mincho" w:hAnsi="MS Mincho" w:cs="MS Mincho" w:hint="eastAsia"/>
                <w:sz w:val="20"/>
              </w:rPr>
              <w:t>❑</w:t>
            </w:r>
            <w:r>
              <w:rPr>
                <w:sz w:val="20"/>
              </w:rPr>
              <w:t xml:space="preserve">  No</w:t>
            </w:r>
          </w:p>
        </w:tc>
        <w:tc>
          <w:tcPr>
            <w:tcW w:w="2110" w:type="dxa"/>
            <w:gridSpan w:val="13"/>
          </w:tcPr>
          <w:p>
            <w:pPr>
              <w:pStyle w:val="zyTableNAm"/>
              <w:jc w:val="center"/>
              <w:rPr>
                <w:sz w:val="20"/>
              </w:rPr>
            </w:pPr>
          </w:p>
        </w:tc>
        <w:tc>
          <w:tcPr>
            <w:tcW w:w="1826" w:type="dxa"/>
            <w:gridSpan w:val="8"/>
          </w:tcPr>
          <w:p>
            <w:pPr>
              <w:pStyle w:val="yTableNAm"/>
              <w:rPr>
                <w:sz w:val="20"/>
              </w:rPr>
            </w:pPr>
          </w:p>
        </w:tc>
      </w:tr>
      <w:tr>
        <w:tc>
          <w:tcPr>
            <w:tcW w:w="1953" w:type="dxa"/>
            <w:gridSpan w:val="5"/>
            <w:vMerge w:val="restart"/>
            <w:vAlign w:val="center"/>
          </w:tcPr>
          <w:p>
            <w:pPr>
              <w:pStyle w:val="yTableNAm"/>
              <w:rPr>
                <w:sz w:val="20"/>
              </w:rPr>
            </w:pPr>
            <w:r>
              <w:rPr>
                <w:b/>
                <w:sz w:val="20"/>
              </w:rPr>
              <w:t>Applicant Details:</w:t>
            </w:r>
          </w:p>
        </w:tc>
        <w:tc>
          <w:tcPr>
            <w:tcW w:w="1303" w:type="dxa"/>
            <w:gridSpan w:val="10"/>
          </w:tcPr>
          <w:p>
            <w:pPr>
              <w:pStyle w:val="yTableNAm"/>
              <w:rPr>
                <w:sz w:val="20"/>
              </w:rPr>
            </w:pPr>
            <w:r>
              <w:rPr>
                <w:b/>
                <w:sz w:val="20"/>
              </w:rPr>
              <w:t>Full Name:</w:t>
            </w:r>
          </w:p>
        </w:tc>
        <w:tc>
          <w:tcPr>
            <w:tcW w:w="3340" w:type="dxa"/>
            <w:gridSpan w:val="17"/>
          </w:tcPr>
          <w:p>
            <w:pPr>
              <w:pStyle w:val="yTableNAm"/>
              <w:rPr>
                <w:sz w:val="20"/>
              </w:rPr>
            </w:pPr>
          </w:p>
        </w:tc>
      </w:tr>
      <w:tr>
        <w:tc>
          <w:tcPr>
            <w:tcW w:w="1953" w:type="dxa"/>
            <w:gridSpan w:val="5"/>
            <w:vMerge/>
            <w:vAlign w:val="center"/>
          </w:tcPr>
          <w:p>
            <w:pPr>
              <w:pStyle w:val="zyTableNAm"/>
              <w:rPr>
                <w:sz w:val="20"/>
              </w:rPr>
            </w:pPr>
          </w:p>
        </w:tc>
        <w:tc>
          <w:tcPr>
            <w:tcW w:w="4643" w:type="dxa"/>
            <w:gridSpan w:val="27"/>
          </w:tcPr>
          <w:p>
            <w:pPr>
              <w:pStyle w:val="yTableNAm"/>
              <w:rPr>
                <w:sz w:val="20"/>
              </w:rPr>
            </w:pPr>
            <w:r>
              <w:rPr>
                <w:sz w:val="20"/>
              </w:rPr>
              <w:t>Please indicate your party type:</w:t>
            </w:r>
          </w:p>
          <w:p>
            <w:pPr>
              <w:pStyle w:val="yTableNAm"/>
              <w:rPr>
                <w:sz w:val="20"/>
              </w:rPr>
            </w:pPr>
            <w:r>
              <w:rPr>
                <w:rFonts w:ascii="MS Mincho" w:eastAsia="MS Mincho" w:hAnsi="MS Mincho" w:cs="MS Mincho" w:hint="eastAsia"/>
                <w:sz w:val="20"/>
              </w:rPr>
              <w:t>❑</w:t>
            </w:r>
            <w:r>
              <w:rPr>
                <w:sz w:val="20"/>
              </w:rPr>
              <w:t xml:space="preserve">  Individual    </w:t>
            </w:r>
            <w:r>
              <w:rPr>
                <w:rFonts w:ascii="MS Mincho" w:eastAsia="MS Mincho" w:hAnsi="MS Mincho" w:cs="MS Mincho" w:hint="eastAsia"/>
                <w:sz w:val="20"/>
              </w:rPr>
              <w:t>❑</w:t>
            </w:r>
            <w:r>
              <w:rPr>
                <w:sz w:val="20"/>
              </w:rPr>
              <w:t xml:space="preserve">  Entity</w:t>
            </w:r>
          </w:p>
        </w:tc>
      </w:tr>
      <w:tr>
        <w:tc>
          <w:tcPr>
            <w:tcW w:w="1953" w:type="dxa"/>
            <w:gridSpan w:val="5"/>
            <w:vMerge/>
            <w:vAlign w:val="center"/>
          </w:tcPr>
          <w:p>
            <w:pPr>
              <w:pStyle w:val="zyTableNAm"/>
              <w:rPr>
                <w:sz w:val="20"/>
              </w:rPr>
            </w:pPr>
          </w:p>
        </w:tc>
        <w:tc>
          <w:tcPr>
            <w:tcW w:w="1303" w:type="dxa"/>
            <w:gridSpan w:val="10"/>
          </w:tcPr>
          <w:p>
            <w:pPr>
              <w:pStyle w:val="yTableNAm"/>
              <w:rPr>
                <w:sz w:val="20"/>
              </w:rPr>
            </w:pPr>
            <w:r>
              <w:rPr>
                <w:b/>
                <w:sz w:val="20"/>
              </w:rPr>
              <w:t>Address:</w:t>
            </w:r>
          </w:p>
        </w:tc>
        <w:tc>
          <w:tcPr>
            <w:tcW w:w="3340" w:type="dxa"/>
            <w:gridSpan w:val="17"/>
          </w:tcPr>
          <w:p>
            <w:pPr>
              <w:pStyle w:val="yTableNAm"/>
              <w:rPr>
                <w:sz w:val="20"/>
              </w:rPr>
            </w:pPr>
          </w:p>
        </w:tc>
      </w:tr>
      <w:tr>
        <w:tc>
          <w:tcPr>
            <w:tcW w:w="1953" w:type="dxa"/>
            <w:gridSpan w:val="5"/>
            <w:vMerge/>
            <w:vAlign w:val="center"/>
          </w:tcPr>
          <w:p>
            <w:pPr>
              <w:pStyle w:val="zyTableNAm"/>
              <w:rPr>
                <w:sz w:val="20"/>
              </w:rPr>
            </w:pPr>
          </w:p>
        </w:tc>
        <w:tc>
          <w:tcPr>
            <w:tcW w:w="1303" w:type="dxa"/>
            <w:gridSpan w:val="10"/>
          </w:tcPr>
          <w:p>
            <w:pPr>
              <w:pStyle w:val="yTableNAm"/>
              <w:rPr>
                <w:sz w:val="20"/>
              </w:rPr>
            </w:pPr>
            <w:r>
              <w:rPr>
                <w:b/>
                <w:sz w:val="20"/>
              </w:rPr>
              <w:t>Date of Birth:</w:t>
            </w:r>
          </w:p>
        </w:tc>
        <w:tc>
          <w:tcPr>
            <w:tcW w:w="3340" w:type="dxa"/>
            <w:gridSpan w:val="17"/>
          </w:tcPr>
          <w:p>
            <w:pPr>
              <w:pStyle w:val="yTableNAm"/>
              <w:rPr>
                <w:sz w:val="20"/>
              </w:rPr>
            </w:pPr>
          </w:p>
        </w:tc>
      </w:tr>
      <w:tr>
        <w:tc>
          <w:tcPr>
            <w:tcW w:w="6596" w:type="dxa"/>
            <w:gridSpan w:val="32"/>
          </w:tcPr>
          <w:p>
            <w:pPr>
              <w:pStyle w:val="yTableNAm"/>
              <w:rPr>
                <w:sz w:val="20"/>
              </w:rPr>
            </w:pPr>
            <w:r>
              <w:rPr>
                <w:sz w:val="20"/>
              </w:rPr>
              <w:t xml:space="preserve">If you are applying for a fee reduction because of financial hardship or in the interests of justice, please give supporting reasons for your request (attach a separate page if required).  </w:t>
            </w:r>
            <w:r>
              <w:rPr>
                <w:sz w:val="20"/>
                <w:u w:val="single"/>
              </w:rPr>
              <w:t>If the reasons include financial hardship you must complete the information on the following pages</w:t>
            </w:r>
            <w:r>
              <w:rPr>
                <w:sz w:val="20"/>
              </w:rPr>
              <w:t>.</w:t>
            </w:r>
          </w:p>
        </w:tc>
      </w:tr>
      <w:tr>
        <w:tc>
          <w:tcPr>
            <w:tcW w:w="6596" w:type="dxa"/>
            <w:gridSpan w:val="32"/>
          </w:tcPr>
          <w:p>
            <w:pPr>
              <w:pStyle w:val="yTableNAm"/>
              <w:rPr>
                <w:sz w:val="20"/>
              </w:rPr>
            </w:pPr>
          </w:p>
        </w:tc>
      </w:tr>
      <w:tr>
        <w:tc>
          <w:tcPr>
            <w:tcW w:w="6596" w:type="dxa"/>
            <w:gridSpan w:val="32"/>
          </w:tcPr>
          <w:p>
            <w:pPr>
              <w:pStyle w:val="yTableNAm"/>
              <w:rPr>
                <w:sz w:val="20"/>
              </w:rPr>
            </w:pPr>
            <w:r>
              <w:rPr>
                <w:b/>
                <w:sz w:val="20"/>
              </w:rPr>
              <w:t>I certify that the above information and disclosures in this form are true and correct.</w:t>
            </w:r>
          </w:p>
        </w:tc>
      </w:tr>
      <w:tr>
        <w:tc>
          <w:tcPr>
            <w:tcW w:w="3449" w:type="dxa"/>
            <w:gridSpan w:val="19"/>
          </w:tcPr>
          <w:p>
            <w:pPr>
              <w:pStyle w:val="yTableNAm"/>
              <w:rPr>
                <w:sz w:val="20"/>
              </w:rPr>
            </w:pPr>
          </w:p>
          <w:p>
            <w:pPr>
              <w:pStyle w:val="yTableNAm"/>
              <w:rPr>
                <w:sz w:val="20"/>
              </w:rPr>
            </w:pPr>
          </w:p>
          <w:p>
            <w:pPr>
              <w:pStyle w:val="yTableNAm"/>
              <w:rPr>
                <w:sz w:val="20"/>
              </w:rPr>
            </w:pPr>
          </w:p>
          <w:p>
            <w:pPr>
              <w:pStyle w:val="yTableNAm"/>
              <w:rPr>
                <w:i/>
                <w:sz w:val="20"/>
              </w:rPr>
            </w:pPr>
            <w:r>
              <w:rPr>
                <w:i/>
                <w:sz w:val="20"/>
              </w:rPr>
              <w:t>Applicant’s Signature</w:t>
            </w:r>
          </w:p>
        </w:tc>
        <w:tc>
          <w:tcPr>
            <w:tcW w:w="3147" w:type="dxa"/>
            <w:gridSpan w:val="13"/>
          </w:tcPr>
          <w:p>
            <w:pPr>
              <w:pStyle w:val="yTableNAm"/>
              <w:rPr>
                <w:sz w:val="20"/>
              </w:rPr>
            </w:pPr>
          </w:p>
          <w:p>
            <w:pPr>
              <w:pStyle w:val="yTableNAm"/>
              <w:rPr>
                <w:sz w:val="20"/>
              </w:rPr>
            </w:pPr>
          </w:p>
          <w:p>
            <w:pPr>
              <w:pStyle w:val="yTableNAm"/>
              <w:rPr>
                <w:sz w:val="20"/>
              </w:rPr>
            </w:pPr>
          </w:p>
          <w:p>
            <w:pPr>
              <w:pStyle w:val="yTableNAm"/>
              <w:rPr>
                <w:sz w:val="20"/>
              </w:rPr>
            </w:pPr>
            <w:r>
              <w:rPr>
                <w:sz w:val="20"/>
              </w:rPr>
              <w:t>Dated:</w:t>
            </w:r>
          </w:p>
        </w:tc>
      </w:tr>
      <w:tr>
        <w:tc>
          <w:tcPr>
            <w:tcW w:w="6596" w:type="dxa"/>
            <w:gridSpan w:val="32"/>
            <w:tcBorders>
              <w:bottom w:val="single" w:sz="4" w:space="0" w:color="auto"/>
            </w:tcBorders>
          </w:tcPr>
          <w:p>
            <w:pPr>
              <w:pStyle w:val="yTableNAm"/>
              <w:rPr>
                <w:sz w:val="20"/>
              </w:rPr>
            </w:pPr>
            <w:r>
              <w:rPr>
                <w:i/>
                <w:sz w:val="20"/>
              </w:rPr>
              <w:t>*</w:t>
            </w:r>
            <w:r>
              <w:rPr>
                <w:b/>
                <w:i/>
                <w:sz w:val="20"/>
              </w:rPr>
              <w:t>Note:</w:t>
            </w:r>
            <w:r>
              <w:rPr>
                <w:i/>
                <w:sz w:val="20"/>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nil"/>
              <w:right w:val="nil"/>
            </w:tcBorders>
          </w:tcPr>
          <w:p>
            <w:pPr>
              <w:pStyle w:val="zyTableNAm"/>
              <w:rPr>
                <w:i/>
                <w:sz w:val="20"/>
              </w:rPr>
            </w:pPr>
          </w:p>
        </w:tc>
        <w:tc>
          <w:tcPr>
            <w:tcW w:w="2338" w:type="dxa"/>
            <w:gridSpan w:val="15"/>
            <w:tcBorders>
              <w:top w:val="single" w:sz="4" w:space="0" w:color="auto"/>
              <w:left w:val="nil"/>
              <w:bottom w:val="nil"/>
              <w:right w:val="nil"/>
            </w:tcBorders>
          </w:tcPr>
          <w:p>
            <w:pPr>
              <w:pStyle w:val="zyTableNAm"/>
              <w:rPr>
                <w:sz w:val="20"/>
              </w:rPr>
            </w:pPr>
          </w:p>
        </w:tc>
        <w:tc>
          <w:tcPr>
            <w:tcW w:w="1948" w:type="dxa"/>
            <w:gridSpan w:val="9"/>
            <w:tcBorders>
              <w:top w:val="single" w:sz="4" w:space="0" w:color="auto"/>
              <w:left w:val="nil"/>
              <w:bottom w:val="nil"/>
              <w:right w:val="single" w:sz="4" w:space="0" w:color="auto"/>
            </w:tcBorders>
          </w:tcPr>
          <w:p>
            <w:pPr>
              <w:pStyle w:val="yTableNAm"/>
              <w:rPr>
                <w:sz w:val="20"/>
              </w:rPr>
            </w:pPr>
            <w:r>
              <w:rPr>
                <w:sz w:val="20"/>
              </w:rPr>
              <w:t>COURT SEAL</w:t>
            </w:r>
          </w:p>
        </w:tc>
      </w:tr>
      <w:tr>
        <w:trPr>
          <w:trHeight w:val="188"/>
        </w:trPr>
        <w:tc>
          <w:tcPr>
            <w:tcW w:w="6596" w:type="dxa"/>
            <w:gridSpan w:val="32"/>
            <w:tcBorders>
              <w:top w:val="single" w:sz="4" w:space="0" w:color="auto"/>
              <w:left w:val="single" w:sz="4" w:space="0" w:color="auto"/>
              <w:bottom w:val="nil"/>
              <w:right w:val="single" w:sz="4" w:space="0" w:color="auto"/>
            </w:tcBorders>
            <w:shd w:val="clear" w:color="auto" w:fill="D9D9D9" w:themeFill="background1" w:themeFillShade="D9"/>
          </w:tcPr>
          <w:p>
            <w:pPr>
              <w:pStyle w:val="yTableNAm"/>
              <w:rPr>
                <w:sz w:val="20"/>
              </w:rPr>
            </w:pPr>
            <w:r>
              <w:rPr>
                <w:b/>
                <w:sz w:val="20"/>
              </w:rPr>
              <w:t>FINANCIAL</w:t>
            </w:r>
            <w:r>
              <w:rPr>
                <w:sz w:val="20"/>
              </w:rPr>
              <w:t xml:space="preserve"> </w:t>
            </w:r>
            <w:r>
              <w:rPr>
                <w:b/>
                <w:sz w:val="20"/>
              </w:rPr>
              <w:t>DETAILS</w:t>
            </w:r>
            <w:r>
              <w:rPr>
                <w:sz w:val="20"/>
              </w:rPr>
              <w:t xml:space="preserve">: </w:t>
            </w:r>
            <w:r>
              <w:rPr>
                <w:b/>
                <w:sz w:val="20"/>
              </w:rPr>
              <w:t>APPLICANT WHO IS</w:t>
            </w:r>
            <w:r>
              <w:rPr>
                <w:sz w:val="20"/>
              </w:rPr>
              <w:t xml:space="preserve"> </w:t>
            </w:r>
            <w:r>
              <w:rPr>
                <w:b/>
                <w:sz w:val="20"/>
              </w:rPr>
              <w:t>AN</w:t>
            </w:r>
            <w:r>
              <w:rPr>
                <w:sz w:val="20"/>
              </w:rPr>
              <w:t xml:space="preserve"> </w:t>
            </w:r>
            <w:r>
              <w:rPr>
                <w:b/>
                <w:sz w:val="20"/>
              </w:rPr>
              <w:t>INDIVIDUAL</w:t>
            </w:r>
          </w:p>
        </w:tc>
      </w:tr>
      <w:tr>
        <w:trPr>
          <w:trHeight w:val="187"/>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rPr>
                <w:sz w:val="20"/>
              </w:rPr>
            </w:pPr>
            <w:r>
              <w:rPr>
                <w:sz w:val="20"/>
              </w:rP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b/>
                <w:sz w:val="20"/>
              </w:rPr>
              <w:t>Occupation:</w:t>
            </w:r>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sz w:val="20"/>
              </w:rPr>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b/>
                <w:sz w:val="20"/>
              </w:rPr>
              <w:t>Employer:</w:t>
            </w:r>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sz w:val="20"/>
              </w:rPr>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b/>
                <w:sz w:val="20"/>
              </w:rPr>
              <w:t>Employer’s Address:</w:t>
            </w:r>
          </w:p>
        </w:tc>
        <w:tc>
          <w:tcPr>
            <w:tcW w:w="4280" w:type="dxa"/>
            <w:gridSpan w:val="23"/>
            <w:tcBorders>
              <w:top w:val="single" w:sz="4" w:space="0" w:color="auto"/>
              <w:left w:val="single" w:sz="4" w:space="0" w:color="auto"/>
              <w:bottom w:val="single" w:sz="4" w:space="0" w:color="auto"/>
              <w:right w:val="single" w:sz="4" w:space="0" w:color="auto"/>
            </w:tcBorders>
          </w:tcPr>
          <w:p>
            <w:pPr>
              <w:pStyle w:val="yTableNAm"/>
              <w:rPr>
                <w:sz w:val="20"/>
              </w:rPr>
            </w:pPr>
          </w:p>
        </w:tc>
      </w:tr>
      <w:tr>
        <w:trPr>
          <w:trHeight w:val="380"/>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tabs>
                <w:tab w:val="left" w:pos="1843"/>
              </w:tabs>
              <w:rPr>
                <w:sz w:val="20"/>
              </w:rPr>
            </w:pPr>
            <w:r>
              <w:rPr>
                <w:b/>
                <w:sz w:val="20"/>
              </w:rPr>
              <w:t>Marital Status:</w:t>
            </w:r>
            <w:r>
              <w:rPr>
                <w:sz w:val="20"/>
              </w:rPr>
              <w:tab/>
            </w:r>
            <w:r>
              <w:rPr>
                <w:rFonts w:ascii="MS Mincho" w:eastAsia="MS Mincho" w:hAnsi="MS Mincho" w:cs="MS Mincho" w:hint="eastAsia"/>
                <w:sz w:val="20"/>
              </w:rPr>
              <w:t>❑</w:t>
            </w:r>
            <w:r>
              <w:rPr>
                <w:sz w:val="20"/>
              </w:rPr>
              <w:t xml:space="preserve">   single      </w:t>
            </w:r>
            <w:r>
              <w:rPr>
                <w:rFonts w:ascii="MS Mincho" w:eastAsia="MS Mincho" w:hAnsi="MS Mincho" w:cs="MS Mincho" w:hint="eastAsia"/>
                <w:sz w:val="20"/>
              </w:rPr>
              <w:t>❑</w:t>
            </w:r>
            <w:r>
              <w:rPr>
                <w:sz w:val="20"/>
              </w:rPr>
              <w:t xml:space="preserve">   married      </w:t>
            </w:r>
            <w:r>
              <w:rPr>
                <w:rFonts w:ascii="MS Mincho" w:eastAsia="MS Mincho" w:hAnsi="MS Mincho" w:cs="MS Mincho" w:hint="eastAsia"/>
                <w:sz w:val="20"/>
              </w:rPr>
              <w:t>❑</w:t>
            </w:r>
            <w:r>
              <w:rPr>
                <w:sz w:val="20"/>
              </w:rPr>
              <w:t xml:space="preserve">   partner </w:t>
            </w:r>
            <w:r>
              <w:rPr>
                <w:sz w:val="20"/>
              </w:rPr>
              <w:br/>
            </w:r>
            <w:r>
              <w:rPr>
                <w:rFonts w:ascii="MS Mincho" w:eastAsia="MS Mincho" w:hAnsi="MS Mincho" w:cs="MS Mincho"/>
                <w:sz w:val="20"/>
              </w:rPr>
              <w:tab/>
            </w:r>
            <w:r>
              <w:rPr>
                <w:rFonts w:ascii="MS Mincho" w:eastAsia="MS Mincho" w:hAnsi="MS Mincho" w:cs="MS Mincho"/>
                <w:sz w:val="20"/>
              </w:rPr>
              <w:tab/>
            </w:r>
            <w:r>
              <w:rPr>
                <w:rFonts w:ascii="MS Mincho" w:eastAsia="MS Mincho" w:hAnsi="MS Mincho" w:cs="MS Mincho" w:hint="eastAsia"/>
                <w:sz w:val="20"/>
              </w:rPr>
              <w:t>❑</w:t>
            </w:r>
            <w:r>
              <w:rPr>
                <w:sz w:val="20"/>
              </w:rPr>
              <w:t xml:space="preserve">   de facto   </w:t>
            </w:r>
            <w:r>
              <w:rPr>
                <w:rFonts w:ascii="MS Mincho" w:eastAsia="MS Mincho" w:hAnsi="MS Mincho" w:cs="MS Mincho" w:hint="eastAsia"/>
                <w:sz w:val="20"/>
              </w:rPr>
              <w:t>❑</w:t>
            </w:r>
            <w:r>
              <w:rPr>
                <w:sz w:val="20"/>
              </w:rPr>
              <w:t xml:space="preserve">   separated</w:t>
            </w:r>
          </w:p>
        </w:tc>
      </w:tr>
      <w:tr>
        <w:trPr>
          <w:trHeight w:val="380"/>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tabs>
                <w:tab w:val="left" w:pos="1843"/>
              </w:tabs>
              <w:rPr>
                <w:sz w:val="20"/>
              </w:rPr>
            </w:pPr>
            <w:r>
              <w:rPr>
                <w:b/>
                <w:sz w:val="20"/>
              </w:rPr>
              <w:t>Dependants:</w:t>
            </w:r>
            <w:r>
              <w:rPr>
                <w:sz w:val="20"/>
              </w:rPr>
              <w:tab/>
            </w:r>
            <w:r>
              <w:rPr>
                <w:rFonts w:ascii="MS Mincho" w:eastAsia="MS Mincho" w:hAnsi="MS Mincho" w:cs="MS Mincho" w:hint="eastAsia"/>
                <w:sz w:val="20"/>
              </w:rPr>
              <w:t>❑</w:t>
            </w:r>
            <w:r>
              <w:rPr>
                <w:sz w:val="20"/>
              </w:rPr>
              <w:t xml:space="preserve">   dependant wife/husband/partner/de facto</w:t>
            </w:r>
            <w:r>
              <w:rPr>
                <w:sz w:val="20"/>
              </w:rPr>
              <w:br/>
            </w:r>
            <w:r>
              <w:rPr>
                <w:sz w:val="20"/>
              </w:rPr>
              <w:tab/>
            </w:r>
            <w:r>
              <w:rPr>
                <w:sz w:val="20"/>
              </w:rPr>
              <w:tab/>
              <w:t>____ (number of) dependant children</w:t>
            </w:r>
          </w:p>
        </w:tc>
      </w:tr>
      <w:tr>
        <w:trPr>
          <w:trHeight w:val="567"/>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Income / financial assets (net)</w:t>
            </w:r>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Wage / salary / benefit</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Money in financial institution</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Cash</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Income from investments</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Other income</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Money loaned and to be repaid</w:t>
            </w:r>
          </w:p>
        </w:tc>
        <w:tc>
          <w:tcPr>
            <w:tcW w:w="1288"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Total</w:t>
            </w:r>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r>
      <w:tr>
        <w:trPr>
          <w:trHeight w:val="567"/>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Expenditure</w:t>
            </w:r>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Rent / board</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Mortgage payment</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Maintenance for dependants</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Food</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Utilities (gas / electricity)</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Telephone</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Water</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Rates and taxes</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Court orders</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Credit card/s</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r>
              <w:rPr>
                <w:sz w:val="20"/>
              </w:rP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rPr>
                <w:sz w:val="20"/>
              </w:rPr>
            </w:pPr>
            <w:r>
              <w:rPr>
                <w:sz w:val="20"/>
              </w:rPr>
              <w:t>Other debts (provide details)</w:t>
            </w:r>
          </w:p>
          <w:p>
            <w:pPr>
              <w:pStyle w:val="yTableNAm"/>
              <w:rPr>
                <w:sz w:val="20"/>
              </w:rPr>
            </w:pPr>
            <w:r>
              <w:rPr>
                <w:sz w:val="20"/>
              </w:rPr>
              <w:t>______________________</w:t>
            </w:r>
          </w:p>
        </w:tc>
        <w:tc>
          <w:tcPr>
            <w:tcW w:w="1321" w:type="dxa"/>
            <w:gridSpan w:val="9"/>
            <w:tcBorders>
              <w:top w:val="single" w:sz="4" w:space="0" w:color="auto"/>
              <w:left w:val="single" w:sz="4" w:space="0" w:color="auto"/>
              <w:bottom w:val="single" w:sz="4" w:space="0" w:color="auto"/>
              <w:right w:val="single" w:sz="4" w:space="0" w:color="auto"/>
            </w:tcBorders>
          </w:tcPr>
          <w:p>
            <w:pPr>
              <w:pStyle w:val="yTableNAm"/>
              <w:rPr>
                <w:sz w:val="20"/>
              </w:rPr>
            </w:pPr>
          </w:p>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rPr>
                <w:sz w:val="20"/>
              </w:rPr>
            </w:pPr>
          </w:p>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rPr>
                <w:sz w:val="20"/>
              </w:rPr>
            </w:pPr>
          </w:p>
          <w:p>
            <w:pPr>
              <w:pStyle w:val="yTableNAm"/>
              <w:rPr>
                <w:sz w:val="20"/>
              </w:rPr>
            </w:pPr>
            <w:r>
              <w:rPr>
                <w:sz w:val="20"/>
              </w:rP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Total</w:t>
            </w:r>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TOTAL INCOME</w:t>
            </w:r>
          </w:p>
        </w:tc>
        <w:tc>
          <w:tcPr>
            <w:tcW w:w="1416"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sz w:val="20"/>
              </w:rPr>
              <w:br/>
              <w:t>$  _______</w:t>
            </w:r>
          </w:p>
        </w:tc>
      </w:tr>
      <w:tr>
        <w:trPr>
          <w:trHeight w:val="490"/>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rPr>
                <w:sz w:val="20"/>
              </w:rPr>
            </w:pPr>
            <w:r>
              <w:rPr>
                <w:b/>
                <w:sz w:val="20"/>
              </w:rPr>
              <w:t>VALUE</w:t>
            </w:r>
          </w:p>
        </w:tc>
      </w:tr>
      <w:tr>
        <w:trPr>
          <w:trHeight w:val="20"/>
        </w:trPr>
        <w:tc>
          <w:tcPr>
            <w:tcW w:w="5308" w:type="dxa"/>
            <w:gridSpan w:val="27"/>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House or other property (provide addresses)</w:t>
            </w:r>
          </w:p>
          <w:p>
            <w:pPr>
              <w:pStyle w:val="yTableNAm"/>
              <w:rPr>
                <w:sz w:val="20"/>
              </w:rPr>
            </w:pPr>
          </w:p>
          <w:p>
            <w:pPr>
              <w:pStyle w:val="zyTableNAm"/>
              <w:rPr>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rPr>
                <w:sz w:val="20"/>
              </w:rPr>
            </w:pPr>
            <w:r>
              <w:rPr>
                <w:sz w:val="20"/>
              </w:rPr>
              <w:t>Motor Vehicles (car, utility, motorcycle, truck etc.)</w:t>
            </w: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1</w:t>
            </w:r>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 xml:space="preserve">Year: </w:t>
            </w:r>
          </w:p>
          <w:p>
            <w:pPr>
              <w:pStyle w:val="yTableNAm"/>
              <w:rPr>
                <w:sz w:val="20"/>
              </w:rPr>
            </w:pPr>
            <w:r>
              <w:rPr>
                <w:sz w:val="20"/>
              </w:rPr>
              <w:t xml:space="preserve">Make: </w:t>
            </w:r>
          </w:p>
          <w:p>
            <w:pPr>
              <w:pStyle w:val="yTableNAm"/>
              <w:rPr>
                <w:sz w:val="20"/>
              </w:rPr>
            </w:pPr>
            <w:r>
              <w:rPr>
                <w:sz w:val="20"/>
              </w:rPr>
              <w:t xml:space="preserve">Model: </w:t>
            </w:r>
          </w:p>
          <w:p>
            <w:pPr>
              <w:pStyle w:val="yTableNAm"/>
              <w:rPr>
                <w:sz w:val="20"/>
              </w:rPr>
            </w:pPr>
            <w:r>
              <w:rPr>
                <w:sz w:val="20"/>
              </w:rP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rPr>
                <w:sz w:val="20"/>
              </w:rPr>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2</w:t>
            </w:r>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 xml:space="preserve">Year: </w:t>
            </w:r>
          </w:p>
          <w:p>
            <w:pPr>
              <w:pStyle w:val="yTableNAm"/>
              <w:rPr>
                <w:sz w:val="20"/>
              </w:rPr>
            </w:pPr>
            <w:r>
              <w:rPr>
                <w:sz w:val="20"/>
              </w:rPr>
              <w:t xml:space="preserve">Make: </w:t>
            </w:r>
          </w:p>
          <w:p>
            <w:pPr>
              <w:pStyle w:val="yTableNAm"/>
              <w:rPr>
                <w:sz w:val="20"/>
              </w:rPr>
            </w:pPr>
            <w:r>
              <w:rPr>
                <w:sz w:val="20"/>
              </w:rPr>
              <w:t xml:space="preserve">Model: </w:t>
            </w:r>
          </w:p>
          <w:p>
            <w:pPr>
              <w:pStyle w:val="yTableNAm"/>
              <w:rPr>
                <w:sz w:val="20"/>
              </w:rPr>
            </w:pPr>
            <w:r>
              <w:rPr>
                <w:sz w:val="20"/>
              </w:rP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w:t>
            </w:r>
          </w:p>
        </w:tc>
      </w:tr>
      <w:tr>
        <w:trPr>
          <w:trHeight w:val="20"/>
        </w:trPr>
        <w:tc>
          <w:tcPr>
            <w:tcW w:w="5308" w:type="dxa"/>
            <w:gridSpan w:val="27"/>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Other assets (provide details)</w:t>
            </w:r>
          </w:p>
          <w:p>
            <w:pPr>
              <w:pStyle w:val="yTableNAm"/>
              <w:rPr>
                <w:sz w:val="20"/>
              </w:rPr>
            </w:pPr>
          </w:p>
          <w:p>
            <w:pPr>
              <w:pStyle w:val="zyTableNAm"/>
              <w:rPr>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15"/>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sz w:val="20"/>
              </w:rPr>
            </w:pPr>
            <w:r>
              <w:rPr>
                <w:b/>
                <w:sz w:val="20"/>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sz w:val="20"/>
              </w:rPr>
            </w:pPr>
            <w:r>
              <w:rPr>
                <w:sz w:val="20"/>
              </w:rPr>
              <w:t>$  ______</w:t>
            </w:r>
          </w:p>
        </w:tc>
      </w:tr>
      <w:tr>
        <w:trPr>
          <w:trHeight w:val="715"/>
        </w:trPr>
        <w:tc>
          <w:tcPr>
            <w:tcW w:w="659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sz w:val="20"/>
              </w:rPr>
            </w:pPr>
            <w:r>
              <w:rPr>
                <w:b/>
                <w:sz w:val="20"/>
              </w:rPr>
              <w:t>HOME CONTENTS</w:t>
            </w:r>
            <w:r>
              <w:rPr>
                <w:sz w:val="20"/>
              </w:rP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Television</w:t>
            </w:r>
            <w:r>
              <w:rPr>
                <w:sz w:val="20"/>
              </w:rPr>
              <w:br/>
            </w:r>
            <w:r>
              <w:rPr>
                <w:sz w:val="20"/>
              </w:rPr>
              <w:br/>
            </w:r>
          </w:p>
          <w:p>
            <w:pPr>
              <w:pStyle w:val="yTableNAm"/>
              <w:rPr>
                <w:sz w:val="20"/>
              </w:rPr>
            </w:pPr>
            <w:r>
              <w:rPr>
                <w:sz w:val="20"/>
              </w:rPr>
              <w:t>$ _______</w:t>
            </w:r>
          </w:p>
        </w:tc>
        <w:tc>
          <w:tcPr>
            <w:tcW w:w="1178" w:type="dxa"/>
            <w:gridSpan w:val="6"/>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DVD player</w:t>
            </w:r>
            <w:r>
              <w:rPr>
                <w:sz w:val="20"/>
              </w:rPr>
              <w:br/>
            </w:r>
            <w:r>
              <w:rPr>
                <w:sz w:val="20"/>
              </w:rPr>
              <w:br/>
            </w:r>
          </w:p>
          <w:p>
            <w:pPr>
              <w:pStyle w:val="yTableNAm"/>
              <w:rPr>
                <w:sz w:val="20"/>
              </w:rPr>
            </w:pPr>
            <w:r>
              <w:rPr>
                <w:sz w:val="20"/>
              </w:rPr>
              <w:t>$ _______</w:t>
            </w:r>
          </w:p>
        </w:tc>
        <w:tc>
          <w:tcPr>
            <w:tcW w:w="1083" w:type="dxa"/>
            <w:gridSpan w:val="10"/>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Computers</w:t>
            </w:r>
            <w:r>
              <w:rPr>
                <w:sz w:val="20"/>
              </w:rPr>
              <w:br/>
            </w:r>
            <w:r>
              <w:rPr>
                <w:sz w:val="20"/>
              </w:rPr>
              <w:br/>
            </w:r>
          </w:p>
          <w:p>
            <w:pPr>
              <w:pStyle w:val="yTableNAm"/>
              <w:rPr>
                <w:sz w:val="20"/>
              </w:rPr>
            </w:pPr>
            <w:r>
              <w:rPr>
                <w:sz w:val="20"/>
              </w:rPr>
              <w:t>$ ______</w:t>
            </w:r>
          </w:p>
        </w:tc>
        <w:tc>
          <w:tcPr>
            <w:tcW w:w="1132"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 xml:space="preserve">Other </w:t>
            </w:r>
            <w:r>
              <w:rPr>
                <w:sz w:val="20"/>
              </w:rPr>
              <w:br/>
              <w:t>electronic</w:t>
            </w:r>
            <w:r>
              <w:rPr>
                <w:sz w:val="20"/>
              </w:rPr>
              <w:br/>
              <w:t>devices</w:t>
            </w:r>
          </w:p>
          <w:p>
            <w:pPr>
              <w:pStyle w:val="yTableNAm"/>
              <w:rPr>
                <w:sz w:val="20"/>
              </w:rPr>
            </w:pPr>
            <w:r>
              <w:rPr>
                <w:sz w:val="20"/>
              </w:rPr>
              <w:t>$ _______</w:t>
            </w:r>
          </w:p>
        </w:tc>
        <w:tc>
          <w:tcPr>
            <w:tcW w:w="111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Dishwasher</w:t>
            </w:r>
            <w:r>
              <w:rPr>
                <w:sz w:val="20"/>
              </w:rPr>
              <w:br/>
            </w:r>
            <w:r>
              <w:rPr>
                <w:sz w:val="20"/>
              </w:rPr>
              <w:br/>
            </w:r>
          </w:p>
          <w:p>
            <w:pPr>
              <w:pStyle w:val="yTableNAm"/>
              <w:rPr>
                <w:sz w:val="20"/>
              </w:rPr>
            </w:pPr>
            <w:r>
              <w:rPr>
                <w:sz w:val="20"/>
              </w:rPr>
              <w:t>$ _______</w:t>
            </w:r>
          </w:p>
        </w:tc>
        <w:tc>
          <w:tcPr>
            <w:tcW w:w="988" w:type="dxa"/>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Micro</w:t>
            </w:r>
            <w:r>
              <w:rPr>
                <w:sz w:val="20"/>
              </w:rPr>
              <w:br/>
              <w:t>wave</w:t>
            </w:r>
            <w:r>
              <w:rPr>
                <w:sz w:val="20"/>
              </w:rPr>
              <w:br/>
            </w:r>
          </w:p>
          <w:p>
            <w:pPr>
              <w:pStyle w:val="yTableNAm"/>
              <w:rPr>
                <w:sz w:val="20"/>
              </w:rPr>
            </w:pPr>
            <w:r>
              <w:rPr>
                <w:sz w:val="20"/>
              </w:rPr>
              <w:t>$ ______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Furniture</w:t>
            </w:r>
            <w:r>
              <w:rPr>
                <w:sz w:val="20"/>
              </w:rPr>
              <w:br/>
            </w:r>
            <w:r>
              <w:rPr>
                <w:sz w:val="20"/>
              </w:rPr>
              <w:br/>
            </w:r>
            <w:r>
              <w:rPr>
                <w:sz w:val="20"/>
              </w:rPr>
              <w:br/>
            </w:r>
          </w:p>
          <w:p>
            <w:pPr>
              <w:pStyle w:val="yTableNAm"/>
              <w:rPr>
                <w:sz w:val="20"/>
              </w:rPr>
            </w:pPr>
            <w:r>
              <w:rPr>
                <w:sz w:val="20"/>
              </w:rP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Collection of coins, stamps etc.</w:t>
            </w:r>
            <w:r>
              <w:rPr>
                <w:sz w:val="20"/>
              </w:rPr>
              <w:br/>
            </w:r>
          </w:p>
          <w:p>
            <w:pPr>
              <w:pStyle w:val="yTableNAm"/>
              <w:rPr>
                <w:sz w:val="20"/>
              </w:rPr>
            </w:pPr>
            <w:r>
              <w:rPr>
                <w:sz w:val="20"/>
              </w:rPr>
              <w:t>$ ________</w:t>
            </w:r>
          </w:p>
        </w:tc>
        <w:tc>
          <w:tcPr>
            <w:tcW w:w="1274"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Other collectables</w:t>
            </w:r>
            <w:r>
              <w:rPr>
                <w:sz w:val="20"/>
              </w:rPr>
              <w:br/>
            </w:r>
            <w:r>
              <w:rPr>
                <w:sz w:val="20"/>
              </w:rPr>
              <w:br/>
            </w:r>
          </w:p>
          <w:p>
            <w:pPr>
              <w:pStyle w:val="yTableNAm"/>
              <w:rPr>
                <w:sz w:val="20"/>
              </w:rPr>
            </w:pPr>
            <w:r>
              <w:rPr>
                <w:sz w:val="20"/>
              </w:rPr>
              <w:t>$ ________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Other assets</w:t>
            </w:r>
            <w:r>
              <w:rPr>
                <w:sz w:val="20"/>
              </w:rPr>
              <w:br/>
            </w:r>
            <w:r>
              <w:rPr>
                <w:sz w:val="20"/>
              </w:rPr>
              <w:br/>
            </w:r>
            <w:r>
              <w:rPr>
                <w:sz w:val="20"/>
              </w:rPr>
              <w:br/>
            </w:r>
          </w:p>
          <w:p>
            <w:pPr>
              <w:pStyle w:val="yTableNAm"/>
              <w:rPr>
                <w:sz w:val="20"/>
              </w:rPr>
            </w:pPr>
            <w:r>
              <w:rPr>
                <w:sz w:val="20"/>
              </w:rP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rPr>
                <w:sz w:val="20"/>
              </w:rPr>
            </w:pPr>
            <w:r>
              <w:rPr>
                <w:sz w:val="20"/>
              </w:rPr>
              <w:t>Interests in business or company</w:t>
            </w:r>
            <w:r>
              <w:rPr>
                <w:sz w:val="20"/>
              </w:rPr>
              <w:br/>
            </w:r>
          </w:p>
          <w:p>
            <w:pPr>
              <w:pStyle w:val="yTableNAm"/>
              <w:rPr>
                <w:sz w:val="20"/>
              </w:rPr>
            </w:pPr>
            <w:r>
              <w:rPr>
                <w:sz w:val="20"/>
              </w:rPr>
              <w:t>$ _______</w:t>
            </w:r>
          </w:p>
        </w:tc>
      </w:tr>
      <w:tr>
        <w:trPr>
          <w:trHeight w:val="723"/>
        </w:trPr>
        <w:tc>
          <w:tcPr>
            <w:tcW w:w="5308"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sz w:val="20"/>
              </w:rPr>
            </w:pPr>
            <w:r>
              <w:rPr>
                <w:b/>
                <w:sz w:val="20"/>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rPr>
                <w:sz w:val="20"/>
              </w:rPr>
            </w:pPr>
            <w:r>
              <w:rPr>
                <w:b/>
                <w:sz w:val="20"/>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Mortgage to:</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Other to:</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Time to Pay Order:</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5308" w:type="dxa"/>
            <w:gridSpan w:val="27"/>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sz w:val="20"/>
              </w:rPr>
            </w:pPr>
            <w:r>
              <w:rPr>
                <w:b/>
                <w:sz w:val="20"/>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sz w:val="20"/>
              </w:rPr>
            </w:pPr>
            <w:r>
              <w:rPr>
                <w:sz w:val="20"/>
              </w:rPr>
              <w:t>$  _______</w:t>
            </w:r>
          </w:p>
        </w:tc>
      </w:tr>
      <w:tr>
        <w:trPr>
          <w:trHeight w:val="188"/>
        </w:trPr>
        <w:tc>
          <w:tcPr>
            <w:tcW w:w="6596" w:type="dxa"/>
            <w:gridSpan w:val="32"/>
            <w:tcBorders>
              <w:top w:val="single" w:sz="4" w:space="0" w:color="auto"/>
              <w:left w:val="single" w:sz="4" w:space="0" w:color="auto"/>
              <w:bottom w:val="nil"/>
              <w:right w:val="single" w:sz="4" w:space="0" w:color="auto"/>
            </w:tcBorders>
            <w:shd w:val="clear" w:color="auto" w:fill="D9D9D9" w:themeFill="background1" w:themeFillShade="D9"/>
          </w:tcPr>
          <w:p>
            <w:pPr>
              <w:pStyle w:val="yTableNAm"/>
              <w:rPr>
                <w:sz w:val="20"/>
              </w:rPr>
            </w:pPr>
            <w:r>
              <w:rPr>
                <w:b/>
                <w:sz w:val="20"/>
              </w:rPr>
              <w:t>FINANCIAL</w:t>
            </w:r>
            <w:r>
              <w:rPr>
                <w:sz w:val="20"/>
              </w:rPr>
              <w:t xml:space="preserve"> </w:t>
            </w:r>
            <w:r>
              <w:rPr>
                <w:b/>
                <w:sz w:val="20"/>
              </w:rPr>
              <w:t>DETAIL: APPLICANT WHO IS NOT AN</w:t>
            </w:r>
            <w:r>
              <w:rPr>
                <w:sz w:val="20"/>
              </w:rPr>
              <w:t xml:space="preserve"> </w:t>
            </w:r>
            <w:r>
              <w:rPr>
                <w:b/>
                <w:sz w:val="20"/>
              </w:rPr>
              <w:t>INDIVIDUAL</w:t>
            </w:r>
          </w:p>
        </w:tc>
      </w:tr>
      <w:tr>
        <w:trPr>
          <w:cantSplit/>
          <w:trHeight w:val="187"/>
        </w:trPr>
        <w:tc>
          <w:tcPr>
            <w:tcW w:w="6596" w:type="dxa"/>
            <w:gridSpan w:val="32"/>
            <w:tcBorders>
              <w:top w:val="single" w:sz="4" w:space="0" w:color="auto"/>
              <w:left w:val="single" w:sz="4" w:space="0" w:color="auto"/>
              <w:bottom w:val="single" w:sz="4" w:space="0" w:color="auto"/>
              <w:right w:val="single" w:sz="4" w:space="0" w:color="auto"/>
            </w:tcBorders>
          </w:tcPr>
          <w:p>
            <w:pPr>
              <w:pStyle w:val="yTableNAm"/>
              <w:rPr>
                <w:sz w:val="20"/>
              </w:rPr>
            </w:pPr>
            <w:r>
              <w:rPr>
                <w:sz w:val="20"/>
              </w:rP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Income</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Assets</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Liabilities</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 w:val="20"/>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rPr>
                <w:sz w:val="20"/>
              </w:rPr>
            </w:pPr>
            <w:r>
              <w:rPr>
                <w:sz w:val="20"/>
              </w:rPr>
              <w:t>$  _______</w:t>
            </w:r>
          </w:p>
        </w:tc>
      </w:tr>
      <w:tr>
        <w:trPr>
          <w:trHeight w:val="723"/>
        </w:trPr>
        <w:tc>
          <w:tcPr>
            <w:tcW w:w="5294"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sz w:val="20"/>
              </w:rPr>
            </w:pPr>
            <w:r>
              <w:rPr>
                <w:b/>
                <w:sz w:val="20"/>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rPr>
                <w:sz w:val="20"/>
              </w:rPr>
            </w:pPr>
            <w:r>
              <w:rPr>
                <w:sz w:val="20"/>
              </w:rPr>
              <w:t>$  _______</w:t>
            </w:r>
          </w:p>
        </w:tc>
      </w:tr>
    </w:tbl>
    <w:p>
      <w:pPr>
        <w:pStyle w:val="BlankClose"/>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41" w:name="_Toc423512852"/>
      <w:bookmarkStart w:id="142" w:name="_Toc423512957"/>
      <w:bookmarkStart w:id="143" w:name="_Toc453658775"/>
      <w:r>
        <w:rPr>
          <w:sz w:val="28"/>
        </w:rPr>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1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8109B-69FF-4E53-BA54-5CD3E6371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14294</Words>
  <Characters>69901</Characters>
  <Application>Microsoft Office Word</Application>
  <DocSecurity>0</DocSecurity>
  <Lines>4368</Lines>
  <Paragraphs>1913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2002 - 03-c0-00</dc:title>
  <dc:subject/>
  <dc:creator/>
  <cp:keywords/>
  <dc:description/>
  <cp:lastModifiedBy>svcMRProcess</cp:lastModifiedBy>
  <cp:revision>4</cp:revision>
  <cp:lastPrinted>2014-08-12T01:22:00Z</cp:lastPrinted>
  <dcterms:created xsi:type="dcterms:W3CDTF">2018-09-16T22:47:00Z</dcterms:created>
  <dcterms:modified xsi:type="dcterms:W3CDTF">2018-09-16T22:47:00Z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14 Jun 2016</vt:lpwstr>
  </property>
  <property fmtid="{D5CDD505-2E9C-101B-9397-08002B2CF9AE}" pid="8" name="Suffix">
    <vt:lpwstr>03-c0-00</vt:lpwstr>
  </property>
  <property fmtid="{D5CDD505-2E9C-101B-9397-08002B2CF9AE}" pid="9" name="CommencementDate">
    <vt:lpwstr>20160614</vt:lpwstr>
  </property>
</Properties>
</file>