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(Conduct and Traffic)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_Toc455137982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_Toc455137983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_Toc455137984 \h </w:instrText>
      </w:r>
      <w:r>
        <w:fldChar w:fldCharType="separate"/>
      </w:r>
      <w:r>
        <w:t>1</w:t>
      </w:r>
      <w:r>
        <w:fldChar w:fldCharType="end"/>
      </w:r>
    </w:p>
    <w:p>
      <w:pPr>
        <w:pStyle w:val="TOC8"/>
        <w:rPr>
          <w:rFonts w:asciiTheme="minorHAnsi" w:eastAsiaTheme="minorEastAsia" w:hAnsiTheme="minorHAnsi" w:cstheme="minorBidi"/>
          <w:szCs w:val="22"/>
        </w:rPr>
      </w:pPr>
      <w:r>
        <w:t>4.</w:t>
      </w:r>
      <w:r>
        <w:tab/>
        <w:t>Appointment of authorised persons</w:t>
      </w:r>
      <w:r>
        <w:tab/>
      </w:r>
      <w:r>
        <w:fldChar w:fldCharType="begin"/>
      </w:r>
      <w:r>
        <w:instrText xml:space="preserve"> PAGEREF _Toc455137985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Behaviour on health service provider land</w:t>
      </w:r>
    </w:p>
    <w:p>
      <w:pPr>
        <w:pStyle w:val="TOC8"/>
        <w:rPr>
          <w:rFonts w:asciiTheme="minorHAnsi" w:eastAsiaTheme="minorEastAsia" w:hAnsiTheme="minorHAnsi" w:cstheme="minorBidi"/>
          <w:szCs w:val="22"/>
        </w:rPr>
      </w:pPr>
      <w:r>
        <w:t>5.</w:t>
      </w:r>
      <w:r>
        <w:tab/>
        <w:t>No entry without cause</w:t>
      </w:r>
      <w:r>
        <w:tab/>
      </w:r>
      <w:r>
        <w:fldChar w:fldCharType="begin"/>
      </w:r>
      <w:r>
        <w:instrText xml:space="preserve"> PAGEREF _Toc455137987 \h </w:instrText>
      </w:r>
      <w:r>
        <w:fldChar w:fldCharType="separate"/>
      </w:r>
      <w:r>
        <w:t>5</w:t>
      </w:r>
      <w:r>
        <w:fldChar w:fldCharType="end"/>
      </w:r>
    </w:p>
    <w:p>
      <w:pPr>
        <w:pStyle w:val="TOC8"/>
        <w:rPr>
          <w:rFonts w:asciiTheme="minorHAnsi" w:eastAsiaTheme="minorEastAsia" w:hAnsiTheme="minorHAnsi" w:cstheme="minorBidi"/>
          <w:szCs w:val="22"/>
        </w:rPr>
      </w:pPr>
      <w:r>
        <w:t>6.</w:t>
      </w:r>
      <w:r>
        <w:tab/>
      </w:r>
      <w:r>
        <w:rPr>
          <w:snapToGrid w:val="0"/>
        </w:rPr>
        <w:t>Directions as to use of certain areas</w:t>
      </w:r>
      <w:r>
        <w:tab/>
      </w:r>
      <w:r>
        <w:fldChar w:fldCharType="begin"/>
      </w:r>
      <w:r>
        <w:instrText xml:space="preserve"> PAGEREF _Toc455137988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_Toc455137989 \h </w:instrText>
      </w:r>
      <w:r>
        <w:fldChar w:fldCharType="separate"/>
      </w:r>
      <w:r>
        <w:t>5</w:t>
      </w:r>
      <w:r>
        <w:fldChar w:fldCharType="end"/>
      </w:r>
    </w:p>
    <w:p>
      <w:pPr>
        <w:pStyle w:val="TOC8"/>
        <w:rPr>
          <w:rFonts w:asciiTheme="minorHAnsi" w:eastAsiaTheme="minorEastAsia" w:hAnsiTheme="minorHAnsi" w:cstheme="minorBidi"/>
          <w:szCs w:val="22"/>
        </w:rPr>
      </w:pPr>
      <w:r>
        <w:t>8.</w:t>
      </w:r>
      <w:r>
        <w:tab/>
        <w:t>Smoking</w:t>
      </w:r>
      <w:r>
        <w:tab/>
      </w:r>
      <w:r>
        <w:fldChar w:fldCharType="begin"/>
      </w:r>
      <w:r>
        <w:instrText xml:space="preserve"> PAGEREF _Toc455137990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r>
      <w:r>
        <w:rPr>
          <w:snapToGrid w:val="0"/>
        </w:rPr>
        <w:t xml:space="preserve">Application of </w:t>
      </w:r>
      <w:r>
        <w:rPr>
          <w:i/>
          <w:iCs/>
          <w:snapToGrid w:val="0"/>
        </w:rPr>
        <w:t>Road Traffic Code 2000</w:t>
      </w:r>
      <w:r>
        <w:tab/>
      </w:r>
      <w:r>
        <w:fldChar w:fldCharType="begin"/>
      </w:r>
      <w:r>
        <w:instrText xml:space="preserve"> PAGEREF _Toc455137993 \h </w:instrText>
      </w:r>
      <w:r>
        <w:fldChar w:fldCharType="separate"/>
      </w:r>
      <w:r>
        <w:t>7</w:t>
      </w:r>
      <w:r>
        <w:fldChar w:fldCharType="end"/>
      </w:r>
    </w:p>
    <w:p>
      <w:pPr>
        <w:pStyle w:val="TOC8"/>
        <w:rPr>
          <w:rFonts w:asciiTheme="minorHAnsi" w:eastAsiaTheme="minorEastAsia" w:hAnsiTheme="minorHAnsi" w:cstheme="minorBidi"/>
          <w:szCs w:val="22"/>
        </w:rPr>
      </w:pPr>
      <w:r>
        <w:t>10.</w:t>
      </w:r>
      <w:r>
        <w:tab/>
        <w:t>Driving of vehicles</w:t>
      </w:r>
      <w:r>
        <w:tab/>
      </w:r>
      <w:r>
        <w:fldChar w:fldCharType="begin"/>
      </w:r>
      <w:r>
        <w:instrText xml:space="preserve"> PAGEREF _Toc455137994 \h </w:instrText>
      </w:r>
      <w:r>
        <w:fldChar w:fldCharType="separate"/>
      </w:r>
      <w:r>
        <w:t>7</w:t>
      </w:r>
      <w:r>
        <w:fldChar w:fldCharType="end"/>
      </w:r>
    </w:p>
    <w:p>
      <w:pPr>
        <w:pStyle w:val="TOC8"/>
        <w:rPr>
          <w:rFonts w:asciiTheme="minorHAnsi" w:eastAsiaTheme="minorEastAsia" w:hAnsiTheme="minorHAnsi" w:cstheme="minorBidi"/>
          <w:szCs w:val="22"/>
        </w:rPr>
      </w:pPr>
      <w:r>
        <w:t>11.</w:t>
      </w:r>
      <w:r>
        <w:tab/>
        <w:t>Driver to obey reasonable direction</w:t>
      </w:r>
      <w:r>
        <w:tab/>
      </w:r>
      <w:r>
        <w:fldChar w:fldCharType="begin"/>
      </w:r>
      <w:r>
        <w:instrText xml:space="preserve"> PAGEREF _Toc455137995 \h </w:instrText>
      </w:r>
      <w:r>
        <w:fldChar w:fldCharType="separate"/>
      </w:r>
      <w:r>
        <w:t>7</w:t>
      </w:r>
      <w:r>
        <w:fldChar w:fldCharType="end"/>
      </w:r>
    </w:p>
    <w:p>
      <w:pPr>
        <w:pStyle w:val="TOC8"/>
        <w:rPr>
          <w:rFonts w:asciiTheme="minorHAnsi" w:eastAsiaTheme="minorEastAsia" w:hAnsiTheme="minorHAnsi" w:cstheme="minorBidi"/>
          <w:szCs w:val="22"/>
        </w:rPr>
      </w:pPr>
      <w:r>
        <w:t>12.</w:t>
      </w:r>
      <w:r>
        <w:tab/>
        <w:t>Speed limits</w:t>
      </w:r>
      <w:r>
        <w:tab/>
      </w:r>
      <w:r>
        <w:fldChar w:fldCharType="begin"/>
      </w:r>
      <w:r>
        <w:instrText xml:space="preserve"> PAGEREF _Toc455137996 \h </w:instrText>
      </w:r>
      <w:r>
        <w:fldChar w:fldCharType="separate"/>
      </w:r>
      <w:r>
        <w:t>8</w:t>
      </w:r>
      <w:r>
        <w:fldChar w:fldCharType="end"/>
      </w:r>
    </w:p>
    <w:p>
      <w:pPr>
        <w:pStyle w:val="TOC8"/>
        <w:rPr>
          <w:rFonts w:asciiTheme="minorHAnsi" w:eastAsiaTheme="minorEastAsia" w:hAnsiTheme="minorHAnsi" w:cstheme="minorBidi"/>
          <w:szCs w:val="22"/>
        </w:rPr>
      </w:pPr>
      <w:r>
        <w:t>13.</w:t>
      </w:r>
      <w:r>
        <w:tab/>
        <w:t>Giving way</w:t>
      </w:r>
      <w:r>
        <w:tab/>
      </w:r>
      <w:r>
        <w:fldChar w:fldCharType="begin"/>
      </w:r>
      <w:r>
        <w:instrText xml:space="preserve"> PAGEREF _Toc455137997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No instruction or repairs on land</w:t>
      </w:r>
      <w:r>
        <w:tab/>
      </w:r>
      <w:r>
        <w:fldChar w:fldCharType="begin"/>
      </w:r>
      <w:r>
        <w:instrText xml:space="preserve"> PAGEREF _Toc455137998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15.</w:t>
      </w:r>
      <w:r>
        <w:tab/>
        <w:t>Parking to be in parking spaces only</w:t>
      </w:r>
      <w:r>
        <w:tab/>
      </w:r>
      <w:r>
        <w:fldChar w:fldCharType="begin"/>
      </w:r>
      <w:r>
        <w:instrText xml:space="preserve"> PAGEREF _Toc455138000 \h </w:instrText>
      </w:r>
      <w:r>
        <w:fldChar w:fldCharType="separate"/>
      </w:r>
      <w:r>
        <w:t>9</w:t>
      </w:r>
      <w:r>
        <w:fldChar w:fldCharType="end"/>
      </w:r>
    </w:p>
    <w:p>
      <w:pPr>
        <w:pStyle w:val="TOC8"/>
        <w:rPr>
          <w:rFonts w:asciiTheme="minorHAnsi" w:eastAsiaTheme="minorEastAsia" w:hAnsiTheme="minorHAnsi" w:cstheme="minorBidi"/>
          <w:szCs w:val="22"/>
        </w:rPr>
      </w:pPr>
      <w:r>
        <w:t>16.</w:t>
      </w:r>
      <w:r>
        <w:tab/>
        <w:t>Signs to be obeyed</w:t>
      </w:r>
      <w:r>
        <w:tab/>
      </w:r>
      <w:r>
        <w:fldChar w:fldCharType="begin"/>
      </w:r>
      <w:r>
        <w:instrText xml:space="preserve"> PAGEREF _Toc455138001 \h </w:instrText>
      </w:r>
      <w:r>
        <w:fldChar w:fldCharType="separate"/>
      </w:r>
      <w:r>
        <w:t>9</w:t>
      </w:r>
      <w:r>
        <w:fldChar w:fldCharType="end"/>
      </w:r>
    </w:p>
    <w:p>
      <w:pPr>
        <w:pStyle w:val="TOC8"/>
        <w:rPr>
          <w:rFonts w:asciiTheme="minorHAnsi" w:eastAsiaTheme="minorEastAsia" w:hAnsiTheme="minorHAnsi" w:cstheme="minorBidi"/>
          <w:szCs w:val="22"/>
        </w:rPr>
      </w:pPr>
      <w:r>
        <w:t>17.</w:t>
      </w:r>
      <w:r>
        <w:tab/>
        <w:t>Parking in parking spaces</w:t>
      </w:r>
      <w:r>
        <w:tab/>
      </w:r>
      <w:r>
        <w:fldChar w:fldCharType="begin"/>
      </w:r>
      <w:r>
        <w:instrText xml:space="preserve"> PAGEREF _Toc455138002 \h </w:instrText>
      </w:r>
      <w:r>
        <w:fldChar w:fldCharType="separate"/>
      </w:r>
      <w:r>
        <w:t>9</w:t>
      </w:r>
      <w:r>
        <w:fldChar w:fldCharType="end"/>
      </w:r>
    </w:p>
    <w:p>
      <w:pPr>
        <w:pStyle w:val="TOC8"/>
        <w:rPr>
          <w:rFonts w:asciiTheme="minorHAnsi" w:eastAsiaTheme="minorEastAsia" w:hAnsiTheme="minorHAnsi" w:cstheme="minorBidi"/>
          <w:szCs w:val="22"/>
        </w:rPr>
      </w:pPr>
      <w:r>
        <w:t>18.</w:t>
      </w:r>
      <w:r>
        <w:tab/>
        <w:t>Types of parking areas</w:t>
      </w:r>
      <w:r>
        <w:tab/>
      </w:r>
      <w:r>
        <w:fldChar w:fldCharType="begin"/>
      </w:r>
      <w:r>
        <w:instrText xml:space="preserve"> PAGEREF _Toc455138003 \h </w:instrText>
      </w:r>
      <w:r>
        <w:fldChar w:fldCharType="separate"/>
      </w:r>
      <w:r>
        <w:t>10</w:t>
      </w:r>
      <w:r>
        <w:fldChar w:fldCharType="end"/>
      </w:r>
    </w:p>
    <w:p>
      <w:pPr>
        <w:pStyle w:val="TOC8"/>
        <w:rPr>
          <w:rFonts w:asciiTheme="minorHAnsi" w:eastAsiaTheme="minorEastAsia" w:hAnsiTheme="minorHAnsi" w:cstheme="minorBidi"/>
          <w:szCs w:val="22"/>
        </w:rPr>
      </w:pPr>
      <w:r>
        <w:t>19.</w:t>
      </w:r>
      <w:r>
        <w:tab/>
        <w:t>Parking in ticket parking area or boom gate controlled ticket parking area</w:t>
      </w:r>
      <w:r>
        <w:tab/>
      </w:r>
      <w:r>
        <w:fldChar w:fldCharType="begin"/>
      </w:r>
      <w:r>
        <w:instrText xml:space="preserve"> PAGEREF _Toc455138004 \h </w:instrText>
      </w:r>
      <w:r>
        <w:fldChar w:fldCharType="separate"/>
      </w:r>
      <w:r>
        <w:t>10</w:t>
      </w:r>
      <w:r>
        <w:fldChar w:fldCharType="end"/>
      </w:r>
    </w:p>
    <w:p>
      <w:pPr>
        <w:pStyle w:val="TOC8"/>
        <w:rPr>
          <w:rFonts w:asciiTheme="minorHAnsi" w:eastAsiaTheme="minorEastAsia" w:hAnsiTheme="minorHAnsi" w:cstheme="minorBidi"/>
          <w:szCs w:val="22"/>
        </w:rPr>
      </w:pPr>
      <w:r>
        <w:t>20.</w:t>
      </w:r>
      <w:r>
        <w:tab/>
        <w:t>Parking in paid staff parking area</w:t>
      </w:r>
      <w:r>
        <w:tab/>
      </w:r>
      <w:r>
        <w:fldChar w:fldCharType="begin"/>
      </w:r>
      <w:r>
        <w:instrText xml:space="preserve"> PAGEREF _Toc455138005 \h </w:instrText>
      </w:r>
      <w:r>
        <w:fldChar w:fldCharType="separate"/>
      </w:r>
      <w:r>
        <w:t>12</w:t>
      </w:r>
      <w:r>
        <w:fldChar w:fldCharType="end"/>
      </w:r>
    </w:p>
    <w:p>
      <w:pPr>
        <w:pStyle w:val="TOC8"/>
        <w:rPr>
          <w:rFonts w:asciiTheme="minorHAnsi" w:eastAsiaTheme="minorEastAsia" w:hAnsiTheme="minorHAnsi" w:cstheme="minorBidi"/>
          <w:szCs w:val="22"/>
        </w:rPr>
      </w:pPr>
      <w:r>
        <w:t>21.</w:t>
      </w:r>
      <w:r>
        <w:tab/>
        <w:t>Parking in permit parking area</w:t>
      </w:r>
      <w:r>
        <w:tab/>
      </w:r>
      <w:r>
        <w:fldChar w:fldCharType="begin"/>
      </w:r>
      <w:r>
        <w:instrText xml:space="preserve"> PAGEREF _Toc455138006 \h </w:instrText>
      </w:r>
      <w:r>
        <w:fldChar w:fldCharType="separate"/>
      </w:r>
      <w:r>
        <w:t>12</w:t>
      </w:r>
      <w:r>
        <w:fldChar w:fldCharType="end"/>
      </w:r>
    </w:p>
    <w:p>
      <w:pPr>
        <w:pStyle w:val="TOC8"/>
        <w:rPr>
          <w:rFonts w:asciiTheme="minorHAnsi" w:eastAsiaTheme="minorEastAsia" w:hAnsiTheme="minorHAnsi" w:cstheme="minorBidi"/>
          <w:szCs w:val="22"/>
        </w:rPr>
      </w:pPr>
      <w:r>
        <w:t>22.</w:t>
      </w:r>
      <w:r>
        <w:tab/>
        <w:t>Parking permits</w:t>
      </w:r>
      <w:r>
        <w:tab/>
      </w:r>
      <w:r>
        <w:fldChar w:fldCharType="begin"/>
      </w:r>
      <w:r>
        <w:instrText xml:space="preserve"> PAGEREF _Toc455138007 \h </w:instrText>
      </w:r>
      <w:r>
        <w:fldChar w:fldCharType="separate"/>
      </w:r>
      <w:r>
        <w:t>13</w:t>
      </w:r>
      <w:r>
        <w:fldChar w:fldCharType="end"/>
      </w:r>
    </w:p>
    <w:p>
      <w:pPr>
        <w:pStyle w:val="TOC8"/>
        <w:rPr>
          <w:rFonts w:asciiTheme="minorHAnsi" w:eastAsiaTheme="minorEastAsia" w:hAnsiTheme="minorHAnsi" w:cstheme="minorBidi"/>
          <w:szCs w:val="22"/>
        </w:rPr>
      </w:pPr>
      <w:r>
        <w:t>23.</w:t>
      </w:r>
      <w:r>
        <w:tab/>
        <w:t>Application for parking permit</w:t>
      </w:r>
      <w:r>
        <w:tab/>
      </w:r>
      <w:r>
        <w:fldChar w:fldCharType="begin"/>
      </w:r>
      <w:r>
        <w:instrText xml:space="preserve"> PAGEREF _Toc455138008 \h </w:instrText>
      </w:r>
      <w:r>
        <w:fldChar w:fldCharType="separate"/>
      </w:r>
      <w:r>
        <w:t>14</w:t>
      </w:r>
      <w:r>
        <w:fldChar w:fldCharType="end"/>
      </w:r>
    </w:p>
    <w:p>
      <w:pPr>
        <w:pStyle w:val="TOC8"/>
        <w:rPr>
          <w:rFonts w:asciiTheme="minorHAnsi" w:eastAsiaTheme="minorEastAsia" w:hAnsiTheme="minorHAnsi" w:cstheme="minorBidi"/>
          <w:szCs w:val="22"/>
        </w:rPr>
      </w:pPr>
      <w:r>
        <w:t>24.</w:t>
      </w:r>
      <w:r>
        <w:tab/>
        <w:t>Review of decisions about parking permits</w:t>
      </w:r>
      <w:r>
        <w:tab/>
      </w:r>
      <w:r>
        <w:fldChar w:fldCharType="begin"/>
      </w:r>
      <w:r>
        <w:instrText xml:space="preserve"> PAGEREF _Toc455138009 \h </w:instrText>
      </w:r>
      <w:r>
        <w:fldChar w:fldCharType="separate"/>
      </w:r>
      <w:r>
        <w:t>15</w:t>
      </w:r>
      <w:r>
        <w:fldChar w:fldCharType="end"/>
      </w:r>
    </w:p>
    <w:p>
      <w:pPr>
        <w:pStyle w:val="TOC8"/>
        <w:rPr>
          <w:rFonts w:asciiTheme="minorHAnsi" w:eastAsiaTheme="minorEastAsia" w:hAnsiTheme="minorHAnsi" w:cstheme="minorBidi"/>
          <w:szCs w:val="22"/>
        </w:rPr>
      </w:pPr>
      <w:r>
        <w:t>25.</w:t>
      </w:r>
      <w:r>
        <w:tab/>
        <w:t>Appointment of committees</w:t>
      </w:r>
      <w:r>
        <w:tab/>
      </w:r>
      <w:r>
        <w:fldChar w:fldCharType="begin"/>
      </w:r>
      <w:r>
        <w:instrText xml:space="preserve"> PAGEREF _Toc455138010 \h </w:instrText>
      </w:r>
      <w:r>
        <w:fldChar w:fldCharType="separate"/>
      </w:r>
      <w:r>
        <w:t>16</w:t>
      </w:r>
      <w:r>
        <w:fldChar w:fldCharType="end"/>
      </w:r>
    </w:p>
    <w:p>
      <w:pPr>
        <w:pStyle w:val="TOC8"/>
        <w:rPr>
          <w:rFonts w:asciiTheme="minorHAnsi" w:eastAsiaTheme="minorEastAsia" w:hAnsiTheme="minorHAnsi" w:cstheme="minorBidi"/>
          <w:szCs w:val="22"/>
        </w:rPr>
      </w:pPr>
      <w:r>
        <w:t>26.</w:t>
      </w:r>
      <w:r>
        <w:tab/>
        <w:t>Fees for parking permits</w:t>
      </w:r>
      <w:r>
        <w:tab/>
      </w:r>
      <w:r>
        <w:fldChar w:fldCharType="begin"/>
      </w:r>
      <w:r>
        <w:instrText xml:space="preserve"> PAGEREF _Toc455138011 \h </w:instrText>
      </w:r>
      <w:r>
        <w:fldChar w:fldCharType="separate"/>
      </w:r>
      <w:r>
        <w:t>16</w:t>
      </w:r>
      <w:r>
        <w:fldChar w:fldCharType="end"/>
      </w:r>
    </w:p>
    <w:p>
      <w:pPr>
        <w:pStyle w:val="TOC8"/>
        <w:rPr>
          <w:rFonts w:asciiTheme="minorHAnsi" w:eastAsiaTheme="minorEastAsia" w:hAnsiTheme="minorHAnsi" w:cstheme="minorBidi"/>
          <w:szCs w:val="22"/>
        </w:rPr>
      </w:pPr>
      <w:r>
        <w:t>27.</w:t>
      </w:r>
      <w:r>
        <w:tab/>
        <w:t>Cancellation of parking permit</w:t>
      </w:r>
      <w:r>
        <w:tab/>
      </w:r>
      <w:r>
        <w:fldChar w:fldCharType="begin"/>
      </w:r>
      <w:r>
        <w:instrText xml:space="preserve"> PAGEREF _Toc455138012 \h </w:instrText>
      </w:r>
      <w:r>
        <w:fldChar w:fldCharType="separate"/>
      </w:r>
      <w:r>
        <w:t>17</w:t>
      </w:r>
      <w:r>
        <w:fldChar w:fldCharType="end"/>
      </w:r>
    </w:p>
    <w:p>
      <w:pPr>
        <w:pStyle w:val="TOC8"/>
        <w:rPr>
          <w:rFonts w:asciiTheme="minorHAnsi" w:eastAsiaTheme="minorEastAsia" w:hAnsiTheme="minorHAnsi" w:cstheme="minorBidi"/>
          <w:szCs w:val="22"/>
        </w:rPr>
      </w:pPr>
      <w:r>
        <w:t>28.</w:t>
      </w:r>
      <w:r>
        <w:tab/>
        <w:t>Refund of parking permit fees</w:t>
      </w:r>
      <w:r>
        <w:tab/>
      </w:r>
      <w:r>
        <w:fldChar w:fldCharType="begin"/>
      </w:r>
      <w:r>
        <w:instrText xml:space="preserve"> PAGEREF _Toc455138013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29.</w:t>
      </w:r>
      <w:r>
        <w:tab/>
        <w:t>Prescribed offences and modified penalties</w:t>
      </w:r>
      <w:r>
        <w:tab/>
      </w:r>
      <w:r>
        <w:fldChar w:fldCharType="begin"/>
      </w:r>
      <w:r>
        <w:instrText xml:space="preserve"> PAGEREF _Toc455138015 \h </w:instrText>
      </w:r>
      <w:r>
        <w:fldChar w:fldCharType="separate"/>
      </w:r>
      <w:r>
        <w:t>19</w:t>
      </w:r>
      <w:r>
        <w:fldChar w:fldCharType="end"/>
      </w:r>
    </w:p>
    <w:p>
      <w:pPr>
        <w:pStyle w:val="TOC8"/>
        <w:rPr>
          <w:rFonts w:asciiTheme="minorHAnsi" w:eastAsiaTheme="minorEastAsia" w:hAnsiTheme="minorHAnsi" w:cstheme="minorBidi"/>
          <w:szCs w:val="22"/>
        </w:rPr>
      </w:pPr>
      <w:r>
        <w:t>30.</w:t>
      </w:r>
      <w:r>
        <w:tab/>
        <w:t>Authorised officers and approved officers</w:t>
      </w:r>
      <w:r>
        <w:tab/>
      </w:r>
      <w:r>
        <w:fldChar w:fldCharType="begin"/>
      </w:r>
      <w:r>
        <w:instrText xml:space="preserve"> PAGEREF _Toc455138016 \h </w:instrText>
      </w:r>
      <w:r>
        <w:fldChar w:fldCharType="separate"/>
      </w:r>
      <w:r>
        <w:t>19</w:t>
      </w:r>
      <w:r>
        <w:fldChar w:fldCharType="end"/>
      </w:r>
    </w:p>
    <w:p>
      <w:pPr>
        <w:pStyle w:val="TOC8"/>
        <w:rPr>
          <w:rFonts w:asciiTheme="minorHAnsi" w:eastAsiaTheme="minorEastAsia" w:hAnsiTheme="minorHAnsi" w:cstheme="minorBidi"/>
          <w:szCs w:val="22"/>
        </w:rPr>
      </w:pPr>
      <w:r>
        <w:t>31.</w:t>
      </w:r>
      <w:r>
        <w:tab/>
        <w:t>Forms</w:t>
      </w:r>
      <w:r>
        <w:tab/>
      </w:r>
      <w:r>
        <w:fldChar w:fldCharType="begin"/>
      </w:r>
      <w:r>
        <w:instrText xml:space="preserve"> PAGEREF _Toc455138017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32.</w:t>
      </w:r>
      <w:r>
        <w:tab/>
        <w:t>Removal of vehicles</w:t>
      </w:r>
      <w:r>
        <w:tab/>
      </w:r>
      <w:r>
        <w:fldChar w:fldCharType="begin"/>
      </w:r>
      <w:r>
        <w:instrText xml:space="preserve"> PAGEREF _Toc455138019 \h </w:instrText>
      </w:r>
      <w:r>
        <w:fldChar w:fldCharType="separate"/>
      </w:r>
      <w:r>
        <w:t>20</w:t>
      </w:r>
      <w:r>
        <w:fldChar w:fldCharType="end"/>
      </w:r>
    </w:p>
    <w:p>
      <w:pPr>
        <w:pStyle w:val="TOC8"/>
        <w:rPr>
          <w:rFonts w:asciiTheme="minorHAnsi" w:eastAsiaTheme="minorEastAsia" w:hAnsiTheme="minorHAnsi" w:cstheme="minorBidi"/>
          <w:szCs w:val="22"/>
        </w:rPr>
      </w:pPr>
      <w:r>
        <w:t>33.</w:t>
      </w:r>
      <w:r>
        <w:tab/>
        <w:t>Other offences</w:t>
      </w:r>
      <w:r>
        <w:tab/>
      </w:r>
      <w:r>
        <w:fldChar w:fldCharType="begin"/>
      </w:r>
      <w:r>
        <w:instrText xml:space="preserve"> PAGEREF _Toc455138020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_Toc455138022 \h </w:instrText>
      </w:r>
      <w:r>
        <w:fldChar w:fldCharType="separate"/>
      </w:r>
      <w:r>
        <w:t>21</w:t>
      </w:r>
      <w:r>
        <w:fldChar w:fldCharType="end"/>
      </w:r>
    </w:p>
    <w:p>
      <w:pPr>
        <w:pStyle w:val="TOC8"/>
        <w:rPr>
          <w:rFonts w:asciiTheme="minorHAnsi" w:eastAsiaTheme="minorEastAsia" w:hAnsiTheme="minorHAnsi" w:cstheme="minorBidi"/>
          <w:szCs w:val="22"/>
        </w:rPr>
      </w:pPr>
      <w:r>
        <w:t>2.</w:t>
      </w:r>
      <w:r>
        <w:tab/>
        <w:t>Fees for Armadale Kelmscott District Memorial Hospital</w:t>
      </w:r>
      <w:r>
        <w:tab/>
      </w:r>
      <w:r>
        <w:fldChar w:fldCharType="begin"/>
      </w:r>
      <w:r>
        <w:instrText xml:space="preserve"> PAGEREF _Toc455138023 \h </w:instrText>
      </w:r>
      <w:r>
        <w:fldChar w:fldCharType="separate"/>
      </w:r>
      <w:r>
        <w:t>21</w:t>
      </w:r>
      <w:r>
        <w:fldChar w:fldCharType="end"/>
      </w:r>
    </w:p>
    <w:p>
      <w:pPr>
        <w:pStyle w:val="TOC8"/>
        <w:rPr>
          <w:rFonts w:asciiTheme="minorHAnsi" w:eastAsiaTheme="minorEastAsia" w:hAnsiTheme="minorHAnsi" w:cstheme="minorBidi"/>
          <w:szCs w:val="22"/>
        </w:rPr>
      </w:pPr>
      <w:r>
        <w:t>3.</w:t>
      </w:r>
      <w:r>
        <w:tab/>
        <w:t>Fees for Bentley Hospital</w:t>
      </w:r>
      <w:r>
        <w:tab/>
      </w:r>
      <w:r>
        <w:fldChar w:fldCharType="begin"/>
      </w:r>
      <w:r>
        <w:instrText xml:space="preserve"> PAGEREF _Toc455138024 \h </w:instrText>
      </w:r>
      <w:r>
        <w:fldChar w:fldCharType="separate"/>
      </w:r>
      <w:r>
        <w:t>22</w:t>
      </w:r>
      <w:r>
        <w:fldChar w:fldCharType="end"/>
      </w:r>
    </w:p>
    <w:p>
      <w:pPr>
        <w:pStyle w:val="TOC8"/>
        <w:rPr>
          <w:rFonts w:asciiTheme="minorHAnsi" w:eastAsiaTheme="minorEastAsia" w:hAnsiTheme="minorHAnsi" w:cstheme="minorBidi"/>
          <w:szCs w:val="22"/>
        </w:rPr>
      </w:pPr>
      <w:r>
        <w:t>4.</w:t>
      </w:r>
      <w:r>
        <w:tab/>
        <w:t>Fees for Fiona Stanley Hospital</w:t>
      </w:r>
      <w:r>
        <w:tab/>
      </w:r>
      <w:r>
        <w:fldChar w:fldCharType="begin"/>
      </w:r>
      <w:r>
        <w:instrText xml:space="preserve"> PAGEREF _Toc455138025 \h </w:instrText>
      </w:r>
      <w:r>
        <w:fldChar w:fldCharType="separate"/>
      </w:r>
      <w:r>
        <w:t>23</w:t>
      </w:r>
      <w:r>
        <w:fldChar w:fldCharType="end"/>
      </w:r>
    </w:p>
    <w:p>
      <w:pPr>
        <w:pStyle w:val="TOC8"/>
        <w:rPr>
          <w:rFonts w:asciiTheme="minorHAnsi" w:eastAsiaTheme="minorEastAsia" w:hAnsiTheme="minorHAnsi" w:cstheme="minorBidi"/>
          <w:szCs w:val="22"/>
        </w:rPr>
      </w:pPr>
      <w:r>
        <w:t>5.</w:t>
      </w:r>
      <w:r>
        <w:tab/>
        <w:t>Fees for Fremantle Hospital</w:t>
      </w:r>
      <w:r>
        <w:tab/>
      </w:r>
      <w:r>
        <w:fldChar w:fldCharType="begin"/>
      </w:r>
      <w:r>
        <w:instrText xml:space="preserve"> PAGEREF _Toc455138026 \h </w:instrText>
      </w:r>
      <w:r>
        <w:fldChar w:fldCharType="separate"/>
      </w:r>
      <w:r>
        <w:t>23</w:t>
      </w:r>
      <w:r>
        <w:fldChar w:fldCharType="end"/>
      </w:r>
    </w:p>
    <w:p>
      <w:pPr>
        <w:pStyle w:val="TOC8"/>
        <w:rPr>
          <w:rFonts w:asciiTheme="minorHAnsi" w:eastAsiaTheme="minorEastAsia" w:hAnsiTheme="minorHAnsi" w:cstheme="minorBidi"/>
          <w:szCs w:val="22"/>
        </w:rPr>
      </w:pPr>
      <w:r>
        <w:t>6.</w:t>
      </w:r>
      <w:r>
        <w:tab/>
        <w:t>Fees for King Edward Memorial Hospital for Women</w:t>
      </w:r>
      <w:r>
        <w:tab/>
      </w:r>
      <w:r>
        <w:fldChar w:fldCharType="begin"/>
      </w:r>
      <w:r>
        <w:instrText xml:space="preserve"> PAGEREF _Toc455138027 \h </w:instrText>
      </w:r>
      <w:r>
        <w:fldChar w:fldCharType="separate"/>
      </w:r>
      <w:r>
        <w:t>24</w:t>
      </w:r>
      <w:r>
        <w:fldChar w:fldCharType="end"/>
      </w:r>
    </w:p>
    <w:p>
      <w:pPr>
        <w:pStyle w:val="TOC8"/>
        <w:rPr>
          <w:rFonts w:asciiTheme="minorHAnsi" w:eastAsiaTheme="minorEastAsia" w:hAnsiTheme="minorHAnsi" w:cstheme="minorBidi"/>
          <w:szCs w:val="22"/>
        </w:rPr>
      </w:pPr>
      <w:r>
        <w:t>7.</w:t>
      </w:r>
      <w:r>
        <w:tab/>
        <w:t>Fees for Osborne Park Hospital</w:t>
      </w:r>
      <w:r>
        <w:tab/>
      </w:r>
      <w:r>
        <w:fldChar w:fldCharType="begin"/>
      </w:r>
      <w:r>
        <w:instrText xml:space="preserve"> PAGEREF _Toc455138028 \h </w:instrText>
      </w:r>
      <w:r>
        <w:fldChar w:fldCharType="separate"/>
      </w:r>
      <w:r>
        <w:t>25</w:t>
      </w:r>
      <w:r>
        <w:fldChar w:fldCharType="end"/>
      </w:r>
    </w:p>
    <w:p>
      <w:pPr>
        <w:pStyle w:val="TOC8"/>
        <w:rPr>
          <w:rFonts w:asciiTheme="minorHAnsi" w:eastAsiaTheme="minorEastAsia" w:hAnsiTheme="minorHAnsi" w:cstheme="minorBidi"/>
          <w:szCs w:val="22"/>
        </w:rPr>
      </w:pPr>
      <w:r>
        <w:t>8.</w:t>
      </w:r>
      <w:r>
        <w:tab/>
        <w:t>Fees for Princess Margaret Hospital for Children</w:t>
      </w:r>
      <w:r>
        <w:tab/>
      </w:r>
      <w:r>
        <w:fldChar w:fldCharType="begin"/>
      </w:r>
      <w:r>
        <w:instrText xml:space="preserve"> PAGEREF _Toc455138029 \h </w:instrText>
      </w:r>
      <w:r>
        <w:fldChar w:fldCharType="separate"/>
      </w:r>
      <w:r>
        <w:t>25</w:t>
      </w:r>
      <w:r>
        <w:fldChar w:fldCharType="end"/>
      </w:r>
    </w:p>
    <w:p>
      <w:pPr>
        <w:pStyle w:val="TOC8"/>
        <w:rPr>
          <w:rFonts w:asciiTheme="minorHAnsi" w:eastAsiaTheme="minorEastAsia" w:hAnsiTheme="minorHAnsi" w:cstheme="minorBidi"/>
          <w:szCs w:val="22"/>
        </w:rPr>
      </w:pPr>
      <w:r>
        <w:t>9.</w:t>
      </w:r>
      <w:r>
        <w:tab/>
        <w:t>Fees for Royal Perth Hospital</w:t>
      </w:r>
      <w:r>
        <w:tab/>
      </w:r>
      <w:r>
        <w:fldChar w:fldCharType="begin"/>
      </w:r>
      <w:r>
        <w:instrText xml:space="preserve"> PAGEREF _Toc455138030 \h </w:instrText>
      </w:r>
      <w:r>
        <w:fldChar w:fldCharType="separate"/>
      </w:r>
      <w:r>
        <w:t>26</w:t>
      </w:r>
      <w:r>
        <w:fldChar w:fldCharType="end"/>
      </w:r>
    </w:p>
    <w:p>
      <w:pPr>
        <w:pStyle w:val="TOC8"/>
        <w:rPr>
          <w:rFonts w:asciiTheme="minorHAnsi" w:eastAsiaTheme="minorEastAsia" w:hAnsiTheme="minorHAnsi" w:cstheme="minorBidi"/>
          <w:szCs w:val="22"/>
        </w:rPr>
      </w:pPr>
      <w:r>
        <w:t>10.</w:t>
      </w:r>
      <w:r>
        <w:tab/>
        <w:t>Fees for health service provider sites in WA Country Health Service area</w:t>
      </w:r>
      <w:r>
        <w:tab/>
      </w:r>
      <w:r>
        <w:fldChar w:fldCharType="begin"/>
      </w:r>
      <w:r>
        <w:instrText xml:space="preserve"> PAGEREF _Toc455138031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_Toc455138035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Health Services Act 2016</w:t>
      </w:r>
    </w:p>
    <w:p>
      <w:pPr>
        <w:pStyle w:val="NameofActReg"/>
      </w:pPr>
      <w:r>
        <w:t>Health Services (Conduct and Traffic) Regulations 2016</w:t>
      </w:r>
    </w:p>
    <w:p>
      <w:pPr>
        <w:pStyle w:val="Heading2"/>
        <w:pageBreakBefore w:val="0"/>
        <w:spacing w:before="240"/>
      </w:pPr>
      <w:bookmarkStart w:id="3" w:name="_Toc453081886"/>
      <w:bookmarkStart w:id="4" w:name="_Toc453081939"/>
      <w:bookmarkStart w:id="5" w:name="_Toc453150991"/>
      <w:bookmarkStart w:id="6" w:name="_Toc453151084"/>
      <w:bookmarkStart w:id="7" w:name="_Toc453151137"/>
      <w:bookmarkStart w:id="8" w:name="_Toc453245095"/>
      <w:bookmarkStart w:id="9" w:name="_Toc453336154"/>
      <w:bookmarkStart w:id="10" w:name="_Toc454961536"/>
      <w:bookmarkStart w:id="11" w:name="_Toc454963510"/>
      <w:bookmarkStart w:id="12" w:name="_Toc454963725"/>
      <w:bookmarkStart w:id="13" w:name="_Toc454964572"/>
      <w:bookmarkStart w:id="14" w:name="_Toc454964939"/>
      <w:bookmarkStart w:id="15" w:name="_Toc454965058"/>
      <w:bookmarkStart w:id="16" w:name="_Toc454965213"/>
      <w:bookmarkStart w:id="17" w:name="_Toc454965422"/>
      <w:bookmarkStart w:id="18" w:name="_Toc454966036"/>
      <w:bookmarkStart w:id="19" w:name="_Toc45513798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453336155"/>
      <w:bookmarkStart w:id="21" w:name="_Toc455137982"/>
      <w:r>
        <w:rPr>
          <w:rStyle w:val="CharSectno"/>
        </w:rPr>
        <w:t>1</w:t>
      </w:r>
      <w:r>
        <w:t>.</w:t>
      </w:r>
      <w:r>
        <w:tab/>
        <w:t>Citation</w:t>
      </w:r>
      <w:bookmarkEnd w:id="20"/>
      <w:bookmarkEnd w:id="21"/>
    </w:p>
    <w:p>
      <w:pPr>
        <w:pStyle w:val="Subsection"/>
      </w:pPr>
      <w:r>
        <w:tab/>
      </w:r>
      <w:r>
        <w:tab/>
      </w:r>
      <w:bookmarkStart w:id="22" w:name="Start_Cursor"/>
      <w:bookmarkEnd w:id="22"/>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23" w:name="_Toc453336156"/>
      <w:bookmarkStart w:id="24" w:name="_Toc455137983"/>
      <w:r>
        <w:rPr>
          <w:rStyle w:val="CharSectno"/>
        </w:rPr>
        <w:t>2</w:t>
      </w:r>
      <w:r>
        <w:rPr>
          <w:spacing w:val="-2"/>
        </w:rPr>
        <w:t>.</w:t>
      </w:r>
      <w:r>
        <w:rPr>
          <w:spacing w:val="-2"/>
        </w:rPr>
        <w:tab/>
        <w:t>Commencement</w:t>
      </w:r>
      <w:bookmarkEnd w:id="23"/>
      <w:bookmarkEnd w:id="24"/>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25" w:name="_Toc453336157"/>
      <w:bookmarkStart w:id="26" w:name="_Toc455137984"/>
      <w:r>
        <w:rPr>
          <w:rStyle w:val="CharSectno"/>
        </w:rPr>
        <w:t>3</w:t>
      </w:r>
      <w:r>
        <w:t>.</w:t>
      </w:r>
      <w:r>
        <w:tab/>
        <w:t>Terms used</w:t>
      </w:r>
      <w:bookmarkEnd w:id="25"/>
      <w:bookmarkEnd w:id="26"/>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27" w:name="_Toc453336158"/>
      <w:bookmarkStart w:id="28" w:name="_Toc455137985"/>
      <w:r>
        <w:rPr>
          <w:rStyle w:val="CharSectno"/>
        </w:rPr>
        <w:t>4</w:t>
      </w:r>
      <w:r>
        <w:t>.</w:t>
      </w:r>
      <w:r>
        <w:tab/>
        <w:t>Appointment of authorised persons</w:t>
      </w:r>
      <w:bookmarkEnd w:id="27"/>
      <w:bookmarkEnd w:id="28"/>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29" w:name="_Toc453081891"/>
      <w:bookmarkStart w:id="30" w:name="_Toc453081944"/>
      <w:bookmarkStart w:id="31" w:name="_Toc453150996"/>
      <w:bookmarkStart w:id="32" w:name="_Toc453151089"/>
      <w:bookmarkStart w:id="33" w:name="_Toc453151142"/>
      <w:bookmarkStart w:id="34" w:name="_Toc453245100"/>
      <w:bookmarkStart w:id="35" w:name="_Toc453336159"/>
      <w:bookmarkStart w:id="36" w:name="_Toc454961541"/>
      <w:bookmarkStart w:id="37" w:name="_Toc454963515"/>
      <w:bookmarkStart w:id="38" w:name="_Toc454963730"/>
      <w:bookmarkStart w:id="39" w:name="_Toc454964577"/>
      <w:bookmarkStart w:id="40" w:name="_Toc454964944"/>
      <w:bookmarkStart w:id="41" w:name="_Toc454965063"/>
      <w:bookmarkStart w:id="42" w:name="_Toc454965218"/>
      <w:bookmarkStart w:id="43" w:name="_Toc454965427"/>
      <w:bookmarkStart w:id="44" w:name="_Toc454966041"/>
      <w:bookmarkStart w:id="45" w:name="_Toc455137986"/>
      <w:r>
        <w:rPr>
          <w:rStyle w:val="CharPartNo"/>
        </w:rPr>
        <w:t>Part 2</w:t>
      </w:r>
      <w:r>
        <w:rPr>
          <w:rStyle w:val="CharDivNo"/>
        </w:rPr>
        <w:t> </w:t>
      </w:r>
      <w:r>
        <w:t>—</w:t>
      </w:r>
      <w:r>
        <w:rPr>
          <w:rStyle w:val="CharDivText"/>
        </w:rPr>
        <w:t> </w:t>
      </w:r>
      <w:r>
        <w:rPr>
          <w:rStyle w:val="CharPartText"/>
        </w:rPr>
        <w:t>Behaviour on health service provider land</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tabs>
          <w:tab w:val="clear" w:pos="879"/>
          <w:tab w:val="left" w:pos="567"/>
        </w:tabs>
      </w:pPr>
      <w:bookmarkStart w:id="46" w:name="_Toc453336160"/>
      <w:bookmarkStart w:id="47" w:name="_Toc455137987"/>
      <w:r>
        <w:rPr>
          <w:rStyle w:val="CharSectno"/>
        </w:rPr>
        <w:t>5</w:t>
      </w:r>
      <w:r>
        <w:t>.</w:t>
      </w:r>
      <w:r>
        <w:tab/>
        <w:t>No entry without cause</w:t>
      </w:r>
      <w:bookmarkEnd w:id="46"/>
      <w:bookmarkEnd w:id="47"/>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a fine of $1 000.</w:t>
      </w:r>
    </w:p>
    <w:p>
      <w:pPr>
        <w:pStyle w:val="Heading5"/>
        <w:rPr>
          <w:snapToGrid w:val="0"/>
        </w:rPr>
      </w:pPr>
      <w:bookmarkStart w:id="48" w:name="_Toc453336161"/>
      <w:bookmarkStart w:id="49" w:name="_Toc455137988"/>
      <w:r>
        <w:rPr>
          <w:rStyle w:val="CharSectno"/>
        </w:rPr>
        <w:t>6</w:t>
      </w:r>
      <w:r>
        <w:t>.</w:t>
      </w:r>
      <w:r>
        <w:tab/>
      </w:r>
      <w:r>
        <w:rPr>
          <w:snapToGrid w:val="0"/>
        </w:rPr>
        <w:t>Directions as to use of certain areas</w:t>
      </w:r>
      <w:bookmarkEnd w:id="48"/>
      <w:bookmarkEnd w:id="49"/>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$1 000.</w:t>
      </w:r>
    </w:p>
    <w:p>
      <w:pPr>
        <w:pStyle w:val="Heading5"/>
      </w:pPr>
      <w:bookmarkStart w:id="50" w:name="_Toc453336162"/>
      <w:bookmarkStart w:id="51" w:name="_Toc455137989"/>
      <w:r>
        <w:rPr>
          <w:rStyle w:val="CharSectno"/>
        </w:rPr>
        <w:t>7</w:t>
      </w:r>
      <w:r>
        <w:t>.</w:t>
      </w:r>
      <w:r>
        <w:tab/>
        <w:t>Prohibited items</w:t>
      </w:r>
      <w:bookmarkEnd w:id="50"/>
      <w:bookmarkEnd w:id="51"/>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$1 000.</w:t>
      </w:r>
    </w:p>
    <w:p>
      <w:pPr>
        <w:pStyle w:val="Heading5"/>
      </w:pPr>
      <w:bookmarkStart w:id="52" w:name="_Toc453336163"/>
      <w:bookmarkStart w:id="53" w:name="_Toc455137990"/>
      <w:r>
        <w:rPr>
          <w:rStyle w:val="CharSectno"/>
        </w:rPr>
        <w:t>8</w:t>
      </w:r>
      <w:r>
        <w:t>.</w:t>
      </w:r>
      <w:r>
        <w:tab/>
        <w:t>Smoking</w:t>
      </w:r>
      <w:bookmarkEnd w:id="52"/>
      <w:bookmarkEnd w:id="53"/>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a fine of $1 000.</w:t>
      </w:r>
    </w:p>
    <w:p>
      <w:pPr>
        <w:pStyle w:val="Heading2"/>
      </w:pPr>
      <w:bookmarkStart w:id="54" w:name="_Toc453081896"/>
      <w:bookmarkStart w:id="55" w:name="_Toc453081949"/>
      <w:bookmarkStart w:id="56" w:name="_Toc453151001"/>
      <w:bookmarkStart w:id="57" w:name="_Toc453151094"/>
      <w:bookmarkStart w:id="58" w:name="_Toc453151147"/>
      <w:bookmarkStart w:id="59" w:name="_Toc453245105"/>
      <w:bookmarkStart w:id="60" w:name="_Toc453336164"/>
      <w:bookmarkStart w:id="61" w:name="_Toc454961546"/>
      <w:bookmarkStart w:id="62" w:name="_Toc454963520"/>
      <w:bookmarkStart w:id="63" w:name="_Toc454963735"/>
      <w:bookmarkStart w:id="64" w:name="_Toc454964582"/>
      <w:bookmarkStart w:id="65" w:name="_Toc454964949"/>
      <w:bookmarkStart w:id="66" w:name="_Toc454965068"/>
      <w:bookmarkStart w:id="67" w:name="_Toc454965223"/>
      <w:bookmarkStart w:id="68" w:name="_Toc454965432"/>
      <w:bookmarkStart w:id="69" w:name="_Toc454966046"/>
      <w:bookmarkStart w:id="70" w:name="_Toc455137991"/>
      <w:r>
        <w:rPr>
          <w:rStyle w:val="CharPartNo"/>
        </w:rPr>
        <w:t>Part 3</w:t>
      </w:r>
      <w:r>
        <w:t> — </w:t>
      </w:r>
      <w:r>
        <w:rPr>
          <w:rStyle w:val="CharPartText"/>
        </w:rPr>
        <w:t>Traffic control</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3"/>
      </w:pPr>
      <w:bookmarkStart w:id="71" w:name="_Toc453081897"/>
      <w:bookmarkStart w:id="72" w:name="_Toc453081950"/>
      <w:bookmarkStart w:id="73" w:name="_Toc453151002"/>
      <w:bookmarkStart w:id="74" w:name="_Toc453151095"/>
      <w:bookmarkStart w:id="75" w:name="_Toc453151148"/>
      <w:bookmarkStart w:id="76" w:name="_Toc453245106"/>
      <w:bookmarkStart w:id="77" w:name="_Toc453336165"/>
      <w:bookmarkStart w:id="78" w:name="_Toc454961547"/>
      <w:bookmarkStart w:id="79" w:name="_Toc454963521"/>
      <w:bookmarkStart w:id="80" w:name="_Toc454963736"/>
      <w:bookmarkStart w:id="81" w:name="_Toc454964583"/>
      <w:bookmarkStart w:id="82" w:name="_Toc454964950"/>
      <w:bookmarkStart w:id="83" w:name="_Toc454965069"/>
      <w:bookmarkStart w:id="84" w:name="_Toc454965224"/>
      <w:bookmarkStart w:id="85" w:name="_Toc454965433"/>
      <w:bookmarkStart w:id="86" w:name="_Toc454966047"/>
      <w:bookmarkStart w:id="87" w:name="_Toc455137992"/>
      <w:r>
        <w:rPr>
          <w:rStyle w:val="CharDivNo"/>
        </w:rPr>
        <w:t>Division 1</w:t>
      </w:r>
      <w:r>
        <w:t> — </w:t>
      </w:r>
      <w:r>
        <w:rPr>
          <w:rStyle w:val="CharDivText"/>
        </w:rPr>
        <w:t>Driving and use of vehicles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rPr>
          <w:snapToGrid w:val="0"/>
        </w:rPr>
      </w:pPr>
      <w:bookmarkStart w:id="88" w:name="_Toc453336166"/>
      <w:bookmarkStart w:id="89" w:name="_Toc455137993"/>
      <w:r>
        <w:rPr>
          <w:rStyle w:val="CharSectno"/>
        </w:rPr>
        <w:t>9</w:t>
      </w:r>
      <w:r>
        <w:t>.</w:t>
      </w:r>
      <w:r>
        <w:tab/>
      </w:r>
      <w:r>
        <w:rPr>
          <w:snapToGrid w:val="0"/>
        </w:rPr>
        <w:t xml:space="preserve">Application of </w:t>
      </w:r>
      <w:r>
        <w:rPr>
          <w:i/>
          <w:iCs/>
          <w:snapToGrid w:val="0"/>
        </w:rPr>
        <w:t>Road Traffic Code 2000</w:t>
      </w:r>
      <w:bookmarkEnd w:id="88"/>
      <w:bookmarkEnd w:id="89"/>
    </w:p>
    <w:p>
      <w:pPr>
        <w:pStyle w:val="Subsection"/>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pPr>
      <w:bookmarkStart w:id="90" w:name="_Toc453336167"/>
      <w:bookmarkStart w:id="91" w:name="_Toc455137994"/>
      <w:r>
        <w:rPr>
          <w:rStyle w:val="CharSectno"/>
        </w:rPr>
        <w:t>10</w:t>
      </w:r>
      <w:r>
        <w:t>.</w:t>
      </w:r>
      <w:r>
        <w:tab/>
        <w:t>Driving of vehicles</w:t>
      </w:r>
      <w:bookmarkEnd w:id="90"/>
      <w:bookmarkEnd w:id="91"/>
    </w:p>
    <w:p>
      <w:pPr>
        <w:pStyle w:val="Subsection"/>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$1 000.</w:t>
      </w:r>
    </w:p>
    <w:p>
      <w:pPr>
        <w:pStyle w:val="Subsection"/>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$1 000.</w:t>
      </w:r>
    </w:p>
    <w:p>
      <w:pPr>
        <w:pStyle w:val="Subsection"/>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$1 000.</w:t>
      </w:r>
    </w:p>
    <w:p>
      <w:pPr>
        <w:pStyle w:val="Subsection"/>
      </w:pPr>
      <w:r>
        <w:tab/>
        <w:t>(4)</w:t>
      </w:r>
      <w:r>
        <w:tab/>
      </w:r>
      <w:r>
        <w:rPr>
          <w:snapToGrid w:val="0"/>
        </w:rPr>
        <w:t>This regulation</w:t>
      </w:r>
      <w:r>
        <w:t xml:space="preserve"> does not apply to a vehicle that is an emergency vehicle.</w:t>
      </w:r>
    </w:p>
    <w:p>
      <w:pPr>
        <w:pStyle w:val="Heading5"/>
      </w:pPr>
      <w:bookmarkStart w:id="92" w:name="_Toc453336168"/>
      <w:bookmarkStart w:id="93" w:name="_Toc455137995"/>
      <w:r>
        <w:rPr>
          <w:rStyle w:val="CharSectno"/>
        </w:rPr>
        <w:t>11</w:t>
      </w:r>
      <w:r>
        <w:t>.</w:t>
      </w:r>
      <w:r>
        <w:tab/>
        <w:t>Driver to obey reasonable direction</w:t>
      </w:r>
      <w:bookmarkEnd w:id="92"/>
      <w:bookmarkEnd w:id="93"/>
    </w:p>
    <w:p>
      <w:pPr>
        <w:pStyle w:val="Subsection"/>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$1 000.</w:t>
      </w:r>
    </w:p>
    <w:p>
      <w:pPr>
        <w:pStyle w:val="Heading5"/>
      </w:pPr>
      <w:bookmarkStart w:id="94" w:name="_Toc453336169"/>
      <w:bookmarkStart w:id="95" w:name="_Toc455137996"/>
      <w:r>
        <w:rPr>
          <w:rStyle w:val="CharSectno"/>
        </w:rPr>
        <w:t>12</w:t>
      </w:r>
      <w:r>
        <w:t>.</w:t>
      </w:r>
      <w:r>
        <w:tab/>
        <w:t>Speed limits</w:t>
      </w:r>
      <w:bookmarkEnd w:id="94"/>
      <w:bookmarkEnd w:id="95"/>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$1 000.</w:t>
      </w:r>
    </w:p>
    <w:p>
      <w:pPr>
        <w:pStyle w:val="Subsection"/>
        <w:rPr>
          <w:snapToGrid w:val="0"/>
        </w:rPr>
      </w:pPr>
      <w:r>
        <w:tab/>
        <w:t>(2)</w:t>
      </w:r>
      <w:r>
        <w:tab/>
      </w:r>
      <w:r>
        <w:rPr>
          <w:snapToGrid w:val="0"/>
        </w:rPr>
        <w:t>Subregulation (1) does not apply to the driving of an emergency vehicle.</w:t>
      </w:r>
    </w:p>
    <w:p>
      <w:pPr>
        <w:pStyle w:val="Heading5"/>
      </w:pPr>
      <w:bookmarkStart w:id="96" w:name="_Toc453336170"/>
      <w:bookmarkStart w:id="97" w:name="_Toc455137997"/>
      <w:r>
        <w:rPr>
          <w:rStyle w:val="CharSectno"/>
        </w:rPr>
        <w:t>13</w:t>
      </w:r>
      <w:r>
        <w:t>.</w:t>
      </w:r>
      <w:r>
        <w:tab/>
        <w:t>Giving way</w:t>
      </w:r>
      <w:bookmarkEnd w:id="96"/>
      <w:bookmarkEnd w:id="97"/>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$1 000.</w:t>
      </w:r>
    </w:p>
    <w:p>
      <w:pPr>
        <w:pStyle w:val="Heading5"/>
        <w:rPr>
          <w:snapToGrid w:val="0"/>
        </w:rPr>
      </w:pPr>
      <w:bookmarkStart w:id="98" w:name="_Toc453336171"/>
      <w:bookmarkStart w:id="99" w:name="_Toc455137998"/>
      <w:r>
        <w:rPr>
          <w:rStyle w:val="CharSectno"/>
        </w:rPr>
        <w:t>14</w:t>
      </w:r>
      <w:r>
        <w:t>.</w:t>
      </w:r>
      <w:r>
        <w:tab/>
      </w:r>
      <w:r>
        <w:rPr>
          <w:snapToGrid w:val="0"/>
        </w:rPr>
        <w:t>No instruction or repairs on land</w:t>
      </w:r>
      <w:bookmarkEnd w:id="98"/>
      <w:bookmarkEnd w:id="99"/>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$1 000.</w:t>
      </w:r>
    </w:p>
    <w:p>
      <w:pPr>
        <w:pStyle w:val="Heading3"/>
        <w:pageBreakBefore/>
        <w:spacing w:before="0"/>
      </w:pPr>
      <w:bookmarkStart w:id="100" w:name="_Toc453081904"/>
      <w:bookmarkStart w:id="101" w:name="_Toc453081957"/>
      <w:bookmarkStart w:id="102" w:name="_Toc453151009"/>
      <w:bookmarkStart w:id="103" w:name="_Toc453151102"/>
      <w:bookmarkStart w:id="104" w:name="_Toc453151155"/>
      <w:bookmarkStart w:id="105" w:name="_Toc453245113"/>
      <w:bookmarkStart w:id="106" w:name="_Toc453336172"/>
      <w:bookmarkStart w:id="107" w:name="_Toc454961554"/>
      <w:bookmarkStart w:id="108" w:name="_Toc454963528"/>
      <w:bookmarkStart w:id="109" w:name="_Toc454963743"/>
      <w:bookmarkStart w:id="110" w:name="_Toc454964590"/>
      <w:bookmarkStart w:id="111" w:name="_Toc454964957"/>
      <w:bookmarkStart w:id="112" w:name="_Toc454965076"/>
      <w:bookmarkStart w:id="113" w:name="_Toc454965231"/>
      <w:bookmarkStart w:id="114" w:name="_Toc454965440"/>
      <w:bookmarkStart w:id="115" w:name="_Toc454966054"/>
      <w:bookmarkStart w:id="116" w:name="_Toc455137999"/>
      <w:r>
        <w:rPr>
          <w:rStyle w:val="CharDivNo"/>
        </w:rPr>
        <w:t>Division 2</w:t>
      </w:r>
      <w:r>
        <w:t> — </w:t>
      </w:r>
      <w:r>
        <w:rPr>
          <w:rStyle w:val="CharDivText"/>
        </w:rPr>
        <w:t>Parking</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453336173"/>
      <w:bookmarkStart w:id="118" w:name="_Toc455138000"/>
      <w:r>
        <w:rPr>
          <w:rStyle w:val="CharSectno"/>
        </w:rPr>
        <w:t>15</w:t>
      </w:r>
      <w:r>
        <w:t>.</w:t>
      </w:r>
      <w:r>
        <w:tab/>
        <w:t>Parking to be in parking spaces only</w:t>
      </w:r>
      <w:bookmarkEnd w:id="117"/>
      <w:bookmarkEnd w:id="118"/>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$1 000.</w:t>
      </w:r>
    </w:p>
    <w:p>
      <w:pPr>
        <w:pStyle w:val="Heading5"/>
      </w:pPr>
      <w:bookmarkStart w:id="119" w:name="_Toc453336174"/>
      <w:bookmarkStart w:id="120" w:name="_Toc455138001"/>
      <w:r>
        <w:rPr>
          <w:rStyle w:val="CharSectno"/>
        </w:rPr>
        <w:t>16</w:t>
      </w:r>
      <w:r>
        <w:t>.</w:t>
      </w:r>
      <w:r>
        <w:tab/>
        <w:t>Signs to be obeyed</w:t>
      </w:r>
      <w:bookmarkEnd w:id="119"/>
      <w:bookmarkEnd w:id="120"/>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$1 000.</w:t>
      </w:r>
    </w:p>
    <w:p>
      <w:pPr>
        <w:pStyle w:val="Heading5"/>
      </w:pPr>
      <w:bookmarkStart w:id="121" w:name="_Toc453336175"/>
      <w:bookmarkStart w:id="122" w:name="_Toc455138002"/>
      <w:r>
        <w:rPr>
          <w:rStyle w:val="CharSectno"/>
        </w:rPr>
        <w:t>17</w:t>
      </w:r>
      <w:r>
        <w:t>.</w:t>
      </w:r>
      <w:r>
        <w:tab/>
        <w:t>Parking in parking spaces</w:t>
      </w:r>
      <w:bookmarkEnd w:id="121"/>
      <w:bookmarkEnd w:id="122"/>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$1 000.</w:t>
      </w:r>
    </w:p>
    <w:p>
      <w:pPr>
        <w:pStyle w:val="Heading5"/>
      </w:pPr>
      <w:bookmarkStart w:id="123" w:name="_Toc453336176"/>
      <w:bookmarkStart w:id="124" w:name="_Toc455138003"/>
      <w:r>
        <w:rPr>
          <w:rStyle w:val="CharSectno"/>
        </w:rPr>
        <w:t>18</w:t>
      </w:r>
      <w:r>
        <w:t>.</w:t>
      </w:r>
      <w:r>
        <w:tab/>
        <w:t>Types of parking areas</w:t>
      </w:r>
      <w:bookmarkEnd w:id="123"/>
      <w:bookmarkEnd w:id="124"/>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125" w:name="_Toc453336177"/>
      <w:bookmarkStart w:id="126" w:name="_Toc455138004"/>
      <w:r>
        <w:rPr>
          <w:rStyle w:val="CharSectno"/>
        </w:rPr>
        <w:t>19</w:t>
      </w:r>
      <w:r>
        <w:t>.</w:t>
      </w:r>
      <w:r>
        <w:tab/>
        <w:t>Parking in ticket parking area or boom gate controlled ticket parking area</w:t>
      </w:r>
      <w:bookmarkEnd w:id="125"/>
      <w:bookmarkEnd w:id="126"/>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$1 000.</w:t>
      </w:r>
    </w:p>
    <w:p>
      <w:pPr>
        <w:pStyle w:val="Subsection"/>
        <w:keepNext/>
      </w:pPr>
      <w:r>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$1 000.</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$1 000.</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$1 000.</w:t>
      </w:r>
    </w:p>
    <w:p>
      <w:pPr>
        <w:pStyle w:val="Subsection"/>
      </w:pPr>
      <w:r>
        <w:tab/>
        <w:t>(8)</w:t>
      </w:r>
      <w:r>
        <w:tab/>
        <w:t xml:space="preserve">In subregulation (7) — </w:t>
      </w:r>
    </w:p>
    <w:p>
      <w:pPr>
        <w:pStyle w:val="Defstart"/>
      </w:pPr>
      <w:r>
        <w:tab/>
      </w:r>
      <w:r>
        <w:rPr>
          <w:rStyle w:val="CharDefText"/>
        </w:rPr>
        <w:t>health service provider site</w:t>
      </w:r>
      <w:r>
        <w:t xml:space="preserve"> means a site described in the </w:t>
      </w:r>
      <w:r>
        <w:rPr>
          <w:i/>
        </w:rPr>
        <w:t>Health Services (Health Service Provider Land) Order 2016</w:t>
      </w:r>
      <w:r>
        <w:t>.</w:t>
      </w:r>
    </w:p>
    <w:p>
      <w:pPr>
        <w:pStyle w:val="Heading5"/>
      </w:pPr>
      <w:bookmarkStart w:id="127" w:name="_Toc453336178"/>
      <w:bookmarkStart w:id="128" w:name="_Toc455138005"/>
      <w:r>
        <w:rPr>
          <w:rStyle w:val="CharSectno"/>
        </w:rPr>
        <w:t>20</w:t>
      </w:r>
      <w:r>
        <w:t>.</w:t>
      </w:r>
      <w:r>
        <w:tab/>
        <w:t>Parking in paid staff parking area</w:t>
      </w:r>
      <w:bookmarkEnd w:id="127"/>
      <w:bookmarkEnd w:id="128"/>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$1 000.</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$1 000.</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Heading5"/>
      </w:pPr>
      <w:bookmarkStart w:id="129" w:name="_Toc453336179"/>
      <w:bookmarkStart w:id="130" w:name="_Toc455138006"/>
      <w:r>
        <w:rPr>
          <w:rStyle w:val="CharSectno"/>
        </w:rPr>
        <w:t>21</w:t>
      </w:r>
      <w:r>
        <w:t>.</w:t>
      </w:r>
      <w:r>
        <w:tab/>
        <w:t>Parking in permit parking area</w:t>
      </w:r>
      <w:bookmarkEnd w:id="129"/>
      <w:bookmarkEnd w:id="130"/>
    </w:p>
    <w:p>
      <w:pPr>
        <w:pStyle w:val="Subsection"/>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$1 000.</w:t>
      </w:r>
    </w:p>
    <w:p>
      <w:pPr>
        <w:pStyle w:val="Heading5"/>
        <w:spacing w:before="240"/>
      </w:pPr>
      <w:bookmarkStart w:id="131" w:name="_Toc453336180"/>
      <w:bookmarkStart w:id="132" w:name="_Toc455138007"/>
      <w:r>
        <w:rPr>
          <w:rStyle w:val="CharSectno"/>
        </w:rPr>
        <w:t>22</w:t>
      </w:r>
      <w:r>
        <w:t>.</w:t>
      </w:r>
      <w:r>
        <w:tab/>
        <w:t>Parking permits</w:t>
      </w:r>
      <w:bookmarkEnd w:id="131"/>
      <w:bookmarkEnd w:id="132"/>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$1 000.</w:t>
      </w:r>
    </w:p>
    <w:p>
      <w:pPr>
        <w:pStyle w:val="Heading5"/>
      </w:pPr>
      <w:bookmarkStart w:id="133" w:name="_Toc453336181"/>
      <w:bookmarkStart w:id="134" w:name="_Toc455138008"/>
      <w:r>
        <w:rPr>
          <w:rStyle w:val="CharSectno"/>
        </w:rPr>
        <w:t>23</w:t>
      </w:r>
      <w:r>
        <w:t>.</w:t>
      </w:r>
      <w:r>
        <w:tab/>
        <w:t>Application for parking permit</w:t>
      </w:r>
      <w:bookmarkEnd w:id="133"/>
      <w:bookmarkEnd w:id="134"/>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$1 000.</w:t>
      </w:r>
    </w:p>
    <w:p>
      <w:pPr>
        <w:pStyle w:val="Heading5"/>
      </w:pPr>
      <w:bookmarkStart w:id="135" w:name="_Toc453336182"/>
      <w:bookmarkStart w:id="136" w:name="_Toc455138009"/>
      <w:r>
        <w:rPr>
          <w:rStyle w:val="CharSectno"/>
        </w:rPr>
        <w:t>24</w:t>
      </w:r>
      <w:r>
        <w:t>.</w:t>
      </w:r>
      <w:r>
        <w:tab/>
        <w:t>Review of decisions about parking permits</w:t>
      </w:r>
      <w:bookmarkEnd w:id="135"/>
      <w:bookmarkEnd w:id="136"/>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$1 000.</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Heading5"/>
      </w:pPr>
      <w:bookmarkStart w:id="137" w:name="_Toc453336183"/>
      <w:bookmarkStart w:id="138" w:name="_Toc455138010"/>
      <w:r>
        <w:rPr>
          <w:rStyle w:val="CharSectno"/>
        </w:rPr>
        <w:t>25</w:t>
      </w:r>
      <w:r>
        <w:t>.</w:t>
      </w:r>
      <w:r>
        <w:tab/>
        <w:t>Appointment of committees</w:t>
      </w:r>
      <w:bookmarkEnd w:id="137"/>
      <w:bookmarkEnd w:id="138"/>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139" w:name="_Toc453336184"/>
      <w:bookmarkStart w:id="140" w:name="_Toc455138011"/>
      <w:r>
        <w:rPr>
          <w:rStyle w:val="CharSectno"/>
        </w:rPr>
        <w:t>26</w:t>
      </w:r>
      <w:r>
        <w:t>.</w:t>
      </w:r>
      <w:r>
        <w:tab/>
        <w:t>Fees for parking permits</w:t>
      </w:r>
      <w:bookmarkEnd w:id="139"/>
      <w:bookmarkEnd w:id="140"/>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141" w:name="_Toc453336185"/>
      <w:bookmarkStart w:id="142" w:name="_Toc455138012"/>
      <w:r>
        <w:rPr>
          <w:rStyle w:val="CharSectno"/>
        </w:rPr>
        <w:t>27</w:t>
      </w:r>
      <w:r>
        <w:t>.</w:t>
      </w:r>
      <w:r>
        <w:tab/>
        <w:t>Cancellation of parking permit</w:t>
      </w:r>
      <w:bookmarkEnd w:id="141"/>
      <w:bookmarkEnd w:id="142"/>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143" w:name="_Toc453336186"/>
      <w:bookmarkStart w:id="144" w:name="_Toc455138013"/>
      <w:r>
        <w:rPr>
          <w:rStyle w:val="CharSectno"/>
        </w:rPr>
        <w:t>28</w:t>
      </w:r>
      <w:r>
        <w:t>.</w:t>
      </w:r>
      <w:r>
        <w:tab/>
        <w:t>Refund of parking permit fees</w:t>
      </w:r>
      <w:bookmarkEnd w:id="143"/>
      <w:bookmarkEnd w:id="144"/>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If a parking permit is cancelled on the ground referred to in regulation 27(1)(e) the responsible chief executive may cause any permit fee paid for any week commencing on or after the 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145" w:name="_Toc453081919"/>
      <w:bookmarkStart w:id="146" w:name="_Toc453081972"/>
      <w:bookmarkStart w:id="147" w:name="_Toc453151024"/>
      <w:bookmarkStart w:id="148" w:name="_Toc453151117"/>
      <w:bookmarkStart w:id="149" w:name="_Toc453151170"/>
      <w:bookmarkStart w:id="150" w:name="_Toc453245128"/>
      <w:bookmarkStart w:id="151" w:name="_Toc453336187"/>
      <w:bookmarkStart w:id="152" w:name="_Toc454961569"/>
      <w:bookmarkStart w:id="153" w:name="_Toc454963543"/>
      <w:bookmarkStart w:id="154" w:name="_Toc454963758"/>
      <w:bookmarkStart w:id="155" w:name="_Toc454964605"/>
      <w:bookmarkStart w:id="156" w:name="_Toc454964972"/>
      <w:bookmarkStart w:id="157" w:name="_Toc454965091"/>
      <w:bookmarkStart w:id="158" w:name="_Toc454965246"/>
      <w:bookmarkStart w:id="159" w:name="_Toc454965455"/>
      <w:bookmarkStart w:id="160" w:name="_Toc454966069"/>
      <w:bookmarkStart w:id="161" w:name="_Toc455138014"/>
      <w:r>
        <w:rPr>
          <w:rStyle w:val="CharPartNo"/>
        </w:rPr>
        <w:t>Part 4</w:t>
      </w:r>
      <w:r>
        <w:rPr>
          <w:rStyle w:val="CharDivNo"/>
        </w:rPr>
        <w:t> </w:t>
      </w:r>
      <w:r>
        <w:t>—</w:t>
      </w:r>
      <w:r>
        <w:rPr>
          <w:rStyle w:val="CharDivText"/>
        </w:rPr>
        <w:t> </w:t>
      </w:r>
      <w:r>
        <w:rPr>
          <w:rStyle w:val="CharPartText"/>
        </w:rPr>
        <w:t>Infringement notices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pPr>
      <w:bookmarkStart w:id="162" w:name="_Toc453336188"/>
      <w:bookmarkStart w:id="163" w:name="_Toc455138015"/>
      <w:r>
        <w:rPr>
          <w:rStyle w:val="CharSectno"/>
        </w:rPr>
        <w:t>29</w:t>
      </w:r>
      <w:r>
        <w:t>.</w:t>
      </w:r>
      <w:r>
        <w:tab/>
        <w:t>Prescribed offences and modified penalties</w:t>
      </w:r>
      <w:bookmarkEnd w:id="162"/>
      <w:bookmarkEnd w:id="163"/>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164" w:name="_Toc453336189"/>
      <w:bookmarkStart w:id="165" w:name="_Toc455138016"/>
      <w:r>
        <w:rPr>
          <w:rStyle w:val="CharSectno"/>
        </w:rPr>
        <w:t>30</w:t>
      </w:r>
      <w:r>
        <w:t>.</w:t>
      </w:r>
      <w:r>
        <w:tab/>
        <w:t>Authorised officers and approved officers</w:t>
      </w:r>
      <w:bookmarkEnd w:id="164"/>
      <w:bookmarkEnd w:id="165"/>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166" w:name="_Toc453336190"/>
      <w:bookmarkStart w:id="167" w:name="_Toc455138017"/>
      <w:r>
        <w:rPr>
          <w:rStyle w:val="CharSectno"/>
        </w:rPr>
        <w:t>31</w:t>
      </w:r>
      <w:r>
        <w:t>.</w:t>
      </w:r>
      <w:r>
        <w:tab/>
        <w:t>Forms</w:t>
      </w:r>
      <w:bookmarkEnd w:id="166"/>
      <w:bookmarkEnd w:id="167"/>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168" w:name="_Toc453081923"/>
      <w:bookmarkStart w:id="169" w:name="_Toc453081976"/>
      <w:bookmarkStart w:id="170" w:name="_Toc453151028"/>
      <w:bookmarkStart w:id="171" w:name="_Toc453151121"/>
      <w:bookmarkStart w:id="172" w:name="_Toc453151174"/>
      <w:bookmarkStart w:id="173" w:name="_Toc453245132"/>
      <w:bookmarkStart w:id="174" w:name="_Toc453336191"/>
      <w:bookmarkStart w:id="175" w:name="_Toc454961573"/>
      <w:bookmarkStart w:id="176" w:name="_Toc454963547"/>
      <w:bookmarkStart w:id="177" w:name="_Toc454963762"/>
      <w:bookmarkStart w:id="178" w:name="_Toc454964609"/>
      <w:bookmarkStart w:id="179" w:name="_Toc454964976"/>
      <w:bookmarkStart w:id="180" w:name="_Toc454965095"/>
      <w:bookmarkStart w:id="181" w:name="_Toc454965250"/>
      <w:bookmarkStart w:id="182" w:name="_Toc454965459"/>
      <w:bookmarkStart w:id="183" w:name="_Toc454966073"/>
      <w:bookmarkStart w:id="184" w:name="_Toc455138018"/>
      <w:r>
        <w:rPr>
          <w:rStyle w:val="CharPartNo"/>
        </w:rPr>
        <w:t>Part 5</w:t>
      </w:r>
      <w:r>
        <w:rPr>
          <w:rStyle w:val="CharDivNo"/>
        </w:rPr>
        <w:t> </w:t>
      </w:r>
      <w:r>
        <w:t>—</w:t>
      </w:r>
      <w:r>
        <w:rPr>
          <w:rStyle w:val="CharDivText"/>
        </w:rPr>
        <w:t> </w:t>
      </w:r>
      <w:r>
        <w:rPr>
          <w:rStyle w:val="CharPartText"/>
        </w:rPr>
        <w:t>General</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pPr>
      <w:bookmarkStart w:id="185" w:name="_Toc453336192"/>
      <w:bookmarkStart w:id="186" w:name="_Toc455138019"/>
      <w:r>
        <w:rPr>
          <w:rStyle w:val="CharSectno"/>
        </w:rPr>
        <w:t>32</w:t>
      </w:r>
      <w:r>
        <w:t>.</w:t>
      </w:r>
      <w:r>
        <w:tab/>
        <w:t>Removal of vehicles</w:t>
      </w:r>
      <w:bookmarkEnd w:id="185"/>
      <w:bookmarkEnd w:id="186"/>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187" w:name="_Toc453336193"/>
      <w:bookmarkStart w:id="188" w:name="_Toc455138020"/>
      <w:r>
        <w:rPr>
          <w:rStyle w:val="CharSectno"/>
        </w:rPr>
        <w:t>33</w:t>
      </w:r>
      <w:r>
        <w:t>.</w:t>
      </w:r>
      <w:r>
        <w:tab/>
        <w:t>Other offences</w:t>
      </w:r>
      <w:bookmarkEnd w:id="187"/>
      <w:bookmarkEnd w:id="188"/>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89" w:name="_Toc453081926"/>
      <w:bookmarkStart w:id="190" w:name="_Toc453081979"/>
      <w:bookmarkStart w:id="191" w:name="_Toc453151031"/>
      <w:bookmarkStart w:id="192" w:name="_Toc453151124"/>
      <w:bookmarkStart w:id="193" w:name="_Toc453151177"/>
      <w:bookmarkStart w:id="194" w:name="_Toc453245135"/>
      <w:bookmarkStart w:id="195" w:name="_Toc453336194"/>
      <w:bookmarkStart w:id="196" w:name="_Toc454961576"/>
      <w:bookmarkStart w:id="197" w:name="_Toc454963550"/>
      <w:bookmarkStart w:id="198" w:name="_Toc454963765"/>
      <w:bookmarkStart w:id="199" w:name="_Toc454964612"/>
      <w:bookmarkStart w:id="200" w:name="_Toc454964979"/>
      <w:bookmarkStart w:id="201" w:name="_Toc454965098"/>
      <w:bookmarkStart w:id="202" w:name="_Toc454965253"/>
      <w:bookmarkStart w:id="203" w:name="_Toc454965462"/>
      <w:bookmarkStart w:id="204" w:name="_Toc454966076"/>
      <w:bookmarkStart w:id="205" w:name="_Toc455138021"/>
      <w:r>
        <w:rPr>
          <w:rStyle w:val="CharSchNo"/>
        </w:rPr>
        <w:t>Schedule 1</w:t>
      </w:r>
      <w:r>
        <w:rPr>
          <w:rStyle w:val="CharSDivNo"/>
        </w:rPr>
        <w:t> </w:t>
      </w:r>
      <w:r>
        <w:t>—</w:t>
      </w:r>
      <w:r>
        <w:rPr>
          <w:rStyle w:val="CharSDivText"/>
        </w:rPr>
        <w:t> </w:t>
      </w:r>
      <w:r>
        <w:rPr>
          <w:rStyle w:val="CharSchText"/>
        </w:rPr>
        <w:t>Fees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yShoulderClause"/>
      </w:pPr>
      <w:r>
        <w:t>[r. 19, 20, 26 and 32]</w:t>
      </w:r>
    </w:p>
    <w:p>
      <w:pPr>
        <w:pStyle w:val="yHeading5"/>
      </w:pPr>
      <w:bookmarkStart w:id="206" w:name="_Toc453336195"/>
      <w:bookmarkStart w:id="207" w:name="_Toc455138022"/>
      <w:r>
        <w:rPr>
          <w:rStyle w:val="CharSClsNo"/>
        </w:rPr>
        <w:t>1</w:t>
      </w:r>
      <w:r>
        <w:t>.</w:t>
      </w:r>
      <w:r>
        <w:tab/>
        <w:t>Terms used</w:t>
      </w:r>
      <w:bookmarkEnd w:id="206"/>
      <w:bookmarkEnd w:id="207"/>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208" w:name="_Toc453336196"/>
      <w:bookmarkStart w:id="209" w:name="_Toc455138023"/>
      <w:r>
        <w:rPr>
          <w:rStyle w:val="CharSClsNo"/>
        </w:rPr>
        <w:t>2</w:t>
      </w:r>
      <w:r>
        <w:t>.</w:t>
      </w:r>
      <w:r>
        <w:tab/>
        <w:t>Fees for Armadale Kelmscott District Memorial Hospital</w:t>
      </w:r>
      <w:bookmarkEnd w:id="208"/>
      <w:bookmarkEnd w:id="209"/>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210" w:name="_Toc453336197"/>
      <w:bookmarkStart w:id="211" w:name="_Toc455138024"/>
      <w:r>
        <w:rPr>
          <w:rStyle w:val="CharSClsNo"/>
        </w:rPr>
        <w:t>3</w:t>
      </w:r>
      <w:r>
        <w:t>.</w:t>
      </w:r>
      <w:r>
        <w:tab/>
        <w:t>Fees for Bentley Hospital</w:t>
      </w:r>
      <w:bookmarkEnd w:id="210"/>
      <w:bookmarkEnd w:id="211"/>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212" w:name="_Toc453336198"/>
      <w:bookmarkStart w:id="213" w:name="_Toc455138025"/>
      <w:r>
        <w:rPr>
          <w:rStyle w:val="CharSClsNo"/>
        </w:rPr>
        <w:t>4</w:t>
      </w:r>
      <w:r>
        <w:t>.</w:t>
      </w:r>
      <w:r>
        <w:tab/>
        <w:t>Fees for Fiona Stanley Hospital</w:t>
      </w:r>
      <w:bookmarkEnd w:id="212"/>
      <w:bookmarkEnd w:id="213"/>
    </w:p>
    <w:p>
      <w:pPr>
        <w:pStyle w:val="ySubsection"/>
        <w:keepNext/>
      </w:pPr>
      <w:r>
        <w:tab/>
      </w:r>
      <w:r>
        <w:tab/>
        <w:t>The fees for the health service provider site that is Fiona Stanley Hospital are the fees set out in the Table.</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keepLines/>
              <w:jc w:val="center"/>
              <w:rPr>
                <w:b/>
                <w:bCs/>
              </w:rPr>
            </w:pPr>
            <w:r>
              <w:rPr>
                <w:b/>
                <w:bCs/>
              </w:rPr>
              <w:t>Type of fee</w:t>
            </w:r>
          </w:p>
        </w:tc>
        <w:tc>
          <w:tcPr>
            <w:tcW w:w="2551" w:type="dxa"/>
          </w:tcPr>
          <w:p>
            <w:pPr>
              <w:pStyle w:val="yTableNAm"/>
              <w:keepNext/>
              <w:keepLines/>
              <w:jc w:val="center"/>
              <w:rPr>
                <w:b/>
                <w:bCs/>
              </w:rPr>
            </w:pPr>
            <w:r>
              <w:rPr>
                <w:b/>
                <w:bCs/>
              </w:rPr>
              <w:t>Fee</w:t>
            </w:r>
          </w:p>
        </w:tc>
      </w:tr>
      <w:tr>
        <w:trPr>
          <w:cantSplit/>
        </w:trPr>
        <w:tc>
          <w:tcPr>
            <w:tcW w:w="4253" w:type="dxa"/>
          </w:tcPr>
          <w:p>
            <w:pPr>
              <w:pStyle w:val="yTableNAm"/>
              <w:keepNext/>
              <w:keepLines/>
            </w:pPr>
            <w:r>
              <w:t>Paid staff parking fee</w:t>
            </w:r>
          </w:p>
        </w:tc>
        <w:tc>
          <w:tcPr>
            <w:tcW w:w="2551" w:type="dxa"/>
          </w:tcPr>
          <w:p>
            <w:pPr>
              <w:pStyle w:val="yTableNAm"/>
              <w:keepNext/>
              <w:keepLines/>
            </w:pPr>
            <w:r>
              <w:t>$3.70 per day, up to a maximum of $18.50 per week</w:t>
            </w:r>
          </w:p>
        </w:tc>
      </w:tr>
      <w:tr>
        <w:trPr>
          <w:cantSplit/>
        </w:trPr>
        <w:tc>
          <w:tcPr>
            <w:tcW w:w="4253" w:type="dxa"/>
          </w:tcPr>
          <w:p>
            <w:pPr>
              <w:pStyle w:val="yTableNAm"/>
              <w:keepNext/>
              <w:keepLines/>
            </w:pPr>
            <w:r>
              <w:t>Removal and storage of vehicle fee</w:t>
            </w:r>
          </w:p>
          <w:p>
            <w:pPr>
              <w:pStyle w:val="yTableNAm"/>
              <w:keepNext/>
              <w:keepLines/>
              <w:tabs>
                <w:tab w:val="clear" w:pos="567"/>
                <w:tab w:val="left" w:pos="601"/>
              </w:tabs>
              <w:ind w:left="601" w:hanging="601"/>
            </w:pPr>
            <w:r>
              <w:t>(a)</w:t>
            </w:r>
            <w:r>
              <w:tab/>
              <w:t xml:space="preserve">basic fee </w:t>
            </w:r>
          </w:p>
          <w:p>
            <w:pPr>
              <w:pStyle w:val="yTableNAm"/>
              <w:keepNext/>
              <w:keepLines/>
              <w:tabs>
                <w:tab w:val="clear" w:pos="567"/>
                <w:tab w:val="left" w:pos="601"/>
              </w:tabs>
              <w:ind w:left="601" w:hanging="601"/>
            </w:pPr>
            <w:r>
              <w:tab/>
              <w:t>plus</w:t>
            </w:r>
          </w:p>
          <w:p>
            <w:pPr>
              <w:pStyle w:val="yTableNAm"/>
              <w:keepNext/>
              <w:keepLines/>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keepNext/>
              <w:keepLines/>
            </w:pPr>
          </w:p>
          <w:p>
            <w:pPr>
              <w:pStyle w:val="yTableNAm"/>
              <w:keepNext/>
              <w:keepLines/>
            </w:pPr>
            <w:r>
              <w:t>$140.00</w:t>
            </w:r>
          </w:p>
          <w:p>
            <w:pPr>
              <w:pStyle w:val="yTableNAm"/>
              <w:keepNext/>
              <w:keepLines/>
            </w:pPr>
          </w:p>
          <w:p>
            <w:pPr>
              <w:pStyle w:val="yTableNAm"/>
              <w:keepNext/>
              <w:keepLines/>
              <w:tabs>
                <w:tab w:val="clear" w:pos="567"/>
                <w:tab w:val="left" w:pos="0"/>
              </w:tabs>
            </w:pPr>
            <w:r>
              <w:br/>
            </w:r>
            <w:r>
              <w:br/>
            </w:r>
            <w:r>
              <w:br/>
              <w:t>$10.00</w:t>
            </w:r>
          </w:p>
        </w:tc>
      </w:tr>
      <w:tr>
        <w:trPr>
          <w:cantSplit/>
        </w:trPr>
        <w:tc>
          <w:tcPr>
            <w:tcW w:w="4253" w:type="dxa"/>
          </w:tcPr>
          <w:p>
            <w:pPr>
              <w:pStyle w:val="yTableNAm"/>
              <w:keepNext/>
              <w:keepLines/>
            </w:pPr>
            <w:r>
              <w:t>Ticket parking fee</w:t>
            </w:r>
          </w:p>
        </w:tc>
        <w:tc>
          <w:tcPr>
            <w:tcW w:w="2551" w:type="dxa"/>
          </w:tcPr>
          <w:p>
            <w:pPr>
              <w:pStyle w:val="yTableNAm"/>
              <w:keepNext/>
              <w:keepLines/>
            </w:pPr>
            <w:r>
              <w:t>$3.00 per hour up to a maximum of $21.00 per day</w:t>
            </w:r>
          </w:p>
        </w:tc>
      </w:tr>
    </w:tbl>
    <w:p>
      <w:pPr>
        <w:pStyle w:val="yHeading5"/>
      </w:pPr>
      <w:bookmarkStart w:id="214" w:name="_Toc453336199"/>
      <w:bookmarkStart w:id="215" w:name="_Toc455138026"/>
      <w:r>
        <w:rPr>
          <w:rStyle w:val="CharSClsNo"/>
        </w:rPr>
        <w:t>5</w:t>
      </w:r>
      <w:r>
        <w:t>.</w:t>
      </w:r>
      <w:r>
        <w:tab/>
        <w:t>Fees for Fremantle Hospital</w:t>
      </w:r>
      <w:bookmarkEnd w:id="214"/>
      <w:bookmarkEnd w:id="215"/>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rPr>
          <w:cantSplit/>
        </w:trPr>
        <w:tc>
          <w:tcPr>
            <w:tcW w:w="4253" w:type="dxa"/>
          </w:tcPr>
          <w:p>
            <w:pPr>
              <w:pStyle w:val="yTableNAm"/>
            </w:pPr>
            <w:r>
              <w:t>Parking permit fee</w:t>
            </w:r>
          </w:p>
        </w:tc>
        <w:tc>
          <w:tcPr>
            <w:tcW w:w="2551" w:type="dxa"/>
          </w:tcPr>
          <w:p>
            <w:pPr>
              <w:pStyle w:val="yTableNAm"/>
            </w:pPr>
            <w:r>
              <w:t>$3.70 per day, up to a maximum of $18.50 per week</w:t>
            </w:r>
          </w:p>
        </w:tc>
      </w:tr>
      <w:tr>
        <w:trPr>
          <w:cantSplit/>
        </w:trP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Heading5"/>
      </w:pPr>
      <w:bookmarkStart w:id="216" w:name="_Toc453336200"/>
      <w:bookmarkStart w:id="217" w:name="_Toc455138027"/>
      <w:r>
        <w:rPr>
          <w:rStyle w:val="CharSClsNo"/>
        </w:rPr>
        <w:t>6</w:t>
      </w:r>
      <w:r>
        <w:t>.</w:t>
      </w:r>
      <w:r>
        <w:tab/>
        <w:t>Fees for King Edward Memorial Hospital for Women</w:t>
      </w:r>
      <w:bookmarkEnd w:id="216"/>
      <w:bookmarkEnd w:id="217"/>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$3.70 per day, up to a maximum of $18.50 per week</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218" w:name="_Toc453336201"/>
      <w:bookmarkStart w:id="219" w:name="_Toc455138028"/>
      <w:r>
        <w:rPr>
          <w:rStyle w:val="CharSClsNo"/>
        </w:rPr>
        <w:t>7</w:t>
      </w:r>
      <w:r>
        <w:t>.</w:t>
      </w:r>
      <w:r>
        <w:tab/>
        <w:t>Fees for Osborne Park Hospital</w:t>
      </w:r>
      <w:bookmarkEnd w:id="218"/>
      <w:bookmarkEnd w:id="219"/>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Heading5"/>
      </w:pPr>
      <w:bookmarkStart w:id="220" w:name="_Toc453336202"/>
      <w:bookmarkStart w:id="221" w:name="_Toc455138029"/>
      <w:r>
        <w:rPr>
          <w:rStyle w:val="CharSClsNo"/>
        </w:rPr>
        <w:t>8</w:t>
      </w:r>
      <w:r>
        <w:t>.</w:t>
      </w:r>
      <w:r>
        <w:tab/>
        <w:t>Fees for Princess Margaret Hospital for Children</w:t>
      </w:r>
      <w:bookmarkEnd w:id="220"/>
      <w:bookmarkEnd w:id="221"/>
    </w:p>
    <w:p>
      <w:pPr>
        <w:pStyle w:val="ySubsection"/>
      </w:pPr>
      <w:r>
        <w:tab/>
      </w:r>
      <w:r>
        <w:tab/>
        <w:t>The fees for the health service provider site that is Princess Margaret Hospital for Children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$3.70 per day, up to a maximum of $18.50 per week</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222" w:name="_Toc453336203"/>
      <w:bookmarkStart w:id="223" w:name="_Toc455138030"/>
      <w:r>
        <w:rPr>
          <w:rStyle w:val="CharSClsNo"/>
        </w:rPr>
        <w:t>9</w:t>
      </w:r>
      <w:r>
        <w:t>.</w:t>
      </w:r>
      <w:r>
        <w:tab/>
        <w:t>Fees for Royal Perth Hospital</w:t>
      </w:r>
      <w:bookmarkEnd w:id="222"/>
      <w:bookmarkEnd w:id="223"/>
    </w:p>
    <w:p>
      <w:pPr>
        <w:pStyle w:val="ySubsection"/>
      </w:pPr>
      <w:r>
        <w:tab/>
      </w:r>
      <w:r>
        <w:tab/>
        <w:t>The fees for the health service provider site that is Royal Perth Hospital are the fees set out in the Table.</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keepLines/>
              <w:jc w:val="center"/>
              <w:rPr>
                <w:b/>
                <w:bCs/>
              </w:rPr>
            </w:pPr>
            <w:r>
              <w:rPr>
                <w:b/>
                <w:bCs/>
              </w:rPr>
              <w:t>Type of fee</w:t>
            </w:r>
          </w:p>
        </w:tc>
        <w:tc>
          <w:tcPr>
            <w:tcW w:w="2551" w:type="dxa"/>
          </w:tcPr>
          <w:p>
            <w:pPr>
              <w:pStyle w:val="yTableNAm"/>
              <w:keepNext/>
              <w:keepLines/>
              <w:jc w:val="center"/>
              <w:rPr>
                <w:b/>
                <w:bCs/>
              </w:rPr>
            </w:pPr>
            <w:r>
              <w:rPr>
                <w:b/>
                <w:bCs/>
              </w:rPr>
              <w:t>Fee</w:t>
            </w:r>
          </w:p>
        </w:tc>
      </w:tr>
      <w:tr>
        <w:trPr>
          <w:cantSplit/>
        </w:trPr>
        <w:tc>
          <w:tcPr>
            <w:tcW w:w="4253" w:type="dxa"/>
          </w:tcPr>
          <w:p>
            <w:pPr>
              <w:pStyle w:val="yTableNAm"/>
              <w:keepNext/>
              <w:keepLines/>
            </w:pPr>
            <w:r>
              <w:t>Paid staff parking fee</w:t>
            </w:r>
          </w:p>
        </w:tc>
        <w:tc>
          <w:tcPr>
            <w:tcW w:w="2551" w:type="dxa"/>
          </w:tcPr>
          <w:p>
            <w:pPr>
              <w:pStyle w:val="yTableNAm"/>
              <w:keepNext/>
              <w:keepLines/>
            </w:pPr>
            <w:r>
              <w:t>$5.95 per day, up to a maximum of $29.75 per week</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r>
        <w:trPr>
          <w:cantSplit/>
        </w:trPr>
        <w:tc>
          <w:tcPr>
            <w:tcW w:w="4253" w:type="dxa"/>
          </w:tcPr>
          <w:p>
            <w:pPr>
              <w:pStyle w:val="yTableNAm"/>
            </w:pPr>
            <w:r>
              <w:t>Ticket parking fee</w:t>
            </w:r>
          </w:p>
        </w:tc>
        <w:tc>
          <w:tcPr>
            <w:tcW w:w="2551" w:type="dxa"/>
          </w:tcPr>
          <w:p>
            <w:pPr>
              <w:pStyle w:val="yTableNAm"/>
            </w:pPr>
            <w:r>
              <w:t>$3.50 per hour up to a maximum of $14.50 per day</w:t>
            </w:r>
          </w:p>
        </w:tc>
      </w:tr>
    </w:tbl>
    <w:p>
      <w:pPr>
        <w:pStyle w:val="yHeading5"/>
      </w:pPr>
      <w:bookmarkStart w:id="224" w:name="_Toc453336204"/>
      <w:bookmarkStart w:id="225" w:name="_Toc455138031"/>
      <w:r>
        <w:rPr>
          <w:rStyle w:val="CharSClsNo"/>
        </w:rPr>
        <w:t>10</w:t>
      </w:r>
      <w:r>
        <w:t>.</w:t>
      </w:r>
      <w:r>
        <w:tab/>
        <w:t>Fees for health service provider sites in WA Country Health Service area</w:t>
      </w:r>
      <w:bookmarkEnd w:id="224"/>
      <w:bookmarkEnd w:id="225"/>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4"/>
          <w:headerReference w:type="default" r:id="rId25"/>
          <w:pgSz w:w="11907" w:h="16840" w:code="9"/>
          <w:pgMar w:top="2381" w:right="2410" w:bottom="3544" w:left="2410" w:header="720" w:footer="3544" w:gutter="0"/>
          <w:cols w:space="720"/>
        </w:sectPr>
      </w:pPr>
      <w:bookmarkStart w:id="227" w:name="_Toc453081937"/>
      <w:bookmarkStart w:id="228" w:name="_Toc453081990"/>
    </w:p>
    <w:p>
      <w:pPr>
        <w:pStyle w:val="yScheduleHeading"/>
      </w:pPr>
      <w:bookmarkStart w:id="229" w:name="_Toc453151042"/>
      <w:bookmarkStart w:id="230" w:name="_Toc453151135"/>
      <w:bookmarkStart w:id="231" w:name="_Toc453151188"/>
      <w:bookmarkStart w:id="232" w:name="_Toc453245146"/>
      <w:bookmarkStart w:id="233" w:name="_Toc453336205"/>
      <w:bookmarkStart w:id="234" w:name="_Toc454961587"/>
      <w:bookmarkStart w:id="235" w:name="_Toc454963561"/>
      <w:bookmarkStart w:id="236" w:name="_Toc454963776"/>
      <w:bookmarkStart w:id="237" w:name="_Toc454964623"/>
      <w:bookmarkStart w:id="238" w:name="_Toc454964990"/>
      <w:bookmarkStart w:id="239" w:name="_Toc454965109"/>
      <w:bookmarkStart w:id="240" w:name="_Toc454965264"/>
      <w:bookmarkStart w:id="241" w:name="_Toc454965473"/>
      <w:bookmarkStart w:id="242" w:name="_Toc454966087"/>
      <w:bookmarkStart w:id="243" w:name="_Toc455138032"/>
      <w:r>
        <w:rPr>
          <w:rStyle w:val="CharSchNo"/>
        </w:rPr>
        <w:t>Schedule 2</w:t>
      </w:r>
      <w:r>
        <w:rPr>
          <w:rStyle w:val="CharSDivNo"/>
        </w:rPr>
        <w:t> </w:t>
      </w:r>
      <w:r>
        <w:t>—</w:t>
      </w:r>
      <w:r>
        <w:rPr>
          <w:rStyle w:val="CharSDivText"/>
        </w:rPr>
        <w:t> </w:t>
      </w:r>
      <w:r>
        <w:rPr>
          <w:rStyle w:val="CharSchText"/>
        </w:rPr>
        <w:t>Prescribed offences and modified penalties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yShoulderClause"/>
      </w:pPr>
      <w:r>
        <w:t>[r. 29]</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06"/>
        <w:gridCol w:w="3402"/>
        <w:gridCol w:w="1559"/>
      </w:tblGrid>
      <w:tr>
        <w:trPr>
          <w:cantSplit/>
          <w:tblHeader/>
        </w:trPr>
        <w:tc>
          <w:tcPr>
            <w:tcW w:w="4508" w:type="dxa"/>
            <w:gridSpan w:val="2"/>
          </w:tcPr>
          <w:p>
            <w:pPr>
              <w:pStyle w:val="yTableNAm"/>
              <w:rPr>
                <w:b/>
              </w:rPr>
            </w:pPr>
            <w:r>
              <w:rPr>
                <w:b/>
              </w:rPr>
              <w:t>Offence</w:t>
            </w:r>
          </w:p>
        </w:tc>
        <w:tc>
          <w:tcPr>
            <w:tcW w:w="1559" w:type="dxa"/>
          </w:tcPr>
          <w:p>
            <w:pPr>
              <w:pStyle w:val="yTableNAm"/>
              <w:rPr>
                <w:b/>
              </w:rPr>
            </w:pPr>
            <w:r>
              <w:rPr>
                <w:b/>
              </w:rPr>
              <w:t>Modified penalty</w:t>
            </w:r>
          </w:p>
        </w:tc>
      </w:tr>
      <w:tr>
        <w:trPr>
          <w:cantSplit/>
        </w:trPr>
        <w:tc>
          <w:tcPr>
            <w:tcW w:w="1106" w:type="dxa"/>
          </w:tcPr>
          <w:p>
            <w:pPr>
              <w:pStyle w:val="yTableNAm"/>
            </w:pPr>
            <w:r>
              <w:t>r. 6(5)</w:t>
            </w:r>
          </w:p>
        </w:tc>
        <w:tc>
          <w:tcPr>
            <w:tcW w:w="3402" w:type="dxa"/>
          </w:tcPr>
          <w:p>
            <w:pPr>
              <w:pStyle w:val="yTableNAm"/>
            </w:pPr>
            <w:r>
              <w:t>Contravening direction given by authorised person</w:t>
            </w:r>
          </w:p>
        </w:tc>
        <w:tc>
          <w:tcPr>
            <w:tcW w:w="1559" w:type="dxa"/>
          </w:tcPr>
          <w:p>
            <w:pPr>
              <w:pStyle w:val="yTableNAm"/>
            </w:pPr>
            <w:r>
              <w:br/>
              <w:t>200</w:t>
            </w:r>
          </w:p>
        </w:tc>
      </w:tr>
      <w:tr>
        <w:trPr>
          <w:cantSplit/>
        </w:trPr>
        <w:tc>
          <w:tcPr>
            <w:tcW w:w="1106" w:type="dxa"/>
          </w:tcPr>
          <w:p>
            <w:pPr>
              <w:pStyle w:val="yTableNAm"/>
            </w:pPr>
            <w:r>
              <w:t>r. 7(2)</w:t>
            </w:r>
          </w:p>
        </w:tc>
        <w:tc>
          <w:tcPr>
            <w:tcW w:w="3402" w:type="dxa"/>
          </w:tcPr>
          <w:p>
            <w:pPr>
              <w:pStyle w:val="yTableNAm"/>
            </w:pPr>
            <w:r>
              <w:t xml:space="preserve">Bringing prohibited item onto health service provider land without permission </w:t>
            </w:r>
          </w:p>
        </w:tc>
        <w:tc>
          <w:tcPr>
            <w:tcW w:w="1559" w:type="dxa"/>
          </w:tcPr>
          <w:p>
            <w:pPr>
              <w:pStyle w:val="yTableNAm"/>
            </w:pPr>
            <w:r>
              <w:br/>
            </w:r>
            <w:r>
              <w:br/>
              <w:t>$200</w:t>
            </w:r>
          </w:p>
        </w:tc>
      </w:tr>
      <w:tr>
        <w:trPr>
          <w:cantSplit/>
        </w:trPr>
        <w:tc>
          <w:tcPr>
            <w:tcW w:w="1106" w:type="dxa"/>
          </w:tcPr>
          <w:p>
            <w:pPr>
              <w:pStyle w:val="yTableNAm"/>
            </w:pPr>
            <w:r>
              <w:t>r. 8</w:t>
            </w:r>
          </w:p>
        </w:tc>
        <w:tc>
          <w:tcPr>
            <w:tcW w:w="3402" w:type="dxa"/>
          </w:tcPr>
          <w:p>
            <w:pPr>
              <w:pStyle w:val="yTableNAm"/>
            </w:pPr>
            <w:r>
              <w:t>Smoking on health service provider land</w:t>
            </w:r>
          </w:p>
        </w:tc>
        <w:tc>
          <w:tcPr>
            <w:tcW w:w="1559" w:type="dxa"/>
          </w:tcPr>
          <w:p>
            <w:pPr>
              <w:pStyle w:val="yTableNAm"/>
            </w:pPr>
            <w:r>
              <w:br/>
              <w:t>$200</w:t>
            </w:r>
          </w:p>
        </w:tc>
      </w:tr>
      <w:tr>
        <w:trPr>
          <w:cantSplit/>
        </w:trPr>
        <w:tc>
          <w:tcPr>
            <w:tcW w:w="1106" w:type="dxa"/>
          </w:tcPr>
          <w:p>
            <w:pPr>
              <w:pStyle w:val="yTableNAm"/>
            </w:pPr>
            <w:r>
              <w:t>r. 10(1)</w:t>
            </w:r>
          </w:p>
        </w:tc>
        <w:tc>
          <w:tcPr>
            <w:tcW w:w="3402" w:type="dxa"/>
          </w:tcPr>
          <w:p>
            <w:pPr>
              <w:pStyle w:val="yTableNAm"/>
            </w:pPr>
            <w:r>
              <w:t>Driving or bringing vehicle on health service provider land that is not a roadway or parking facility</w:t>
            </w:r>
          </w:p>
        </w:tc>
        <w:tc>
          <w:tcPr>
            <w:tcW w:w="1559" w:type="dxa"/>
          </w:tcPr>
          <w:p>
            <w:pPr>
              <w:pStyle w:val="yTableNAm"/>
            </w:pPr>
            <w:r>
              <w:br/>
            </w:r>
            <w:r>
              <w:br/>
              <w:t>$200</w:t>
            </w:r>
          </w:p>
        </w:tc>
      </w:tr>
      <w:tr>
        <w:trPr>
          <w:cantSplit/>
        </w:trPr>
        <w:tc>
          <w:tcPr>
            <w:tcW w:w="1106" w:type="dxa"/>
          </w:tcPr>
          <w:p>
            <w:pPr>
              <w:pStyle w:val="yTableNAm"/>
            </w:pPr>
            <w:r>
              <w:t>r. 10(2)</w:t>
            </w:r>
          </w:p>
        </w:tc>
        <w:tc>
          <w:tcPr>
            <w:tcW w:w="3402" w:type="dxa"/>
          </w:tcPr>
          <w:p>
            <w:pPr>
              <w:pStyle w:val="yTableNAm"/>
            </w:pPr>
            <w:r>
              <w:t>Bringing heavy vehicle onto health service provider land without permission</w:t>
            </w:r>
          </w:p>
        </w:tc>
        <w:tc>
          <w:tcPr>
            <w:tcW w:w="1559" w:type="dxa"/>
          </w:tcPr>
          <w:p>
            <w:pPr>
              <w:pStyle w:val="yTableNAm"/>
            </w:pPr>
            <w:r>
              <w:br/>
            </w:r>
            <w:r>
              <w:br/>
              <w:t>$200</w:t>
            </w:r>
          </w:p>
        </w:tc>
      </w:tr>
      <w:tr>
        <w:trPr>
          <w:cantSplit/>
        </w:trPr>
        <w:tc>
          <w:tcPr>
            <w:tcW w:w="1106" w:type="dxa"/>
          </w:tcPr>
          <w:p>
            <w:pPr>
              <w:pStyle w:val="yTableNAm"/>
            </w:pPr>
            <w:r>
              <w:t>r. 10(3)</w:t>
            </w:r>
          </w:p>
        </w:tc>
        <w:tc>
          <w:tcPr>
            <w:tcW w:w="3402" w:type="dxa"/>
          </w:tcPr>
          <w:p>
            <w:pPr>
              <w:pStyle w:val="yTableNAm"/>
            </w:pPr>
            <w:r>
              <w:t>Driving or parking vehicle contrary to direction in sign</w:t>
            </w:r>
          </w:p>
        </w:tc>
        <w:tc>
          <w:tcPr>
            <w:tcW w:w="1559" w:type="dxa"/>
          </w:tcPr>
          <w:p>
            <w:pPr>
              <w:pStyle w:val="yTableNAm"/>
            </w:pPr>
            <w:r>
              <w:br/>
              <w:t>$200</w:t>
            </w:r>
          </w:p>
        </w:tc>
      </w:tr>
      <w:tr>
        <w:trPr>
          <w:cantSplit/>
        </w:trPr>
        <w:tc>
          <w:tcPr>
            <w:tcW w:w="1106" w:type="dxa"/>
          </w:tcPr>
          <w:p>
            <w:pPr>
              <w:pStyle w:val="yTableNAm"/>
            </w:pPr>
            <w:r>
              <w:t>r. 11</w:t>
            </w:r>
          </w:p>
        </w:tc>
        <w:tc>
          <w:tcPr>
            <w:tcW w:w="3402" w:type="dxa"/>
          </w:tcPr>
          <w:p>
            <w:pPr>
              <w:pStyle w:val="yTableNAm"/>
            </w:pPr>
            <w:r>
              <w:t>Failure to obey direction in relation to parking or movement of vehicle</w:t>
            </w:r>
          </w:p>
        </w:tc>
        <w:tc>
          <w:tcPr>
            <w:tcW w:w="1559" w:type="dxa"/>
          </w:tcPr>
          <w:p>
            <w:pPr>
              <w:pStyle w:val="yTableNAm"/>
            </w:pPr>
            <w:r>
              <w:br/>
              <w:t>$200</w:t>
            </w:r>
          </w:p>
        </w:tc>
      </w:tr>
      <w:tr>
        <w:trPr>
          <w:cantSplit/>
        </w:trPr>
        <w:tc>
          <w:tcPr>
            <w:tcW w:w="1106" w:type="dxa"/>
          </w:tcPr>
          <w:p>
            <w:pPr>
              <w:pStyle w:val="yTableNAm"/>
            </w:pPr>
            <w:r>
              <w:t>r. 12(1)</w:t>
            </w:r>
          </w:p>
        </w:tc>
        <w:tc>
          <w:tcPr>
            <w:tcW w:w="3402" w:type="dxa"/>
          </w:tcPr>
          <w:p>
            <w:pPr>
              <w:pStyle w:val="yTableNAm"/>
            </w:pPr>
            <w:r>
              <w:t>Exceeding speed limit for vehicles on roadway or parking facility</w:t>
            </w:r>
          </w:p>
        </w:tc>
        <w:tc>
          <w:tcPr>
            <w:tcW w:w="1559" w:type="dxa"/>
          </w:tcPr>
          <w:p>
            <w:pPr>
              <w:pStyle w:val="yTableNAm"/>
            </w:pPr>
            <w:r>
              <w:br/>
              <w:t>$200</w:t>
            </w:r>
          </w:p>
        </w:tc>
      </w:tr>
      <w:tr>
        <w:trPr>
          <w:cantSplit/>
        </w:trPr>
        <w:tc>
          <w:tcPr>
            <w:tcW w:w="1106" w:type="dxa"/>
          </w:tcPr>
          <w:p>
            <w:pPr>
              <w:pStyle w:val="yTableNAm"/>
            </w:pPr>
            <w:r>
              <w:t>r. 13</w:t>
            </w:r>
          </w:p>
        </w:tc>
        <w:tc>
          <w:tcPr>
            <w:tcW w:w="3402" w:type="dxa"/>
          </w:tcPr>
          <w:p>
            <w:pPr>
              <w:pStyle w:val="yTableNAm"/>
            </w:pPr>
            <w:r>
              <w:t>Failure to give way to vehicle leaving parking facility</w:t>
            </w:r>
          </w:p>
        </w:tc>
        <w:tc>
          <w:tcPr>
            <w:tcW w:w="1559" w:type="dxa"/>
          </w:tcPr>
          <w:p>
            <w:pPr>
              <w:pStyle w:val="yTableNAm"/>
            </w:pPr>
            <w:r>
              <w:br/>
              <w:t>$200</w:t>
            </w:r>
          </w:p>
        </w:tc>
      </w:tr>
      <w:tr>
        <w:trPr>
          <w:cantSplit/>
        </w:trPr>
        <w:tc>
          <w:tcPr>
            <w:tcW w:w="1106" w:type="dxa"/>
          </w:tcPr>
          <w:p>
            <w:pPr>
              <w:pStyle w:val="yTableNAm"/>
            </w:pPr>
            <w:r>
              <w:t>r. 14</w:t>
            </w:r>
          </w:p>
        </w:tc>
        <w:tc>
          <w:tcPr>
            <w:tcW w:w="3402" w:type="dxa"/>
          </w:tcPr>
          <w:p>
            <w:pPr>
              <w:pStyle w:val="yTableNAm"/>
            </w:pPr>
            <w:r>
              <w:t>Repairing vehicle or using vehicle to give or receive driving instruction on health service provider land</w:t>
            </w:r>
          </w:p>
        </w:tc>
        <w:tc>
          <w:tcPr>
            <w:tcW w:w="1559" w:type="dxa"/>
          </w:tcPr>
          <w:p>
            <w:pPr>
              <w:pStyle w:val="yTableNAm"/>
            </w:pPr>
            <w:r>
              <w:br/>
            </w:r>
            <w:r>
              <w:br/>
            </w:r>
            <w:r>
              <w:br/>
              <w:t>$200</w:t>
            </w:r>
          </w:p>
        </w:tc>
      </w:tr>
      <w:tr>
        <w:trPr>
          <w:cantSplit/>
        </w:trPr>
        <w:tc>
          <w:tcPr>
            <w:tcW w:w="1106" w:type="dxa"/>
          </w:tcPr>
          <w:p>
            <w:pPr>
              <w:pStyle w:val="yTableNAm"/>
            </w:pPr>
            <w:r>
              <w:t>r. 15</w:t>
            </w:r>
          </w:p>
        </w:tc>
        <w:tc>
          <w:tcPr>
            <w:tcW w:w="3402" w:type="dxa"/>
          </w:tcPr>
          <w:p>
            <w:pPr>
              <w:pStyle w:val="yTableNAm"/>
            </w:pPr>
            <w:r>
              <w:t>Parking in place that is not parking space</w:t>
            </w:r>
          </w:p>
        </w:tc>
        <w:tc>
          <w:tcPr>
            <w:tcW w:w="1559" w:type="dxa"/>
          </w:tcPr>
          <w:p>
            <w:pPr>
              <w:pStyle w:val="yTableNAm"/>
            </w:pPr>
            <w:r>
              <w:br/>
              <w:t>$200</w:t>
            </w:r>
          </w:p>
        </w:tc>
      </w:tr>
      <w:tr>
        <w:trPr>
          <w:cantSplit/>
        </w:trPr>
        <w:tc>
          <w:tcPr>
            <w:tcW w:w="1106" w:type="dxa"/>
          </w:tcPr>
          <w:p>
            <w:pPr>
              <w:pStyle w:val="yTableNAm"/>
            </w:pPr>
            <w:r>
              <w:t>r. 16</w:t>
            </w:r>
          </w:p>
        </w:tc>
        <w:tc>
          <w:tcPr>
            <w:tcW w:w="3402" w:type="dxa"/>
          </w:tcPr>
          <w:p>
            <w:pPr>
              <w:pStyle w:val="yTableNAm"/>
            </w:pPr>
            <w:r>
              <w:t>Contravening direction in a sign</w:t>
            </w:r>
          </w:p>
        </w:tc>
        <w:tc>
          <w:tcPr>
            <w:tcW w:w="1559" w:type="dxa"/>
          </w:tcPr>
          <w:p>
            <w:pPr>
              <w:pStyle w:val="yTableNAm"/>
            </w:pPr>
            <w:r>
              <w:t>$200</w:t>
            </w:r>
          </w:p>
        </w:tc>
      </w:tr>
      <w:tr>
        <w:trPr>
          <w:cantSplit/>
        </w:trPr>
        <w:tc>
          <w:tcPr>
            <w:tcW w:w="1106" w:type="dxa"/>
          </w:tcPr>
          <w:p>
            <w:pPr>
              <w:pStyle w:val="yTableNAm"/>
            </w:pPr>
            <w:r>
              <w:t>r. 17(3)</w:t>
            </w:r>
          </w:p>
        </w:tc>
        <w:tc>
          <w:tcPr>
            <w:tcW w:w="3402" w:type="dxa"/>
          </w:tcPr>
          <w:p>
            <w:pPr>
              <w:pStyle w:val="yTableNAm"/>
            </w:pPr>
            <w:r>
              <w:t>Contravening direction in sign in a parking space or parking facility</w:t>
            </w:r>
          </w:p>
        </w:tc>
        <w:tc>
          <w:tcPr>
            <w:tcW w:w="1559" w:type="dxa"/>
          </w:tcPr>
          <w:p>
            <w:pPr>
              <w:pStyle w:val="yTableNAm"/>
            </w:pPr>
            <w:r>
              <w:br/>
              <w:t>$200</w:t>
            </w:r>
          </w:p>
        </w:tc>
      </w:tr>
      <w:tr>
        <w:trPr>
          <w:cantSplit/>
        </w:trPr>
        <w:tc>
          <w:tcPr>
            <w:tcW w:w="1106" w:type="dxa"/>
          </w:tcPr>
          <w:p>
            <w:pPr>
              <w:pStyle w:val="yTableNAm"/>
            </w:pPr>
            <w:r>
              <w:t>r. 19(2)</w:t>
            </w:r>
          </w:p>
        </w:tc>
        <w:tc>
          <w:tcPr>
            <w:tcW w:w="3402" w:type="dxa"/>
          </w:tcPr>
          <w:p>
            <w:pPr>
              <w:pStyle w:val="yTableNAm"/>
            </w:pPr>
            <w:r>
              <w:t>Parking in ticket parking area without purchasing or displaying ticket</w:t>
            </w:r>
          </w:p>
        </w:tc>
        <w:tc>
          <w:tcPr>
            <w:tcW w:w="1559" w:type="dxa"/>
          </w:tcPr>
          <w:p>
            <w:pPr>
              <w:pStyle w:val="yTableNAm"/>
            </w:pPr>
            <w:r>
              <w:br/>
            </w:r>
            <w:r>
              <w:br/>
              <w:t>$200</w:t>
            </w:r>
          </w:p>
        </w:tc>
      </w:tr>
      <w:tr>
        <w:trPr>
          <w:cantSplit/>
        </w:trPr>
        <w:tc>
          <w:tcPr>
            <w:tcW w:w="1106" w:type="dxa"/>
          </w:tcPr>
          <w:p>
            <w:pPr>
              <w:pStyle w:val="yTableNAm"/>
            </w:pPr>
            <w:r>
              <w:t>r. 19(5)</w:t>
            </w:r>
          </w:p>
        </w:tc>
        <w:tc>
          <w:tcPr>
            <w:tcW w:w="3402" w:type="dxa"/>
          </w:tcPr>
          <w:p>
            <w:pPr>
              <w:pStyle w:val="yTableNAm"/>
            </w:pPr>
            <w:r>
              <w:t>Removing vehicle from boom gate controlled ticket parking area without paying fee</w:t>
            </w:r>
          </w:p>
        </w:tc>
        <w:tc>
          <w:tcPr>
            <w:tcW w:w="1559" w:type="dxa"/>
          </w:tcPr>
          <w:p>
            <w:pPr>
              <w:pStyle w:val="yTableNAm"/>
            </w:pPr>
            <w:r>
              <w:br/>
            </w:r>
            <w:r>
              <w:br/>
              <w:t>$200</w:t>
            </w:r>
          </w:p>
        </w:tc>
      </w:tr>
      <w:tr>
        <w:trPr>
          <w:cantSplit/>
        </w:trPr>
        <w:tc>
          <w:tcPr>
            <w:tcW w:w="1106" w:type="dxa"/>
          </w:tcPr>
          <w:p>
            <w:pPr>
              <w:pStyle w:val="yTableNAm"/>
            </w:pPr>
            <w:r>
              <w:t>r. 19(7)</w:t>
            </w:r>
          </w:p>
        </w:tc>
        <w:tc>
          <w:tcPr>
            <w:tcW w:w="3402" w:type="dxa"/>
          </w:tcPr>
          <w:p>
            <w:pPr>
              <w:pStyle w:val="yTableNAm"/>
            </w:pPr>
            <w:r>
              <w:t>Leaving site while vehicle parked in ticket parking area or boom gate controlled ticket parking area</w:t>
            </w:r>
          </w:p>
        </w:tc>
        <w:tc>
          <w:tcPr>
            <w:tcW w:w="1559" w:type="dxa"/>
          </w:tcPr>
          <w:p>
            <w:pPr>
              <w:pStyle w:val="yTableNAm"/>
            </w:pPr>
            <w:r>
              <w:br/>
            </w:r>
            <w:r>
              <w:br/>
              <w:t>$200</w:t>
            </w:r>
          </w:p>
        </w:tc>
      </w:tr>
      <w:tr>
        <w:trPr>
          <w:cantSplit/>
        </w:trPr>
        <w:tc>
          <w:tcPr>
            <w:tcW w:w="1106" w:type="dxa"/>
          </w:tcPr>
          <w:p>
            <w:pPr>
              <w:pStyle w:val="yTableNAm"/>
            </w:pPr>
            <w:r>
              <w:t>r. 20(2)</w:t>
            </w:r>
          </w:p>
        </w:tc>
        <w:tc>
          <w:tcPr>
            <w:tcW w:w="3402" w:type="dxa"/>
          </w:tcPr>
          <w:p>
            <w:pPr>
              <w:pStyle w:val="yTableNAm"/>
            </w:pPr>
            <w:r>
              <w:t>Parking in paid staff parking area for which person is not eligible staff member</w:t>
            </w:r>
          </w:p>
        </w:tc>
        <w:tc>
          <w:tcPr>
            <w:tcW w:w="1559" w:type="dxa"/>
          </w:tcPr>
          <w:p>
            <w:pPr>
              <w:pStyle w:val="yTableNAm"/>
            </w:pPr>
            <w:r>
              <w:br/>
            </w:r>
            <w:r>
              <w:br/>
              <w:t>$200</w:t>
            </w:r>
          </w:p>
        </w:tc>
      </w:tr>
      <w:tr>
        <w:trPr>
          <w:cantSplit/>
        </w:trPr>
        <w:tc>
          <w:tcPr>
            <w:tcW w:w="1106" w:type="dxa"/>
          </w:tcPr>
          <w:p>
            <w:pPr>
              <w:pStyle w:val="yTableNAm"/>
            </w:pPr>
            <w:r>
              <w:t>r. 20(3)</w:t>
            </w:r>
          </w:p>
        </w:tc>
        <w:tc>
          <w:tcPr>
            <w:tcW w:w="3402" w:type="dxa"/>
          </w:tcPr>
          <w:p>
            <w:pPr>
              <w:pStyle w:val="yTableNAm"/>
            </w:pPr>
            <w:r>
              <w:t>Removing vehicle from paid staff parking area without paying fee</w:t>
            </w:r>
          </w:p>
        </w:tc>
        <w:tc>
          <w:tcPr>
            <w:tcW w:w="1559" w:type="dxa"/>
          </w:tcPr>
          <w:p>
            <w:pPr>
              <w:pStyle w:val="yTableNAm"/>
            </w:pPr>
            <w:r>
              <w:br/>
              <w:t>$200</w:t>
            </w:r>
          </w:p>
        </w:tc>
      </w:tr>
      <w:tr>
        <w:trPr>
          <w:cantSplit/>
        </w:trPr>
        <w:tc>
          <w:tcPr>
            <w:tcW w:w="1106" w:type="dxa"/>
          </w:tcPr>
          <w:p>
            <w:pPr>
              <w:pStyle w:val="yTableNAm"/>
            </w:pPr>
            <w:r>
              <w:t>r. 21(2)</w:t>
            </w:r>
          </w:p>
        </w:tc>
        <w:tc>
          <w:tcPr>
            <w:tcW w:w="3402" w:type="dxa"/>
          </w:tcPr>
          <w:p>
            <w:pPr>
              <w:pStyle w:val="yTableNAm"/>
            </w:pPr>
            <w:r>
              <w:t xml:space="preserve">Parking in permit parking area — </w:t>
            </w:r>
          </w:p>
          <w:p>
            <w:pPr>
              <w:pStyle w:val="yTableNAm"/>
              <w:numPr>
                <w:ilvl w:val="0"/>
                <w:numId w:val="9"/>
              </w:numPr>
              <w:tabs>
                <w:tab w:val="clear" w:pos="567"/>
                <w:tab w:val="left" w:pos="317"/>
              </w:tabs>
              <w:ind w:left="317" w:hanging="317"/>
            </w:pPr>
            <w:r>
              <w:t>without holding and displaying parking permit; or</w:t>
            </w:r>
          </w:p>
          <w:p>
            <w:pPr>
              <w:pStyle w:val="yTableNAm"/>
              <w:numPr>
                <w:ilvl w:val="0"/>
                <w:numId w:val="9"/>
              </w:numPr>
              <w:tabs>
                <w:tab w:val="clear" w:pos="567"/>
                <w:tab w:val="left" w:pos="317"/>
              </w:tabs>
              <w:ind w:left="317" w:hanging="317"/>
            </w:pPr>
            <w:r>
              <w:t>other than in accordance with parking permit</w:t>
            </w:r>
          </w:p>
        </w:tc>
        <w:tc>
          <w:tcPr>
            <w:tcW w:w="1559" w:type="dxa"/>
          </w:tcPr>
          <w:p>
            <w:pPr>
              <w:pStyle w:val="yTableNAm"/>
            </w:pPr>
          </w:p>
          <w:p>
            <w:pPr>
              <w:pStyle w:val="yTableNAm"/>
            </w:pPr>
            <w:r>
              <w:br/>
            </w:r>
          </w:p>
          <w:p>
            <w:pPr>
              <w:pStyle w:val="yTableNAm"/>
            </w:pPr>
            <w:r>
              <w:br/>
              <w:t>$200</w:t>
            </w:r>
          </w:p>
        </w:tc>
      </w:tr>
    </w:tbl>
    <w:p>
      <w:pPr>
        <w:pStyle w:val="yScheduleHeading"/>
      </w:pPr>
      <w:bookmarkStart w:id="244" w:name="_Toc453081938"/>
      <w:bookmarkStart w:id="245" w:name="_Toc453081991"/>
      <w:bookmarkStart w:id="246" w:name="_Toc453151043"/>
      <w:bookmarkStart w:id="247" w:name="_Toc453151136"/>
      <w:bookmarkStart w:id="248" w:name="_Toc453151189"/>
      <w:bookmarkStart w:id="249" w:name="_Toc453245147"/>
      <w:bookmarkStart w:id="250" w:name="_Toc453336206"/>
      <w:bookmarkStart w:id="251" w:name="_Toc454961588"/>
      <w:bookmarkStart w:id="252" w:name="_Toc454963562"/>
      <w:bookmarkStart w:id="253" w:name="_Toc454963777"/>
      <w:bookmarkStart w:id="254" w:name="_Toc454964624"/>
      <w:bookmarkStart w:id="255" w:name="_Toc454964991"/>
      <w:bookmarkStart w:id="256" w:name="_Toc454965110"/>
      <w:bookmarkStart w:id="257" w:name="_Toc454965265"/>
      <w:bookmarkStart w:id="258" w:name="_Toc454965474"/>
      <w:bookmarkStart w:id="259" w:name="_Toc454966088"/>
      <w:bookmarkStart w:id="260" w:name="_Toc455138033"/>
      <w:r>
        <w:rPr>
          <w:rStyle w:val="CharSchNo"/>
        </w:rPr>
        <w:t>Schedule 3</w:t>
      </w:r>
      <w:r>
        <w:rPr>
          <w:rStyle w:val="CharSDivNo"/>
        </w:rPr>
        <w:t> </w:t>
      </w:r>
      <w:r>
        <w:t>—</w:t>
      </w:r>
      <w:r>
        <w:rPr>
          <w:rStyle w:val="CharSDivText"/>
        </w:rPr>
        <w:t> </w:t>
      </w:r>
      <w:r>
        <w:rPr>
          <w:rStyle w:val="CharSchText"/>
        </w:rPr>
        <w:t>Infringement notice forms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43" w:type="dxa"/>
          </w:tcPr>
          <w:p>
            <w:pPr>
              <w:pStyle w:val="yTableNAm"/>
            </w:pPr>
          </w:p>
        </w:tc>
      </w:tr>
    </w:tbl>
    <w:p>
      <w:pPr>
        <w:pStyle w:val="ByCommand"/>
        <w:tabs>
          <w:tab w:val="left" w:pos="3969"/>
        </w:tabs>
      </w:pP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261" w:name="_Toc454961589"/>
      <w:bookmarkStart w:id="262" w:name="_Toc454963563"/>
      <w:bookmarkStart w:id="263" w:name="_Toc454963778"/>
      <w:bookmarkStart w:id="264" w:name="_Toc454964625"/>
      <w:bookmarkStart w:id="265" w:name="_Toc454964992"/>
      <w:bookmarkStart w:id="266" w:name="_Toc454965111"/>
      <w:bookmarkStart w:id="267" w:name="_Toc454965266"/>
      <w:bookmarkStart w:id="268" w:name="_Toc454965475"/>
      <w:bookmarkStart w:id="269" w:name="_Toc454966089"/>
      <w:bookmarkStart w:id="270" w:name="_Toc455138034"/>
      <w:r>
        <w:t>Notes</w:t>
      </w:r>
      <w:bookmarkEnd w:id="261"/>
      <w:bookmarkEnd w:id="262"/>
      <w:bookmarkEnd w:id="263"/>
      <w:bookmarkEnd w:id="264"/>
      <w:bookmarkEnd w:id="265"/>
      <w:bookmarkEnd w:id="266"/>
      <w:bookmarkEnd w:id="267"/>
      <w:bookmarkEnd w:id="268"/>
      <w:bookmarkEnd w:id="269"/>
      <w:bookmarkEnd w:id="270"/>
    </w:p>
    <w:p>
      <w:pPr>
        <w:pStyle w:val="nSubsection"/>
      </w:pPr>
      <w:r>
        <w:rPr>
          <w:vertAlign w:val="superscript"/>
        </w:rPr>
        <w:t>1</w:t>
      </w:r>
      <w:r>
        <w:tab/>
        <w:t xml:space="preserve">This is a compilation of the </w:t>
      </w:r>
      <w:r>
        <w:rPr>
          <w:i/>
          <w:noProof/>
        </w:rPr>
        <w:t>Health Services (Conduct and Traffic) Regulations 2016</w:t>
      </w:r>
      <w:r>
        <w:t>.  The following table contains information about those regulations.</w:t>
      </w:r>
    </w:p>
    <w:p>
      <w:pPr>
        <w:pStyle w:val="nHeading3"/>
      </w:pPr>
      <w:bookmarkStart w:id="271" w:name="_Toc455138035"/>
      <w:r>
        <w:t>Compilation table</w:t>
      </w:r>
      <w:bookmarkEnd w:id="27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Health Services (Conduct and Traffic) Regulations 2016</w:t>
            </w:r>
          </w:p>
        </w:tc>
        <w:tc>
          <w:tcPr>
            <w:tcW w:w="1276" w:type="dxa"/>
          </w:tcPr>
          <w:p>
            <w:pPr>
              <w:pStyle w:val="nTable"/>
              <w:spacing w:after="40"/>
            </w:pPr>
            <w:r>
              <w:t>24 Jun 2016 p. 2369</w:t>
            </w:r>
            <w:r>
              <w:noBreakHyphen/>
              <w:t>406</w:t>
            </w:r>
          </w:p>
        </w:tc>
        <w:tc>
          <w:tcPr>
            <w:tcW w:w="2693" w:type="dxa"/>
          </w:tcPr>
          <w:p>
            <w:pPr>
              <w:pStyle w:val="nTable"/>
              <w:spacing w:after="40"/>
            </w:pPr>
            <w:r>
              <w:t xml:space="preserve">1 July 2016 (see r. 2 and </w:t>
            </w:r>
            <w:r>
              <w:rPr>
                <w:i/>
              </w:rPr>
              <w:t>Gazette</w:t>
            </w:r>
            <w:r>
              <w:t xml:space="preserve"> 24 Jun 2016 p. 2291)</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273" w:name="_Toc454963565"/>
      <w:bookmarkStart w:id="274" w:name="_Toc454963780"/>
      <w:bookmarkStart w:id="275" w:name="_Toc454964627"/>
      <w:bookmarkStart w:id="276" w:name="_Toc454964994"/>
      <w:bookmarkStart w:id="277" w:name="_Toc454965113"/>
      <w:bookmarkStart w:id="278" w:name="_Toc454965268"/>
      <w:bookmarkStart w:id="279" w:name="_Toc454965477"/>
      <w:bookmarkStart w:id="280" w:name="_Toc454966091"/>
      <w:bookmarkStart w:id="281" w:name="_Toc455138036"/>
      <w:r>
        <w:rPr>
          <w:sz w:val="28"/>
        </w:rPr>
        <w:t>Defined terms</w:t>
      </w:r>
      <w:bookmarkEnd w:id="273"/>
      <w:bookmarkEnd w:id="274"/>
      <w:bookmarkEnd w:id="275"/>
      <w:bookmarkEnd w:id="276"/>
      <w:bookmarkEnd w:id="277"/>
      <w:bookmarkEnd w:id="278"/>
      <w:bookmarkEnd w:id="279"/>
      <w:bookmarkEnd w:id="280"/>
      <w:bookmarkEnd w:id="2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boom gate controlled ticket parking area</w:t>
      </w:r>
      <w:r>
        <w:tab/>
        <w:t>19(1)</w:t>
      </w:r>
    </w:p>
    <w:p>
      <w:pPr>
        <w:pStyle w:val="DefinedTerms"/>
      </w:pPr>
      <w:r>
        <w:t>decision</w:t>
      </w:r>
      <w:r>
        <w:tab/>
        <w:t>24(1)</w:t>
      </w:r>
    </w:p>
    <w:p>
      <w:pPr>
        <w:pStyle w:val="DefinedTerms"/>
      </w:pPr>
      <w:r>
        <w:t>driver</w:t>
      </w:r>
      <w:r>
        <w:tab/>
        <w:t>3(1)</w:t>
      </w:r>
    </w:p>
    <w:p>
      <w:pPr>
        <w:pStyle w:val="DefinedTerms"/>
      </w:pPr>
      <w:r>
        <w:t>eligible staff member</w:t>
      </w:r>
      <w:r>
        <w:tab/>
        <w:t>20(1)</w:t>
      </w:r>
    </w:p>
    <w:p>
      <w:pPr>
        <w:pStyle w:val="DefinedTerms"/>
      </w:pPr>
      <w:r>
        <w:t>health service provider land</w:t>
      </w:r>
      <w:r>
        <w:tab/>
        <w:t>3(1)</w:t>
      </w:r>
    </w:p>
    <w:p>
      <w:pPr>
        <w:pStyle w:val="DefinedTerms"/>
      </w:pPr>
      <w:r>
        <w:t>health service provider site</w:t>
      </w:r>
      <w:r>
        <w:tab/>
        <w:t>19(8)</w:t>
      </w:r>
    </w:p>
    <w:p>
      <w:pPr>
        <w:pStyle w:val="DefinedTerms"/>
      </w:pPr>
      <w:r>
        <w:t>paid staff parking area</w:t>
      </w:r>
      <w:r>
        <w:tab/>
        <w:t>20(1)</w:t>
      </w:r>
    </w:p>
    <w:p>
      <w:pPr>
        <w:pStyle w:val="DefinedTerms"/>
      </w:pPr>
      <w:r>
        <w:t>paid staff parking fee</w:t>
      </w:r>
      <w:r>
        <w:tab/>
        <w:t>Sch. 1 cl. 1(1)</w:t>
      </w:r>
    </w:p>
    <w:p>
      <w:pPr>
        <w:pStyle w:val="DefinedTerms"/>
      </w:pPr>
      <w:r>
        <w:t>parking facility</w:t>
      </w:r>
      <w:r>
        <w:tab/>
        <w:t>3(1)</w:t>
      </w:r>
    </w:p>
    <w:p>
      <w:pPr>
        <w:pStyle w:val="DefinedTerms"/>
      </w:pPr>
      <w:r>
        <w:t>parking permit</w:t>
      </w:r>
      <w:r>
        <w:tab/>
        <w:t>3(1)</w:t>
      </w:r>
    </w:p>
    <w:p>
      <w:pPr>
        <w:pStyle w:val="DefinedTerms"/>
      </w:pPr>
      <w:r>
        <w:t>parking permit fee</w:t>
      </w:r>
      <w:r>
        <w:tab/>
        <w:t>Sch. 1 cl. 1(1)</w:t>
      </w:r>
    </w:p>
    <w:p>
      <w:pPr>
        <w:pStyle w:val="DefinedTerms"/>
      </w:pPr>
      <w:r>
        <w:t>parking space</w:t>
      </w:r>
      <w:r>
        <w:tab/>
        <w:t>3(1)</w:t>
      </w:r>
    </w:p>
    <w:p>
      <w:pPr>
        <w:pStyle w:val="DefinedTerms"/>
      </w:pPr>
      <w:r>
        <w:t>permission</w:t>
      </w:r>
      <w:r>
        <w:tab/>
        <w:t>3(2)</w:t>
      </w:r>
    </w:p>
    <w:p>
      <w:pPr>
        <w:pStyle w:val="DefinedTerms"/>
      </w:pPr>
      <w:r>
        <w:t>permit parking area</w:t>
      </w:r>
      <w:r>
        <w:tab/>
        <w:t>21(1)</w:t>
      </w:r>
    </w:p>
    <w:p>
      <w:pPr>
        <w:pStyle w:val="DefinedTerms"/>
      </w:pPr>
      <w:r>
        <w:t>prescribed fee</w:t>
      </w:r>
      <w:r>
        <w:tab/>
        <w:t>3(1)</w:t>
      </w:r>
    </w:p>
    <w:p>
      <w:pPr>
        <w:pStyle w:val="DefinedTerms"/>
      </w:pPr>
      <w:r>
        <w:t>prohibited item</w:t>
      </w:r>
      <w:r>
        <w:tab/>
        <w:t>7(1)</w:t>
      </w:r>
    </w:p>
    <w:p>
      <w:pPr>
        <w:pStyle w:val="DefinedTerms"/>
      </w:pPr>
      <w:r>
        <w:t>relevant committee</w:t>
      </w:r>
      <w:r>
        <w:tab/>
        <w:t>24(1)</w:t>
      </w:r>
    </w:p>
    <w:p>
      <w:pPr>
        <w:pStyle w:val="DefinedTerms"/>
      </w:pPr>
      <w:r>
        <w:t>removal and storage of vehicle fee</w:t>
      </w:r>
      <w:r>
        <w:tab/>
        <w:t>Sch. 1 cl. 1(1)</w:t>
      </w:r>
    </w:p>
    <w:p>
      <w:pPr>
        <w:pStyle w:val="DefinedTerms"/>
      </w:pPr>
      <w:r>
        <w:t>responsible authorised person</w:t>
      </w:r>
      <w:r>
        <w:tab/>
        <w:t>3(1)</w:t>
      </w:r>
    </w:p>
    <w:p>
      <w:pPr>
        <w:pStyle w:val="DefinedTerms"/>
      </w:pPr>
      <w:r>
        <w:t>responsible chief executive</w:t>
      </w:r>
      <w:r>
        <w:tab/>
        <w:t>3(1)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specified</w:t>
      </w:r>
      <w:r>
        <w:tab/>
        <w:t>6(1), 17(1)</w:t>
      </w:r>
    </w:p>
    <w:p>
      <w:pPr>
        <w:pStyle w:val="DefinedTerms"/>
      </w:pPr>
      <w:r>
        <w:t>speed restriction sign</w:t>
      </w:r>
      <w:r>
        <w:tab/>
        <w:t>3(1)</w:t>
      </w:r>
    </w:p>
    <w:p>
      <w:pPr>
        <w:pStyle w:val="DefinedTerms"/>
      </w:pPr>
      <w:r>
        <w:t>staff member</w:t>
      </w:r>
      <w:r>
        <w:tab/>
        <w:t>3(1)</w:t>
      </w:r>
    </w:p>
    <w:p>
      <w:pPr>
        <w:pStyle w:val="DefinedTerms"/>
      </w:pPr>
      <w:r>
        <w:t>ticket</w:t>
      </w:r>
      <w:r>
        <w:tab/>
        <w:t>3(1)</w:t>
      </w:r>
    </w:p>
    <w:p>
      <w:pPr>
        <w:pStyle w:val="DefinedTerms"/>
      </w:pPr>
      <w:r>
        <w:t>ticket parking area</w:t>
      </w:r>
      <w:r>
        <w:tab/>
        <w:t>19(1)</w:t>
      </w:r>
    </w:p>
    <w:p>
      <w:pPr>
        <w:pStyle w:val="DefinedTerms"/>
      </w:pPr>
      <w:r>
        <w:t>ticket parking fee</w:t>
      </w:r>
      <w:r>
        <w:tab/>
        <w:t>Sch. 1 cl. 1(1)</w:t>
      </w:r>
    </w:p>
    <w:p>
      <w:pPr>
        <w:pStyle w:val="DefinedTerms"/>
      </w:pPr>
      <w:r>
        <w:t>ticket vending machine</w:t>
      </w:r>
      <w:r>
        <w:tab/>
        <w:t>3(1)</w:t>
      </w:r>
    </w:p>
    <w:p>
      <w:pPr>
        <w:pStyle w:val="DefinedTerms"/>
      </w:pPr>
      <w:r>
        <w:t>vehicle</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226" w:name="Schedule"/>
    <w:bookmarkEnd w:id="226"/>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2" w:name="Compilation"/>
    <w:bookmarkEnd w:id="27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2" w:name="DefinedTerms"/>
    <w:bookmarkEnd w:id="28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3" w:name="Coversheet"/>
    <w:bookmarkEnd w:id="2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3D2B63BD"/>
    <w:multiLevelType w:val="hybridMultilevel"/>
    <w:tmpl w:val="5032144C"/>
    <w:lvl w:ilvl="0" w:tplc="2CCA949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5FC8463D"/>
    <w:multiLevelType w:val="hybridMultilevel"/>
    <w:tmpl w:val="9CA2693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3"/>
  </w:num>
  <w:num w:numId="6">
    <w:abstractNumId w:val="21"/>
  </w:num>
  <w:num w:numId="7">
    <w:abstractNumId w:val="25"/>
  </w:num>
  <w:num w:numId="8">
    <w:abstractNumId w:val="22"/>
  </w:num>
  <w:num w:numId="9">
    <w:abstractNumId w:val="17"/>
  </w:num>
  <w:num w:numId="1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0716480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146D5D-77C3-455C-A86F-D091280DD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7183</Words>
  <Characters>34050</Characters>
  <Application>Microsoft Office Word</Application>
  <DocSecurity>0</DocSecurity>
  <Lines>1362</Lines>
  <Paragraphs>841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2016 - 00-a0-00</dc:title>
  <dc:subject/>
  <dc:creator/>
  <cp:keywords/>
  <dc:description/>
  <cp:lastModifiedBy>svcMRProcess</cp:lastModifiedBy>
  <cp:revision>4</cp:revision>
  <cp:lastPrinted>2016-06-14T02:53:00Z</cp:lastPrinted>
  <dcterms:created xsi:type="dcterms:W3CDTF">2018-09-19T22:32:00Z</dcterms:created>
  <dcterms:modified xsi:type="dcterms:W3CDTF">2018-09-19T22:32:00Z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CommencementDate">
    <vt:lpwstr>20160701</vt:lpwstr>
  </property>
  <property fmtid="{D5CDD505-2E9C-101B-9397-08002B2CF9AE}" pid="5" name="RegID">
    <vt:i4>48205</vt:i4>
  </property>
  <property fmtid="{D5CDD505-2E9C-101B-9397-08002B2CF9AE}" pid="6" name="AsAtDate">
    <vt:lpwstr>01 Jul 2016</vt:lpwstr>
  </property>
  <property fmtid="{D5CDD505-2E9C-101B-9397-08002B2CF9AE}" pid="7" name="Suffix">
    <vt:lpwstr>00-a0-00</vt:lpwstr>
  </property>
</Properties>
</file>