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_Toc455398557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_Toc455398558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_Toc455398559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_Toc455398560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_Toc455398561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_Toc455398562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_Toc455398563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_Toc455398564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_Toc455398565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_Toc455398566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_Toc455398567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_Toc455398571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455398557"/>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55398558"/>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7" w:name="_Toc391909273"/>
      <w:bookmarkStart w:id="8" w:name="_Toc455398559"/>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9" w:name="_Toc391909274"/>
      <w:bookmarkStart w:id="10" w:name="_Toc455398560"/>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$121.00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$779.00.</w:t>
      </w:r>
    </w:p>
    <w:p>
      <w:pPr>
        <w:pStyle w:val="Subsection"/>
        <w:rPr>
          <w:snapToGrid w:val="0"/>
        </w:rPr>
      </w:pPr>
      <w:r>
        <w:rPr>
          <w:snapToGrid w:val="0"/>
        </w:rPr>
        <w:tab/>
        <w:t>(7)</w:t>
      </w:r>
      <w:r>
        <w:rPr>
          <w:snapToGrid w:val="0"/>
        </w:rPr>
        <w:tab/>
        <w:t>For the purposes of section 137A of the Act, the prescribed rate is a rate of</w:t>
      </w:r>
      <w:r>
        <w:t xml:space="preserve"> $16 984.00.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w:t>
      </w:r>
    </w:p>
    <w:p>
      <w:pPr>
        <w:pStyle w:val="Ednotesection"/>
      </w:pPr>
      <w:r>
        <w:t>[</w:t>
      </w:r>
      <w:r>
        <w:rPr>
          <w:b/>
          <w:bCs/>
        </w:rPr>
        <w:t>3A.</w:t>
      </w:r>
      <w:r>
        <w:tab/>
        <w:t>Deleted in Gazette 23 Jun 2009 p. 2472.]</w:t>
      </w:r>
    </w:p>
    <w:p>
      <w:pPr>
        <w:pStyle w:val="Heading5"/>
        <w:rPr>
          <w:snapToGrid w:val="0"/>
        </w:rPr>
      </w:pPr>
      <w:bookmarkStart w:id="11" w:name="_Toc391909275"/>
      <w:bookmarkStart w:id="12" w:name="_Toc455398561"/>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13" w:name="_Toc391909276"/>
      <w:bookmarkStart w:id="14" w:name="_Toc455398562"/>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15" w:name="_Toc391909277"/>
      <w:bookmarkStart w:id="16" w:name="_Toc455398563"/>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17" w:name="_Toc391909278"/>
      <w:bookmarkStart w:id="18" w:name="_Toc455398564"/>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19" w:name="_Toc391909279"/>
      <w:bookmarkStart w:id="20" w:name="_Toc455398565"/>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21" w:name="_Toc391909280"/>
      <w:bookmarkStart w:id="22" w:name="_Toc455398566"/>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pStyle w:val="Heading5"/>
      </w:pPr>
      <w:bookmarkStart w:id="23" w:name="_Toc455398567"/>
      <w:r>
        <w:rPr>
          <w:rStyle w:val="CharSectno"/>
        </w:rPr>
        <w:t>12</w:t>
      </w:r>
      <w:r>
        <w:t>.</w:t>
      </w:r>
      <w:r>
        <w:tab/>
        <w:t>Transitional provision: operation of r. 3</w:t>
      </w:r>
      <w:bookmarkEnd w:id="2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in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4" w:name="_Toc391909281"/>
      <w:bookmarkStart w:id="25" w:name="_Toc423414665"/>
      <w:bookmarkStart w:id="26" w:name="_Toc423506720"/>
      <w:bookmarkStart w:id="27" w:name="_Toc423506765"/>
      <w:bookmarkStart w:id="28" w:name="_Toc455398568"/>
      <w:r>
        <w:rPr>
          <w:rStyle w:val="CharSchNo"/>
        </w:rPr>
        <w:t>Schedule 1</w:t>
      </w:r>
      <w:r>
        <w:rPr>
          <w:rStyle w:val="CharSDivNo"/>
        </w:rPr>
        <w:t> </w:t>
      </w:r>
      <w:r>
        <w:t>—</w:t>
      </w:r>
      <w:r>
        <w:rPr>
          <w:rStyle w:val="CharSDivText"/>
        </w:rPr>
        <w:t> </w:t>
      </w:r>
      <w:r>
        <w:rPr>
          <w:rStyle w:val="CharSchText"/>
        </w:rPr>
        <w:t>Prescribed fees</w:t>
      </w:r>
      <w:bookmarkEnd w:id="24"/>
      <w:bookmarkEnd w:id="25"/>
      <w:bookmarkEnd w:id="26"/>
      <w:bookmarkEnd w:id="27"/>
      <w:bookmarkEnd w:id="28"/>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121.00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121.00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121.00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121.00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6 102.00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2 039.00</w:t>
            </w:r>
          </w:p>
        </w:tc>
      </w:tr>
    </w:tbl>
    <w:p>
      <w:pPr>
        <w:pStyle w:val="yFootnotesection"/>
      </w:pPr>
      <w:r>
        <w:tab/>
        <w:t>[Schedule 1 inserted in Gazette 12 Jun 2012 p. 2464; amended in Gazette 25 Feb 2014 p. 499</w:t>
      </w:r>
      <w:r>
        <w:noBreakHyphen/>
        <w:t xml:space="preserve">500; </w:t>
      </w:r>
      <w:r>
        <w:rPr>
          <w:spacing w:val="-4"/>
          <w:sz w:val="24"/>
        </w:rPr>
        <w:t>17 Jun 2014 p. 1</w:t>
      </w:r>
      <w:r>
        <w:t>982-3; 30 Jun 2015 p. 2347; 24 Jun 2016 p. 2332</w:t>
      </w:r>
      <w:r>
        <w:noBreakHyphen/>
        <w:t>3.]</w:t>
      </w:r>
    </w:p>
    <w:p>
      <w:pPr>
        <w:pStyle w:val="yScheduleHeading"/>
      </w:pPr>
      <w:bookmarkStart w:id="29" w:name="_Toc391909282"/>
      <w:bookmarkStart w:id="30" w:name="_Toc423414666"/>
      <w:bookmarkStart w:id="31" w:name="_Toc423506721"/>
      <w:bookmarkStart w:id="32" w:name="_Toc423506766"/>
      <w:bookmarkStart w:id="33" w:name="_Toc455398569"/>
      <w:r>
        <w:rPr>
          <w:rStyle w:val="CharSchNo"/>
        </w:rPr>
        <w:t>Schedule 2</w:t>
      </w:r>
      <w:bookmarkEnd w:id="29"/>
      <w:bookmarkEnd w:id="30"/>
      <w:bookmarkEnd w:id="31"/>
      <w:bookmarkEnd w:id="32"/>
      <w:bookmarkEnd w:id="3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35" w:name="_Toc391909283"/>
      <w:bookmarkStart w:id="36" w:name="_Toc423414667"/>
      <w:bookmarkStart w:id="37" w:name="_Toc423506722"/>
      <w:bookmarkStart w:id="38" w:name="_Toc423506767"/>
      <w:bookmarkStart w:id="39" w:name="_Toc455398570"/>
      <w:r>
        <w:t>Notes</w:t>
      </w:r>
      <w:bookmarkEnd w:id="35"/>
      <w:bookmarkEnd w:id="36"/>
      <w:bookmarkEnd w:id="37"/>
      <w:bookmarkEnd w:id="38"/>
      <w:bookmarkEnd w:id="39"/>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0" w:name="_Toc391909284"/>
      <w:bookmarkStart w:id="41" w:name="_Toc455398571"/>
      <w:r>
        <w:rPr>
          <w:snapToGrid w:val="0"/>
        </w:rPr>
        <w:t>Compilation table</w:t>
      </w:r>
      <w:bookmarkEnd w:id="40"/>
      <w:bookmarkEnd w:id="41"/>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rPr>
          <w:cantSplit/>
        </w:trPr>
        <w:tc>
          <w:tcPr>
            <w:tcW w:w="3118"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rPr>
          <w:cantSplit/>
        </w:trPr>
        <w:tc>
          <w:tcPr>
            <w:tcW w:w="3118"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rPr>
          <w:cantSplit/>
        </w:trPr>
        <w:tc>
          <w:tcPr>
            <w:tcW w:w="3118"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rPr>
          <w:cantSplit/>
        </w:trPr>
        <w:tc>
          <w:tcPr>
            <w:tcW w:w="3118"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rPr>
          <w:cantSplit/>
        </w:trPr>
        <w:tc>
          <w:tcPr>
            <w:tcW w:w="3118"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rPr>
          <w:cantSplit/>
        </w:trPr>
        <w:tc>
          <w:tcPr>
            <w:tcW w:w="7087"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cantSplit/>
        </w:trPr>
        <w:tc>
          <w:tcPr>
            <w:tcW w:w="3118"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rPr>
          <w:cantSplit/>
        </w:trPr>
        <w:tc>
          <w:tcPr>
            <w:tcW w:w="3118"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7"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cantSplit/>
        </w:trPr>
        <w:tc>
          <w:tcPr>
            <w:tcW w:w="3118"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3118"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cantSplit/>
        </w:trPr>
        <w:tc>
          <w:tcPr>
            <w:tcW w:w="3118"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cantSplit/>
        </w:trPr>
        <w:tc>
          <w:tcPr>
            <w:tcW w:w="3118"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cantSplit/>
        </w:trPr>
        <w:tc>
          <w:tcPr>
            <w:tcW w:w="3118"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cantSplit/>
        </w:trPr>
        <w:tc>
          <w:tcPr>
            <w:tcW w:w="3118" w:type="dxa"/>
            <w:tcBorders>
              <w:bottom w:val="single" w:sz="4" w:space="0" w:color="auto"/>
            </w:tcBorders>
            <w:shd w:val="clear" w:color="auto" w:fill="auto"/>
          </w:tcPr>
          <w:p>
            <w:pPr>
              <w:pStyle w:val="nTable"/>
              <w:spacing w:after="40"/>
              <w:ind w:right="113"/>
            </w:pPr>
            <w:r>
              <w:rPr>
                <w:i/>
              </w:rPr>
              <w:t>Mines and Petroleum Regulations Amendment (Fees and Levies) Regulations 2016</w:t>
            </w:r>
            <w:r>
              <w:t xml:space="preserve"> Pt. 11</w:t>
            </w:r>
          </w:p>
        </w:tc>
        <w:tc>
          <w:tcPr>
            <w:tcW w:w="1276" w:type="dxa"/>
            <w:tcBorders>
              <w:bottom w:val="single" w:sz="4" w:space="0" w:color="auto"/>
            </w:tcBorders>
            <w:shd w:val="clear" w:color="auto" w:fill="auto"/>
          </w:tcPr>
          <w:p>
            <w:pPr>
              <w:pStyle w:val="nTable"/>
              <w:spacing w:after="40"/>
              <w:ind w:left="57"/>
              <w:rPr>
                <w:spacing w:val="-4"/>
              </w:rPr>
            </w:pPr>
            <w:r>
              <w:rPr>
                <w:spacing w:val="-4"/>
              </w:rPr>
              <w:t>24 Jun 2016 p. 2325</w:t>
            </w:r>
            <w:r>
              <w:rPr>
                <w:spacing w:val="-4"/>
              </w:rPr>
              <w:noBreakHyphen/>
              <w:t>34</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bookmarkStart w:id="43" w:name="_Toc423506769"/>
      <w:bookmarkStart w:id="44" w:name="_Toc455398572"/>
      <w:r>
        <w:rPr>
          <w:sz w:val="28"/>
        </w:rPr>
        <w:t>Defined terms</w:t>
      </w:r>
      <w:bookmarkEnd w:id="43"/>
      <w:bookmarkEnd w:id="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 w:name="Schedule"/>
    <w:bookmarkEnd w:id="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 w:name="DefinedTerms"/>
    <w:bookmarkEnd w:id="4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 w:name="Coversheet"/>
    <w:bookmarkEnd w:id="4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FF828-F6A2-4AA1-8AD1-9FDECF9D6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3581</Words>
  <Characters>17405</Characters>
  <Application>Microsoft Office Word</Application>
  <DocSecurity>0</DocSecurity>
  <Lines>669</Lines>
  <Paragraphs>428</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1987 - 03-e0-01</dc:title>
  <dc:subject/>
  <dc:creator/>
  <cp:keywords/>
  <dc:description/>
  <cp:lastModifiedBy>svcMRProcess</cp:lastModifiedBy>
  <cp:revision>4</cp:revision>
  <cp:lastPrinted>2013-01-31T01:18:00Z</cp:lastPrinted>
  <dcterms:created xsi:type="dcterms:W3CDTF">2020-02-27T13:50:00Z</dcterms:created>
  <dcterms:modified xsi:type="dcterms:W3CDTF">2020-02-27T13:50:00Z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2016</vt:lpwstr>
  </property>
  <property fmtid="{D5CDD505-2E9C-101B-9397-08002B2CF9AE}" pid="8" name="Suffix">
    <vt:lpwstr>03-e0-01</vt:lpwstr>
  </property>
  <property fmtid="{D5CDD505-2E9C-101B-9397-08002B2CF9AE}" pid="9" name="CommencementDate">
    <vt:lpwstr>20160701</vt:lpwstr>
  </property>
</Properties>
</file>