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Charitable Trusts Act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Charitable Trusts Act 1962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_Toc455405721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_Toc455405722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_Toc455405723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Recreational charities</w:t>
      </w:r>
    </w:p>
    <w:p>
      <w:pPr>
        <w:pStyle w:val="TOC8"/>
        <w:rPr>
          <w:rFonts w:asciiTheme="minorHAnsi" w:eastAsiaTheme="minorEastAsia" w:hAnsiTheme="minorHAnsi" w:cstheme="minorBidi"/>
          <w:szCs w:val="22"/>
        </w:rPr>
      </w:pPr>
      <w:r>
        <w:t>5</w:t>
      </w:r>
      <w:r>
        <w:rPr>
          <w:snapToGrid w:val="0"/>
        </w:rPr>
        <w:t>.</w:t>
      </w:r>
      <w:r>
        <w:rPr>
          <w:snapToGrid w:val="0"/>
        </w:rPr>
        <w:tab/>
        <w:t>General provisions as to recreational and similar trusts etc.</w:t>
      </w:r>
      <w:r>
        <w:tab/>
      </w:r>
      <w:r>
        <w:fldChar w:fldCharType="begin"/>
      </w:r>
      <w:r>
        <w:instrText xml:space="preserve"> PAGEREF _Toc455405725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Savings and provisions as to past transactions</w:t>
      </w:r>
      <w:r>
        <w:tab/>
      </w:r>
      <w:r>
        <w:fldChar w:fldCharType="begin"/>
      </w:r>
      <w:r>
        <w:instrText xml:space="preserve"> PAGEREF _Toc455405726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Schemes in respect of charitable trusts</w:t>
      </w:r>
    </w:p>
    <w:p>
      <w:pPr>
        <w:pStyle w:val="TOC8"/>
        <w:rPr>
          <w:rFonts w:asciiTheme="minorHAnsi" w:eastAsiaTheme="minorEastAsia" w:hAnsiTheme="minorHAnsi" w:cstheme="minorBidi"/>
          <w:szCs w:val="22"/>
        </w:rPr>
      </w:pPr>
      <w:r>
        <w:t>7</w:t>
      </w:r>
      <w:r>
        <w:rPr>
          <w:snapToGrid w:val="0"/>
        </w:rPr>
        <w:t>.</w:t>
      </w:r>
      <w:r>
        <w:rPr>
          <w:snapToGrid w:val="0"/>
        </w:rPr>
        <w:tab/>
        <w:t>Property may be disposed of for other charitable purposes</w:t>
      </w:r>
      <w:r>
        <w:tab/>
      </w:r>
      <w:r>
        <w:fldChar w:fldCharType="begin"/>
      </w:r>
      <w:r>
        <w:instrText xml:space="preserve"> PAGEREF _Toc455405728 \h </w:instrText>
      </w:r>
      <w:r>
        <w:fldChar w:fldCharType="separate"/>
      </w:r>
      <w:r>
        <w:t>5</w:t>
      </w:r>
      <w:r>
        <w:fldChar w:fldCharType="end"/>
      </w:r>
    </w:p>
    <w:p>
      <w:pPr>
        <w:pStyle w:val="TOC8"/>
        <w:rPr>
          <w:rFonts w:asciiTheme="minorHAnsi" w:eastAsiaTheme="minorEastAsia" w:hAnsiTheme="minorHAnsi" w:cstheme="minorBidi"/>
          <w:szCs w:val="22"/>
        </w:rPr>
      </w:pPr>
      <w:r>
        <w:t>7A.</w:t>
      </w:r>
      <w:r>
        <w:tab/>
        <w:t>Small trusts may be terminated</w:t>
      </w:r>
      <w:r>
        <w:tab/>
      </w:r>
      <w:r>
        <w:fldChar w:fldCharType="begin"/>
      </w:r>
      <w:r>
        <w:instrText xml:space="preserve"> PAGEREF _Toc455405729 \h </w:instrText>
      </w:r>
      <w:r>
        <w:fldChar w:fldCharType="separate"/>
      </w:r>
      <w:r>
        <w:t>6</w:t>
      </w:r>
      <w:r>
        <w:fldChar w:fldCharType="end"/>
      </w:r>
    </w:p>
    <w:p>
      <w:pPr>
        <w:pStyle w:val="TOC8"/>
        <w:rPr>
          <w:rFonts w:asciiTheme="minorHAnsi" w:eastAsiaTheme="minorEastAsia" w:hAnsiTheme="minorHAnsi" w:cstheme="minorBidi"/>
          <w:szCs w:val="22"/>
        </w:rPr>
      </w:pPr>
      <w:r>
        <w:t>7B.</w:t>
      </w:r>
      <w:r>
        <w:tab/>
        <w:t>Combining property held for similar purposes</w:t>
      </w:r>
      <w:r>
        <w:tab/>
      </w:r>
      <w:r>
        <w:fldChar w:fldCharType="begin"/>
      </w:r>
      <w:r>
        <w:instrText xml:space="preserve"> PAGEREF _Toc455405730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Extension of powers or alteration of mode of administration of trust</w:t>
      </w:r>
      <w:r>
        <w:tab/>
      </w:r>
      <w:r>
        <w:fldChar w:fldCharType="begin"/>
      </w:r>
      <w:r>
        <w:instrText xml:space="preserve"> PAGEREF _Toc455405731 \h </w:instrText>
      </w:r>
      <w:r>
        <w:fldChar w:fldCharType="separate"/>
      </w:r>
      <w:r>
        <w:t>7</w:t>
      </w:r>
      <w:r>
        <w:fldChar w:fldCharType="end"/>
      </w:r>
    </w:p>
    <w:p>
      <w:pPr>
        <w:pStyle w:val="TOC8"/>
        <w:rPr>
          <w:rFonts w:asciiTheme="minorHAnsi" w:eastAsiaTheme="minorEastAsia" w:hAnsiTheme="minorHAnsi" w:cstheme="minorBidi"/>
          <w:szCs w:val="22"/>
        </w:rPr>
      </w:pPr>
      <w:r>
        <w:t>9.</w:t>
      </w:r>
      <w:r>
        <w:tab/>
        <w:t>Trustees may prepare scheme</w:t>
      </w:r>
      <w:r>
        <w:tab/>
      </w:r>
      <w:r>
        <w:fldChar w:fldCharType="begin"/>
      </w:r>
      <w:r>
        <w:instrText xml:space="preserve"> PAGEREF _Toc455405732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Scheme to be laid before Attorney General</w:t>
      </w:r>
      <w:r>
        <w:tab/>
      </w:r>
      <w:r>
        <w:fldChar w:fldCharType="begin"/>
      </w:r>
      <w:r>
        <w:instrText xml:space="preserve"> PAGEREF _Toc455405733 \h </w:instrText>
      </w:r>
      <w:r>
        <w:fldChar w:fldCharType="separate"/>
      </w:r>
      <w:r>
        <w:t>8</w:t>
      </w:r>
      <w:r>
        <w:fldChar w:fldCharType="end"/>
      </w:r>
    </w:p>
    <w:p>
      <w:pPr>
        <w:pStyle w:val="TOC8"/>
        <w:rPr>
          <w:rFonts w:asciiTheme="minorHAnsi" w:eastAsiaTheme="minorEastAsia" w:hAnsiTheme="minorHAnsi" w:cstheme="minorBidi"/>
          <w:szCs w:val="22"/>
        </w:rPr>
      </w:pPr>
      <w:r>
        <w:t>10A.</w:t>
      </w:r>
      <w:r>
        <w:tab/>
        <w:t>Attorney General may approve certain schemes</w:t>
      </w:r>
      <w:r>
        <w:tab/>
      </w:r>
      <w:r>
        <w:fldChar w:fldCharType="begin"/>
      </w:r>
      <w:r>
        <w:instrText xml:space="preserve"> PAGEREF _Toc455405734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Scheme to be advertised</w:t>
      </w:r>
      <w:r>
        <w:tab/>
      </w:r>
      <w:r>
        <w:fldChar w:fldCharType="begin"/>
      </w:r>
      <w:r>
        <w:instrText xml:space="preserve"> PAGEREF _Toc455405735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Opposition to scheme</w:t>
      </w:r>
      <w:r>
        <w:tab/>
      </w:r>
      <w:r>
        <w:fldChar w:fldCharType="begin"/>
      </w:r>
      <w:r>
        <w:instrText xml:space="preserve"> PAGEREF _Toc455405736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Administration of schemes</w:t>
      </w:r>
      <w:r>
        <w:tab/>
      </w:r>
      <w:r>
        <w:fldChar w:fldCharType="begin"/>
      </w:r>
      <w:r>
        <w:instrText xml:space="preserve"> PAGEREF _Toc455405737 \h </w:instrText>
      </w:r>
      <w:r>
        <w:fldChar w:fldCharType="separate"/>
      </w:r>
      <w:r>
        <w:t>12</w:t>
      </w:r>
      <w:r>
        <w:fldChar w:fldCharType="end"/>
      </w:r>
    </w:p>
    <w:p>
      <w:pPr>
        <w:pStyle w:val="TOC8"/>
        <w:rPr>
          <w:rFonts w:asciiTheme="minorHAnsi" w:eastAsiaTheme="minorEastAsia" w:hAnsiTheme="minorHAnsi" w:cstheme="minorBidi"/>
          <w:szCs w:val="22"/>
        </w:rPr>
      </w:pPr>
      <w:r>
        <w:t>14.</w:t>
      </w:r>
      <w:r>
        <w:tab/>
        <w:t>Expenses of scheme</w:t>
      </w:r>
      <w:r>
        <w:tab/>
      </w:r>
      <w:r>
        <w:fldChar w:fldCharType="begin"/>
      </w:r>
      <w:r>
        <w:instrText xml:space="preserve"> PAGEREF _Toc455405738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Jurisdiction of Court in respect of schemes</w:t>
      </w:r>
      <w:r>
        <w:tab/>
      </w:r>
      <w:r>
        <w:fldChar w:fldCharType="begin"/>
      </w:r>
      <w:r>
        <w:instrText xml:space="preserve"> PAGEREF _Toc455405739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Approval of scheme or refusal of Court to approve scheme to be gazetted</w:t>
      </w:r>
      <w:r>
        <w:tab/>
      </w:r>
      <w:r>
        <w:fldChar w:fldCharType="begin"/>
      </w:r>
      <w:r>
        <w:instrText xml:space="preserve"> PAGEREF _Toc455405740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make an order despite non</w:t>
      </w:r>
      <w:r>
        <w:rPr>
          <w:snapToGrid w:val="0"/>
        </w:rPr>
        <w:noBreakHyphen/>
        <w:t>compliance with procedural requirements</w:t>
      </w:r>
      <w:r>
        <w:tab/>
      </w:r>
      <w:r>
        <w:fldChar w:fldCharType="begin"/>
      </w:r>
      <w:r>
        <w:instrText xml:space="preserve"> PAGEREF _Toc455405741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Restrictions on approval of schemes</w:t>
      </w:r>
      <w:r>
        <w:tab/>
      </w:r>
      <w:r>
        <w:fldChar w:fldCharType="begin"/>
      </w:r>
      <w:r>
        <w:instrText xml:space="preserve"> PAGEREF _Toc455405742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Holder of property to transfer it in accordance with scheme</w:t>
      </w:r>
      <w:r>
        <w:tab/>
      </w:r>
      <w:r>
        <w:fldChar w:fldCharType="begin"/>
      </w:r>
      <w:r>
        <w:instrText xml:space="preserve"> PAGEREF _Toc455405743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Supervision of charitable trusts</w:t>
      </w:r>
    </w:p>
    <w:p>
      <w:pPr>
        <w:pStyle w:val="TOC8"/>
        <w:rPr>
          <w:rFonts w:asciiTheme="minorHAnsi" w:eastAsiaTheme="minorEastAsia" w:hAnsiTheme="minorHAnsi" w:cstheme="minorBidi"/>
          <w:szCs w:val="22"/>
        </w:rPr>
      </w:pPr>
      <w:r>
        <w:t>20</w:t>
      </w:r>
      <w:r>
        <w:rPr>
          <w:snapToGrid w:val="0"/>
        </w:rPr>
        <w:t>.</w:t>
      </w:r>
      <w:r>
        <w:rPr>
          <w:snapToGrid w:val="0"/>
        </w:rPr>
        <w:tab/>
        <w:t>Inquiries into condition and management of charities</w:t>
      </w:r>
      <w:r>
        <w:tab/>
      </w:r>
      <w:r>
        <w:fldChar w:fldCharType="begin"/>
      </w:r>
      <w:r>
        <w:instrText xml:space="preserve"> PAGEREF _Toc455405745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Proceedings to enforce or vary charitable trusts or to require a new scheme</w:t>
      </w:r>
      <w:r>
        <w:tab/>
      </w:r>
      <w:r>
        <w:fldChar w:fldCharType="begin"/>
      </w:r>
      <w:r>
        <w:instrText xml:space="preserve"> PAGEREF _Toc455405746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VA — Gifts by certain trusts for philanthropic purposes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_Toc455405748 \h </w:instrText>
      </w:r>
      <w:r>
        <w:fldChar w:fldCharType="separate"/>
      </w:r>
      <w:r>
        <w:t>19</w:t>
      </w:r>
      <w:r>
        <w:fldChar w:fldCharType="end"/>
      </w:r>
    </w:p>
    <w:p>
      <w:pPr>
        <w:pStyle w:val="TOC8"/>
        <w:rPr>
          <w:rFonts w:asciiTheme="minorHAnsi" w:eastAsiaTheme="minorEastAsia" w:hAnsiTheme="minorHAnsi" w:cstheme="minorBidi"/>
          <w:szCs w:val="22"/>
        </w:rPr>
      </w:pPr>
      <w:r>
        <w:t>22B.</w:t>
      </w:r>
      <w:r>
        <w:tab/>
        <w:t>Prescribed trust — trust instrument containing express power to give to eligible recipients</w:t>
      </w:r>
      <w:r>
        <w:tab/>
      </w:r>
      <w:r>
        <w:fldChar w:fldCharType="begin"/>
      </w:r>
      <w:r>
        <w:instrText xml:space="preserve"> PAGEREF _Toc455405749 \h </w:instrText>
      </w:r>
      <w:r>
        <w:fldChar w:fldCharType="separate"/>
      </w:r>
      <w:r>
        <w:t>19</w:t>
      </w:r>
      <w:r>
        <w:fldChar w:fldCharType="end"/>
      </w:r>
    </w:p>
    <w:p>
      <w:pPr>
        <w:pStyle w:val="TOC8"/>
        <w:rPr>
          <w:rFonts w:asciiTheme="minorHAnsi" w:eastAsiaTheme="minorEastAsia" w:hAnsiTheme="minorHAnsi" w:cstheme="minorBidi"/>
          <w:szCs w:val="22"/>
        </w:rPr>
      </w:pPr>
      <w:r>
        <w:t>22C.</w:t>
      </w:r>
      <w:r>
        <w:tab/>
        <w:t>Prescribed trust — trust instrument not containing express power to give to eligible recipients</w:t>
      </w:r>
      <w:r>
        <w:tab/>
      </w:r>
      <w:r>
        <w:fldChar w:fldCharType="begin"/>
      </w:r>
      <w:r>
        <w:instrText xml:space="preserve"> PAGEREF _Toc455405750 \h </w:instrText>
      </w:r>
      <w:r>
        <w:fldChar w:fldCharType="separate"/>
      </w:r>
      <w:r>
        <w:t>20</w:t>
      </w:r>
      <w:r>
        <w:fldChar w:fldCharType="end"/>
      </w:r>
    </w:p>
    <w:p>
      <w:pPr>
        <w:pStyle w:val="TOC8"/>
        <w:rPr>
          <w:rFonts w:asciiTheme="minorHAnsi" w:eastAsiaTheme="minorEastAsia" w:hAnsiTheme="minorHAnsi" w:cstheme="minorBidi"/>
          <w:szCs w:val="22"/>
        </w:rPr>
      </w:pPr>
      <w:r>
        <w:t>22D.</w:t>
      </w:r>
      <w:r>
        <w:tab/>
        <w:t>Ancillary provisions</w:t>
      </w:r>
      <w:r>
        <w:tab/>
      </w:r>
      <w:r>
        <w:fldChar w:fldCharType="begin"/>
      </w:r>
      <w:r>
        <w:instrText xml:space="preserve"> PAGEREF _Toc455405751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_Toc455405753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Declaration by trustees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_Toc455405756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160" w:after="1520"/>
      </w:pPr>
      <w:r>
        <w:t>Charitable Trusts Act 1962</w:t>
      </w:r>
    </w:p>
    <w:p>
      <w:pPr>
        <w:pStyle w:val="LongTitle"/>
        <w:spacing w:before="200"/>
        <w:rPr>
          <w:snapToGrid w:val="0"/>
        </w:rPr>
      </w:pPr>
      <w:r>
        <w:rPr>
          <w:snapToGrid w:val="0"/>
        </w:rPr>
        <w:t>An Act to amend the law relating to charitable trusts.</w:t>
      </w:r>
    </w:p>
    <w:p>
      <w:pPr>
        <w:pStyle w:val="Heading2"/>
      </w:pPr>
      <w:bookmarkStart w:id="3" w:name="_Toc378069810"/>
      <w:bookmarkStart w:id="4" w:name="_Toc415234254"/>
      <w:bookmarkStart w:id="5" w:name="_Toc415234328"/>
      <w:bookmarkStart w:id="6" w:name="_Toc452541076"/>
      <w:bookmarkStart w:id="7" w:name="_Toc455403394"/>
      <w:bookmarkStart w:id="8" w:name="_Toc455403442"/>
      <w:bookmarkStart w:id="9" w:name="_Toc45540572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78069811"/>
      <w:bookmarkStart w:id="11" w:name="_Toc455405721"/>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Charitable Trusts Act 1962 </w:t>
      </w:r>
      <w:r>
        <w:rPr>
          <w:snapToGrid w:val="0"/>
          <w:vertAlign w:val="superscript"/>
        </w:rPr>
        <w:t>1</w:t>
      </w:r>
      <w:r>
        <w:rPr>
          <w:snapToGrid w:val="0"/>
        </w:rPr>
        <w:t>.</w:t>
      </w:r>
    </w:p>
    <w:p>
      <w:pPr>
        <w:pStyle w:val="Ednotesection"/>
      </w:pPr>
      <w:r>
        <w:t>[</w:t>
      </w:r>
      <w:r>
        <w:rPr>
          <w:b/>
        </w:rPr>
        <w:t>2.</w:t>
      </w:r>
      <w:r>
        <w:tab/>
        <w:t>Deleted: No. 10 of 1998 s. 76.]</w:t>
      </w:r>
    </w:p>
    <w:p>
      <w:pPr>
        <w:pStyle w:val="Heading5"/>
        <w:rPr>
          <w:snapToGrid w:val="0"/>
        </w:rPr>
      </w:pPr>
      <w:bookmarkStart w:id="12" w:name="_Toc378069812"/>
      <w:bookmarkStart w:id="13" w:name="_Toc455405722"/>
      <w:r>
        <w:rPr>
          <w:rStyle w:val="CharSectno"/>
        </w:rPr>
        <w:t>3</w:t>
      </w:r>
      <w:r>
        <w:rPr>
          <w:snapToGrid w:val="0"/>
        </w:rPr>
        <w:t>.</w:t>
      </w:r>
      <w:r>
        <w:rPr>
          <w:snapToGrid w:val="0"/>
        </w:rPr>
        <w:tab/>
        <w:t>Act binds Crown</w:t>
      </w:r>
      <w:bookmarkEnd w:id="12"/>
      <w:bookmarkEnd w:id="13"/>
    </w:p>
    <w:p>
      <w:pPr>
        <w:pStyle w:val="Subsection"/>
        <w:rPr>
          <w:snapToGrid w:val="0"/>
        </w:rPr>
      </w:pPr>
      <w:r>
        <w:rPr>
          <w:snapToGrid w:val="0"/>
        </w:rPr>
        <w:tab/>
      </w:r>
      <w:r>
        <w:rPr>
          <w:snapToGrid w:val="0"/>
        </w:rPr>
        <w:tab/>
        <w:t>This Act binds the Crown.</w:t>
      </w:r>
    </w:p>
    <w:p>
      <w:pPr>
        <w:pStyle w:val="Heading5"/>
        <w:rPr>
          <w:snapToGrid w:val="0"/>
        </w:rPr>
      </w:pPr>
      <w:bookmarkStart w:id="14" w:name="_Toc378069813"/>
      <w:bookmarkStart w:id="15" w:name="_Toc455405723"/>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charitable purpose</w:t>
      </w:r>
      <w:r>
        <w:t xml:space="preserve"> means every purpose that in accordance with the law of </w:t>
      </w:r>
      <w:smartTag w:uri="urn:schemas-microsoft-com:office:smarttags" w:element="place">
        <w:smartTag w:uri="urn:schemas-microsoft-com:office:smarttags" w:element="State">
          <w:r>
            <w:t>Western Australia</w:t>
          </w:r>
        </w:smartTag>
      </w:smartTag>
      <w:r>
        <w:t xml:space="preserve">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 No. 67 of 1979 s. 71.]</w:t>
      </w:r>
    </w:p>
    <w:p>
      <w:pPr>
        <w:pStyle w:val="Heading2"/>
      </w:pPr>
      <w:bookmarkStart w:id="16" w:name="_Toc378069814"/>
      <w:bookmarkStart w:id="17" w:name="_Toc415234258"/>
      <w:bookmarkStart w:id="18" w:name="_Toc415234332"/>
      <w:bookmarkStart w:id="19" w:name="_Toc452541080"/>
      <w:bookmarkStart w:id="20" w:name="_Toc455403398"/>
      <w:bookmarkStart w:id="21" w:name="_Toc455403446"/>
      <w:bookmarkStart w:id="22" w:name="_Toc455405724"/>
      <w:r>
        <w:rPr>
          <w:rStyle w:val="CharPartNo"/>
        </w:rPr>
        <w:t>Part II</w:t>
      </w:r>
      <w:r>
        <w:rPr>
          <w:rStyle w:val="CharDivNo"/>
        </w:rPr>
        <w:t> </w:t>
      </w:r>
      <w:r>
        <w:t>—</w:t>
      </w:r>
      <w:r>
        <w:rPr>
          <w:rStyle w:val="CharDivText"/>
        </w:rPr>
        <w:t> </w:t>
      </w:r>
      <w:r>
        <w:rPr>
          <w:rStyle w:val="CharPartText"/>
        </w:rPr>
        <w:t>Recreational charities</w:t>
      </w:r>
      <w:bookmarkEnd w:id="16"/>
      <w:bookmarkEnd w:id="17"/>
      <w:bookmarkEnd w:id="18"/>
      <w:bookmarkEnd w:id="19"/>
      <w:bookmarkEnd w:id="20"/>
      <w:bookmarkEnd w:id="21"/>
      <w:bookmarkEnd w:id="22"/>
    </w:p>
    <w:p>
      <w:pPr>
        <w:pStyle w:val="Heading5"/>
        <w:rPr>
          <w:snapToGrid w:val="0"/>
        </w:rPr>
      </w:pPr>
      <w:bookmarkStart w:id="23" w:name="_Toc378069815"/>
      <w:bookmarkStart w:id="24" w:name="_Toc455405725"/>
      <w:r>
        <w:rPr>
          <w:rStyle w:val="CharSectno"/>
        </w:rPr>
        <w:t>5</w:t>
      </w:r>
      <w:r>
        <w:rPr>
          <w:snapToGrid w:val="0"/>
        </w:rPr>
        <w:t>.</w:t>
      </w:r>
      <w:r>
        <w:rPr>
          <w:snapToGrid w:val="0"/>
        </w:rPr>
        <w:tab/>
        <w:t>General provisions as to recreational and similar trusts etc.</w:t>
      </w:r>
      <w:bookmarkEnd w:id="23"/>
      <w:bookmarkEnd w:id="24"/>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25" w:name="_Toc378069816"/>
      <w:bookmarkStart w:id="26" w:name="_Toc455405726"/>
      <w:r>
        <w:rPr>
          <w:rStyle w:val="CharSectno"/>
        </w:rPr>
        <w:t>6</w:t>
      </w:r>
      <w:r>
        <w:rPr>
          <w:snapToGrid w:val="0"/>
        </w:rPr>
        <w:t>.</w:t>
      </w:r>
      <w:r>
        <w:rPr>
          <w:snapToGrid w:val="0"/>
        </w:rPr>
        <w:tab/>
        <w:t>Savings and provisions as to past transactions</w:t>
      </w:r>
      <w:bookmarkEnd w:id="25"/>
      <w:bookmarkEnd w:id="26"/>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 or</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27" w:name="_Toc378069817"/>
      <w:bookmarkStart w:id="28" w:name="_Toc415234261"/>
      <w:bookmarkStart w:id="29" w:name="_Toc415234335"/>
      <w:bookmarkStart w:id="30" w:name="_Toc452541083"/>
      <w:bookmarkStart w:id="31" w:name="_Toc455403401"/>
      <w:bookmarkStart w:id="32" w:name="_Toc455403449"/>
      <w:bookmarkStart w:id="33" w:name="_Toc455405727"/>
      <w:r>
        <w:rPr>
          <w:rStyle w:val="CharPartNo"/>
        </w:rPr>
        <w:t>Part III</w:t>
      </w:r>
      <w:r>
        <w:rPr>
          <w:rStyle w:val="CharDivNo"/>
        </w:rPr>
        <w:t> </w:t>
      </w:r>
      <w:r>
        <w:t>—</w:t>
      </w:r>
      <w:r>
        <w:rPr>
          <w:rStyle w:val="CharDivText"/>
        </w:rPr>
        <w:t> </w:t>
      </w:r>
      <w:r>
        <w:rPr>
          <w:rStyle w:val="CharPartText"/>
        </w:rPr>
        <w:t>Schemes in respect of charitable trusts</w:t>
      </w:r>
      <w:bookmarkEnd w:id="27"/>
      <w:bookmarkEnd w:id="28"/>
      <w:bookmarkEnd w:id="29"/>
      <w:bookmarkEnd w:id="30"/>
      <w:bookmarkEnd w:id="31"/>
      <w:bookmarkEnd w:id="32"/>
      <w:bookmarkEnd w:id="33"/>
    </w:p>
    <w:p>
      <w:pPr>
        <w:pStyle w:val="Heading5"/>
        <w:rPr>
          <w:snapToGrid w:val="0"/>
        </w:rPr>
      </w:pPr>
      <w:bookmarkStart w:id="34" w:name="_Toc378069818"/>
      <w:bookmarkStart w:id="35" w:name="_Toc455405728"/>
      <w:r>
        <w:rPr>
          <w:rStyle w:val="CharSectno"/>
        </w:rPr>
        <w:t>7</w:t>
      </w:r>
      <w:r>
        <w:rPr>
          <w:snapToGrid w:val="0"/>
        </w:rPr>
        <w:t>.</w:t>
      </w:r>
      <w:r>
        <w:rPr>
          <w:snapToGrid w:val="0"/>
        </w:rPr>
        <w:tab/>
        <w:t>Property may be disposed of for other charitable purposes</w:t>
      </w:r>
      <w:bookmarkEnd w:id="34"/>
      <w:bookmarkEnd w:id="35"/>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No. 7 of 1998 s. 4.]</w:t>
      </w:r>
    </w:p>
    <w:p>
      <w:pPr>
        <w:pStyle w:val="Heading5"/>
      </w:pPr>
      <w:bookmarkStart w:id="36" w:name="_Toc378069819"/>
      <w:bookmarkStart w:id="37" w:name="_Toc455405729"/>
      <w:r>
        <w:rPr>
          <w:rStyle w:val="CharSectno"/>
        </w:rPr>
        <w:t>7A</w:t>
      </w:r>
      <w:r>
        <w:t>.</w:t>
      </w:r>
      <w:r>
        <w:tab/>
        <w:t>Small trusts may be terminated</w:t>
      </w:r>
      <w:bookmarkEnd w:id="36"/>
      <w:bookmarkEnd w:id="37"/>
    </w:p>
    <w:p>
      <w:pPr>
        <w:pStyle w:val="Subsection"/>
      </w:pPr>
      <w:r>
        <w:tab/>
        <w:t>(1)</w:t>
      </w:r>
      <w:r>
        <w:tab/>
        <w:t>Where —</w:t>
      </w:r>
    </w:p>
    <w:p>
      <w:pPr>
        <w:pStyle w:val="Indenta"/>
      </w:pPr>
      <w:r>
        <w:tab/>
        <w:t>(a)</w:t>
      </w:r>
      <w:r>
        <w:tab/>
        <w:t>any property is given or held upon trust, or is to be applied, for any charitable purpose; and</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 </w:t>
      </w:r>
      <w:r>
        <w:rPr>
          <w:vertAlign w:val="superscript"/>
        </w:rPr>
        <w:t>1</w:t>
      </w:r>
      <w:r>
        <w:t>.</w:t>
      </w:r>
    </w:p>
    <w:p>
      <w:pPr>
        <w:pStyle w:val="Footnotesection"/>
      </w:pPr>
      <w:r>
        <w:tab/>
        <w:t>[Section 7A inserted: No. 7 of 1998 s. 5.]</w:t>
      </w:r>
    </w:p>
    <w:p>
      <w:pPr>
        <w:pStyle w:val="Heading5"/>
      </w:pPr>
      <w:bookmarkStart w:id="38" w:name="_Toc378069820"/>
      <w:bookmarkStart w:id="39" w:name="_Toc455405730"/>
      <w:r>
        <w:rPr>
          <w:rStyle w:val="CharSectno"/>
        </w:rPr>
        <w:t>7B</w:t>
      </w:r>
      <w:r>
        <w:t>.</w:t>
      </w:r>
      <w:r>
        <w:tab/>
        <w:t>Combining property held for similar purposes</w:t>
      </w:r>
      <w:bookmarkEnd w:id="38"/>
      <w:bookmarkEnd w:id="39"/>
    </w:p>
    <w:p>
      <w:pPr>
        <w:pStyle w:val="Subsection"/>
      </w:pPr>
      <w:r>
        <w:tab/>
        <w:t>(1)</w:t>
      </w:r>
      <w:r>
        <w:tab/>
        <w:t>Where —</w:t>
      </w:r>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p>
    <w:p>
      <w:pPr>
        <w:pStyle w:val="Subsection"/>
        <w:spacing w:before="120"/>
      </w:pPr>
      <w:r>
        <w:tab/>
      </w:r>
      <w:r>
        <w:tab/>
        <w:t>then the property and income may be combined, and jointly administered and applied, with that other property and income in accordance with a scheme approved under this Part.</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 </w:t>
      </w:r>
      <w:r>
        <w:rPr>
          <w:vertAlign w:val="superscript"/>
        </w:rPr>
        <w:t>1</w:t>
      </w:r>
      <w:r>
        <w:t>.</w:t>
      </w:r>
    </w:p>
    <w:p>
      <w:pPr>
        <w:pStyle w:val="Footnotesection"/>
      </w:pPr>
      <w:r>
        <w:tab/>
        <w:t>[Section 7B inserted: No. 7 of 1998 s. 5.]</w:t>
      </w:r>
    </w:p>
    <w:p>
      <w:pPr>
        <w:pStyle w:val="Heading5"/>
        <w:rPr>
          <w:snapToGrid w:val="0"/>
        </w:rPr>
      </w:pPr>
      <w:bookmarkStart w:id="40" w:name="_Toc378069821"/>
      <w:bookmarkStart w:id="41" w:name="_Toc455405731"/>
      <w:r>
        <w:rPr>
          <w:rStyle w:val="CharSectno"/>
        </w:rPr>
        <w:t>8</w:t>
      </w:r>
      <w:r>
        <w:rPr>
          <w:snapToGrid w:val="0"/>
        </w:rPr>
        <w:t>.</w:t>
      </w:r>
      <w:r>
        <w:rPr>
          <w:snapToGrid w:val="0"/>
        </w:rPr>
        <w:tab/>
        <w:t>Extension of powers or alteration of mode of administration of trust</w:t>
      </w:r>
      <w:bookmarkEnd w:id="40"/>
      <w:bookmarkEnd w:id="41"/>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No. 7 of 1998 s. 6.]</w:t>
      </w:r>
    </w:p>
    <w:p>
      <w:pPr>
        <w:pStyle w:val="Heading5"/>
      </w:pPr>
      <w:bookmarkStart w:id="42" w:name="_Toc378069822"/>
      <w:bookmarkStart w:id="43" w:name="_Toc455405732"/>
      <w:r>
        <w:rPr>
          <w:rStyle w:val="CharSectno"/>
        </w:rPr>
        <w:t>9</w:t>
      </w:r>
      <w:r>
        <w:t>.</w:t>
      </w:r>
      <w:r>
        <w:tab/>
        <w:t>Trustees may prepare scheme</w:t>
      </w:r>
      <w:bookmarkEnd w:id="42"/>
      <w:bookmarkEnd w:id="43"/>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p>
    <w:p>
      <w:pPr>
        <w:pStyle w:val="Indenta"/>
        <w:spacing w:before="60"/>
      </w:pPr>
      <w:r>
        <w:tab/>
        <w:t>(a)</w:t>
      </w:r>
      <w:r>
        <w:tab/>
        <w:t>if section 7 applies, for the disposition of the property and income; or</w:t>
      </w:r>
    </w:p>
    <w:p>
      <w:pPr>
        <w:pStyle w:val="Indenta"/>
        <w:spacing w:before="60"/>
      </w:pPr>
      <w:r>
        <w:tab/>
        <w:t>(b)</w:t>
      </w:r>
      <w:r>
        <w:tab/>
        <w:t>if section 7A applies, for the disposition of the property and the termination of the trust; or</w:t>
      </w:r>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No. 7 of 1998 s. 7.]</w:t>
      </w:r>
    </w:p>
    <w:p>
      <w:pPr>
        <w:pStyle w:val="Heading5"/>
        <w:rPr>
          <w:snapToGrid w:val="0"/>
        </w:rPr>
      </w:pPr>
      <w:bookmarkStart w:id="44" w:name="_Toc378069823"/>
      <w:bookmarkStart w:id="45" w:name="_Toc455405733"/>
      <w:r>
        <w:rPr>
          <w:rStyle w:val="CharSectno"/>
        </w:rPr>
        <w:t>10</w:t>
      </w:r>
      <w:r>
        <w:rPr>
          <w:snapToGrid w:val="0"/>
        </w:rPr>
        <w:t>.</w:t>
      </w:r>
      <w:r>
        <w:rPr>
          <w:snapToGrid w:val="0"/>
        </w:rPr>
        <w:tab/>
        <w:t>Scheme to be laid before Attorney General</w:t>
      </w:r>
      <w:bookmarkEnd w:id="44"/>
      <w:bookmarkEnd w:id="45"/>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No. 7 of 1998 s. 8.]</w:t>
      </w:r>
    </w:p>
    <w:p>
      <w:pPr>
        <w:pStyle w:val="Heading5"/>
      </w:pPr>
      <w:bookmarkStart w:id="46" w:name="_Toc378069824"/>
      <w:bookmarkStart w:id="47" w:name="_Toc455405734"/>
      <w:r>
        <w:rPr>
          <w:rStyle w:val="CharSectno"/>
        </w:rPr>
        <w:t>10A</w:t>
      </w:r>
      <w:r>
        <w:t>.</w:t>
      </w:r>
      <w:r>
        <w:tab/>
        <w:t>Attorney General may approve certain schemes</w:t>
      </w:r>
      <w:bookmarkEnd w:id="46"/>
      <w:bookmarkEnd w:id="47"/>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Trustees who have prepared a scheme to which this section applies may, when submitting the scheme to the Attorney General under section 10(1), apply in writing to the Attorney General for approval of the scheme.</w:t>
      </w:r>
    </w:p>
    <w:p>
      <w:pPr>
        <w:pStyle w:val="Subsection"/>
        <w:rPr>
          <w:snapToGrid w:val="0"/>
        </w:rPr>
      </w:pPr>
      <w:r>
        <w:rPr>
          <w:snapToGrid w:val="0"/>
        </w:rPr>
        <w:tab/>
        <w:t>(4)</w:t>
      </w:r>
      <w:r>
        <w:rPr>
          <w:snapToGrid w:val="0"/>
        </w:rPr>
        <w:tab/>
        <w:t>If an application is made under subsection (3) the Attorney General shall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p>
    <w:p>
      <w:pPr>
        <w:pStyle w:val="Indenta"/>
      </w:pPr>
      <w:r>
        <w:tab/>
        <w:t>(a)</w:t>
      </w:r>
      <w:r>
        <w:tab/>
        <w:t>in writing notify the trustees of the approval; and</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p>
    <w:p>
      <w:pPr>
        <w:pStyle w:val="Subsection"/>
        <w:rPr>
          <w:snapToGrid w:val="0"/>
        </w:rPr>
      </w:pPr>
      <w:r>
        <w:rPr>
          <w:snapToGrid w:val="0"/>
        </w:rPr>
        <w:tab/>
        <w:t>(8)</w:t>
      </w:r>
      <w:r>
        <w:rPr>
          <w:snapToGrid w:val="0"/>
        </w:rPr>
        <w:tab/>
        <w:t>If the Attorney General refuses to approve a scheme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No. 7 of 1998 s. 9.]</w:t>
      </w:r>
    </w:p>
    <w:p>
      <w:pPr>
        <w:pStyle w:val="Heading5"/>
        <w:rPr>
          <w:snapToGrid w:val="0"/>
        </w:rPr>
      </w:pPr>
      <w:bookmarkStart w:id="48" w:name="_Toc378069825"/>
      <w:bookmarkStart w:id="49" w:name="_Toc455405735"/>
      <w:r>
        <w:rPr>
          <w:rStyle w:val="CharSectno"/>
        </w:rPr>
        <w:t>11</w:t>
      </w:r>
      <w:r>
        <w:rPr>
          <w:snapToGrid w:val="0"/>
        </w:rPr>
        <w:t>.</w:t>
      </w:r>
      <w:r>
        <w:rPr>
          <w:snapToGrid w:val="0"/>
        </w:rPr>
        <w:tab/>
        <w:t>Scheme to be advertised</w:t>
      </w:r>
      <w:bookmarkEnd w:id="48"/>
      <w:bookmarkEnd w:id="49"/>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p>
    <w:p>
      <w:pPr>
        <w:pStyle w:val="Indenta"/>
        <w:rPr>
          <w:snapToGrid w:val="0"/>
        </w:rPr>
      </w:pPr>
      <w:r>
        <w:rPr>
          <w:snapToGrid w:val="0"/>
        </w:rPr>
        <w:tab/>
        <w:t>(a)</w:t>
      </w:r>
      <w:r>
        <w:rPr>
          <w:snapToGrid w:val="0"/>
        </w:rPr>
        <w:tab/>
        <w:t>give a brief summary of the scheme; and</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 No. 67 of 1979 s. 72.]</w:t>
      </w:r>
    </w:p>
    <w:p>
      <w:pPr>
        <w:pStyle w:val="Heading5"/>
        <w:rPr>
          <w:snapToGrid w:val="0"/>
        </w:rPr>
      </w:pPr>
      <w:bookmarkStart w:id="50" w:name="_Toc378069826"/>
      <w:bookmarkStart w:id="51" w:name="_Toc455405736"/>
      <w:r>
        <w:rPr>
          <w:rStyle w:val="CharSectno"/>
        </w:rPr>
        <w:t>12</w:t>
      </w:r>
      <w:r>
        <w:rPr>
          <w:snapToGrid w:val="0"/>
        </w:rPr>
        <w:t>.</w:t>
      </w:r>
      <w:r>
        <w:rPr>
          <w:snapToGrid w:val="0"/>
        </w:rPr>
        <w:tab/>
        <w:t>Opposition to scheme</w:t>
      </w:r>
      <w:bookmarkEnd w:id="50"/>
      <w:bookmarkEnd w:id="51"/>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 No. 67 of 1979 s. 72; No. 7 of 1998 s. 10.]</w:t>
      </w:r>
    </w:p>
    <w:p>
      <w:pPr>
        <w:pStyle w:val="Heading5"/>
        <w:rPr>
          <w:snapToGrid w:val="0"/>
        </w:rPr>
      </w:pPr>
      <w:bookmarkStart w:id="52" w:name="_Toc378069827"/>
      <w:bookmarkStart w:id="53" w:name="_Toc455405737"/>
      <w:r>
        <w:rPr>
          <w:rStyle w:val="CharSectno"/>
        </w:rPr>
        <w:t>13</w:t>
      </w:r>
      <w:r>
        <w:rPr>
          <w:snapToGrid w:val="0"/>
        </w:rPr>
        <w:t>.</w:t>
      </w:r>
      <w:r>
        <w:rPr>
          <w:snapToGrid w:val="0"/>
        </w:rPr>
        <w:tab/>
        <w:t>Administration of schemes</w:t>
      </w:r>
      <w:bookmarkEnd w:id="52"/>
      <w:bookmarkEnd w:id="53"/>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p>
    <w:p>
      <w:pPr>
        <w:pStyle w:val="Indenta"/>
        <w:rPr>
          <w:snapToGrid w:val="0"/>
        </w:rPr>
      </w:pPr>
      <w:r>
        <w:rPr>
          <w:snapToGrid w:val="0"/>
        </w:rPr>
        <w:tab/>
        <w:t>(a)</w:t>
      </w:r>
      <w:r>
        <w:rPr>
          <w:snapToGrid w:val="0"/>
        </w:rPr>
        <w:tab/>
        <w:t>the trustees of any existing trust for any charitable purpose; or</w:t>
      </w:r>
    </w:p>
    <w:p>
      <w:pPr>
        <w:pStyle w:val="Indenta"/>
      </w:pPr>
      <w:r>
        <w:tab/>
        <w:t>(b)</w:t>
      </w:r>
      <w:r>
        <w:tab/>
        <w:t xml:space="preserve">any health service provider as defined in the </w:t>
      </w:r>
      <w:r>
        <w:rPr>
          <w:i/>
        </w:rPr>
        <w:t>Health Services Act 2016</w:t>
      </w:r>
      <w:r>
        <w:t xml:space="preserve"> section 6;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 No. 103 of 1994 s. 18; No. 11 of 2016 s. 287.]</w:t>
      </w:r>
    </w:p>
    <w:p>
      <w:pPr>
        <w:pStyle w:val="Heading5"/>
      </w:pPr>
      <w:bookmarkStart w:id="54" w:name="_Toc378069828"/>
      <w:bookmarkStart w:id="55" w:name="_Toc455405738"/>
      <w:r>
        <w:rPr>
          <w:rStyle w:val="CharSectno"/>
        </w:rPr>
        <w:t>14</w:t>
      </w:r>
      <w:r>
        <w:t>.</w:t>
      </w:r>
      <w:r>
        <w:tab/>
        <w:t>Expenses of scheme</w:t>
      </w:r>
      <w:bookmarkEnd w:id="54"/>
      <w:bookmarkEnd w:id="55"/>
    </w:p>
    <w:p>
      <w:pPr>
        <w:pStyle w:val="Subsection"/>
      </w:pPr>
      <w:r>
        <w:tab/>
        <w:t>(1)</w:t>
      </w:r>
      <w:r>
        <w:tab/>
        <w:t>A scheme prepared and approved under this Part may provide that all reasonable expenses of and incidental to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No. 7 of 1998 s. 11.]</w:t>
      </w:r>
    </w:p>
    <w:p>
      <w:pPr>
        <w:pStyle w:val="Heading5"/>
        <w:rPr>
          <w:snapToGrid w:val="0"/>
        </w:rPr>
      </w:pPr>
      <w:bookmarkStart w:id="56" w:name="_Toc378069829"/>
      <w:bookmarkStart w:id="57" w:name="_Toc455405739"/>
      <w:r>
        <w:rPr>
          <w:rStyle w:val="CharSectno"/>
        </w:rPr>
        <w:t>15</w:t>
      </w:r>
      <w:r>
        <w:rPr>
          <w:snapToGrid w:val="0"/>
        </w:rPr>
        <w:t>.</w:t>
      </w:r>
      <w:r>
        <w:rPr>
          <w:snapToGrid w:val="0"/>
        </w:rPr>
        <w:tab/>
        <w:t>Jurisdiction of Court in respect of schemes</w:t>
      </w:r>
      <w:bookmarkEnd w:id="56"/>
      <w:bookmarkEnd w:id="57"/>
    </w:p>
    <w:p>
      <w:pPr>
        <w:pStyle w:val="Subsection"/>
        <w:rPr>
          <w:snapToGrid w:val="0"/>
        </w:rPr>
      </w:pPr>
      <w:r>
        <w:rPr>
          <w:snapToGrid w:val="0"/>
        </w:rPr>
        <w:tab/>
      </w:r>
      <w:r>
        <w:rPr>
          <w:snapToGrid w:val="0"/>
        </w:rPr>
        <w:tab/>
        <w:t>Where application for approval of a scheme is made to the Court under this Part, the Court —</w:t>
      </w:r>
    </w:p>
    <w:p>
      <w:pPr>
        <w:pStyle w:val="Indenta"/>
        <w:rPr>
          <w:snapToGrid w:val="0"/>
        </w:rPr>
      </w:pPr>
      <w:r>
        <w:rPr>
          <w:snapToGrid w:val="0"/>
        </w:rPr>
        <w:tab/>
        <w:t>(a)</w:t>
      </w:r>
      <w:r>
        <w:rPr>
          <w:snapToGrid w:val="0"/>
        </w:rPr>
        <w:tab/>
        <w:t>may decide what persons shall be heard before it in support of, or in opposition to, the scheme; and</w:t>
      </w:r>
    </w:p>
    <w:p>
      <w:pPr>
        <w:pStyle w:val="Indenta"/>
        <w:rPr>
          <w:snapToGrid w:val="0"/>
        </w:rPr>
      </w:pPr>
      <w:r>
        <w:rPr>
          <w:snapToGrid w:val="0"/>
        </w:rPr>
        <w:tab/>
        <w:t>(b)</w:t>
      </w:r>
      <w:r>
        <w:rPr>
          <w:snapToGrid w:val="0"/>
        </w:rPr>
        <w:tab/>
        <w:t>has jurisdiction and authority to hear and determine all matters relating to the scheme; and</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58" w:name="_Toc378069830"/>
      <w:bookmarkStart w:id="59" w:name="_Toc455405740"/>
      <w:r>
        <w:rPr>
          <w:rStyle w:val="CharSectno"/>
        </w:rPr>
        <w:t>16</w:t>
      </w:r>
      <w:r>
        <w:rPr>
          <w:snapToGrid w:val="0"/>
        </w:rPr>
        <w:t>.</w:t>
      </w:r>
      <w:r>
        <w:rPr>
          <w:snapToGrid w:val="0"/>
        </w:rPr>
        <w:tab/>
        <w:t>Approval of scheme or refusal of Court to approve scheme to be gazetted</w:t>
      </w:r>
      <w:bookmarkEnd w:id="58"/>
      <w:bookmarkEnd w:id="59"/>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 No. 67 of 1979 s. 72; No. 7 of 1998 s. 12.]</w:t>
      </w:r>
    </w:p>
    <w:p>
      <w:pPr>
        <w:pStyle w:val="Heading5"/>
        <w:rPr>
          <w:snapToGrid w:val="0"/>
        </w:rPr>
      </w:pPr>
      <w:bookmarkStart w:id="60" w:name="_Toc378069831"/>
      <w:bookmarkStart w:id="61" w:name="_Toc455405741"/>
      <w:r>
        <w:rPr>
          <w:rStyle w:val="CharSectno"/>
        </w:rPr>
        <w:t>17</w:t>
      </w:r>
      <w:r>
        <w:rPr>
          <w:snapToGrid w:val="0"/>
        </w:rPr>
        <w:t>.</w:t>
      </w:r>
      <w:r>
        <w:rPr>
          <w:snapToGrid w:val="0"/>
        </w:rPr>
        <w:tab/>
        <w:t>Power to make an order despite non</w:t>
      </w:r>
      <w:r>
        <w:rPr>
          <w:snapToGrid w:val="0"/>
        </w:rPr>
        <w:noBreakHyphen/>
        <w:t>compliance with procedural requirements</w:t>
      </w:r>
      <w:bookmarkEnd w:id="60"/>
      <w:bookmarkEnd w:id="61"/>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62" w:name="_Toc378069832"/>
      <w:bookmarkStart w:id="63" w:name="_Toc455405742"/>
      <w:r>
        <w:rPr>
          <w:rStyle w:val="CharSectno"/>
        </w:rPr>
        <w:t>18</w:t>
      </w:r>
      <w:r>
        <w:rPr>
          <w:snapToGrid w:val="0"/>
        </w:rPr>
        <w:t>.</w:t>
      </w:r>
      <w:r>
        <w:rPr>
          <w:snapToGrid w:val="0"/>
        </w:rPr>
        <w:tab/>
        <w:t>Restrictions on approval of schemes</w:t>
      </w:r>
      <w:bookmarkEnd w:id="62"/>
      <w:bookmarkEnd w:id="63"/>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 and</w:t>
      </w:r>
    </w:p>
    <w:p>
      <w:pPr>
        <w:pStyle w:val="Indenta"/>
        <w:rPr>
          <w:snapToGrid w:val="0"/>
        </w:rPr>
      </w:pPr>
      <w:r>
        <w:rPr>
          <w:snapToGrid w:val="0"/>
        </w:rPr>
        <w:tab/>
        <w:t>(b)</w:t>
      </w:r>
      <w:r>
        <w:rPr>
          <w:snapToGrid w:val="0"/>
        </w:rPr>
        <w:tab/>
        <w:t>the scheme can be approved under this Part; and</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No. 7 of 1998 s. 13.]</w:t>
      </w:r>
    </w:p>
    <w:p>
      <w:pPr>
        <w:pStyle w:val="Heading5"/>
        <w:rPr>
          <w:snapToGrid w:val="0"/>
        </w:rPr>
      </w:pPr>
      <w:bookmarkStart w:id="64" w:name="_Toc378069833"/>
      <w:bookmarkStart w:id="65" w:name="_Toc455405743"/>
      <w:r>
        <w:rPr>
          <w:rStyle w:val="CharSectno"/>
        </w:rPr>
        <w:t>19</w:t>
      </w:r>
      <w:r>
        <w:rPr>
          <w:snapToGrid w:val="0"/>
        </w:rPr>
        <w:t>.</w:t>
      </w:r>
      <w:r>
        <w:rPr>
          <w:snapToGrid w:val="0"/>
        </w:rPr>
        <w:tab/>
        <w:t>Holder of property to transfer it in accordance with scheme</w:t>
      </w:r>
      <w:bookmarkEnd w:id="64"/>
      <w:bookmarkEnd w:id="65"/>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 No. 7 of 1998 s. 14.]</w:t>
      </w:r>
    </w:p>
    <w:p>
      <w:pPr>
        <w:pStyle w:val="Heading2"/>
      </w:pPr>
      <w:bookmarkStart w:id="66" w:name="_Toc378069834"/>
      <w:bookmarkStart w:id="67" w:name="_Toc415234278"/>
      <w:bookmarkStart w:id="68" w:name="_Toc415234352"/>
      <w:bookmarkStart w:id="69" w:name="_Toc452541100"/>
      <w:bookmarkStart w:id="70" w:name="_Toc455403418"/>
      <w:bookmarkStart w:id="71" w:name="_Toc455403466"/>
      <w:bookmarkStart w:id="72" w:name="_Toc455405744"/>
      <w:r>
        <w:rPr>
          <w:rStyle w:val="CharPartNo"/>
        </w:rPr>
        <w:t>Part IV</w:t>
      </w:r>
      <w:r>
        <w:rPr>
          <w:rStyle w:val="CharDivNo"/>
        </w:rPr>
        <w:t> </w:t>
      </w:r>
      <w:r>
        <w:t>—</w:t>
      </w:r>
      <w:r>
        <w:rPr>
          <w:rStyle w:val="CharDivText"/>
        </w:rPr>
        <w:t> </w:t>
      </w:r>
      <w:r>
        <w:rPr>
          <w:rStyle w:val="CharPartText"/>
        </w:rPr>
        <w:t>Supervision of charitable trusts</w:t>
      </w:r>
      <w:bookmarkEnd w:id="66"/>
      <w:bookmarkEnd w:id="67"/>
      <w:bookmarkEnd w:id="68"/>
      <w:bookmarkEnd w:id="69"/>
      <w:bookmarkEnd w:id="70"/>
      <w:bookmarkEnd w:id="71"/>
      <w:bookmarkEnd w:id="72"/>
    </w:p>
    <w:p>
      <w:pPr>
        <w:pStyle w:val="Heading5"/>
        <w:rPr>
          <w:snapToGrid w:val="0"/>
        </w:rPr>
      </w:pPr>
      <w:bookmarkStart w:id="73" w:name="_Toc378069835"/>
      <w:bookmarkStart w:id="74" w:name="_Toc455405745"/>
      <w:r>
        <w:rPr>
          <w:rStyle w:val="CharSectno"/>
        </w:rPr>
        <w:t>20</w:t>
      </w:r>
      <w:r>
        <w:rPr>
          <w:snapToGrid w:val="0"/>
        </w:rPr>
        <w:t>.</w:t>
      </w:r>
      <w:r>
        <w:rPr>
          <w:snapToGrid w:val="0"/>
        </w:rPr>
        <w:tab/>
        <w:t>Inquiries into condition and management of charities</w:t>
      </w:r>
      <w:bookmarkEnd w:id="73"/>
      <w:bookmarkEnd w:id="74"/>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No. 7 of 1998 s. 15.]</w:t>
      </w:r>
    </w:p>
    <w:p>
      <w:pPr>
        <w:pStyle w:val="Heading5"/>
        <w:rPr>
          <w:snapToGrid w:val="0"/>
        </w:rPr>
      </w:pPr>
      <w:bookmarkStart w:id="75" w:name="_Toc378069836"/>
      <w:bookmarkStart w:id="76" w:name="_Toc455405746"/>
      <w:r>
        <w:rPr>
          <w:rStyle w:val="CharSectno"/>
        </w:rPr>
        <w:t>21</w:t>
      </w:r>
      <w:r>
        <w:rPr>
          <w:snapToGrid w:val="0"/>
        </w:rPr>
        <w:t>.</w:t>
      </w:r>
      <w:r>
        <w:rPr>
          <w:snapToGrid w:val="0"/>
        </w:rPr>
        <w:tab/>
        <w:t>Proceedings to enforce or vary charitable trusts or to require a new scheme</w:t>
      </w:r>
      <w:bookmarkEnd w:id="75"/>
      <w:bookmarkEnd w:id="76"/>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 or</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 or</w:t>
      </w:r>
    </w:p>
    <w:p>
      <w:pPr>
        <w:pStyle w:val="Indenta"/>
        <w:rPr>
          <w:snapToGrid w:val="0"/>
        </w:rPr>
      </w:pPr>
      <w:r>
        <w:rPr>
          <w:snapToGrid w:val="0"/>
        </w:rPr>
        <w:tab/>
        <w:t>(c)</w:t>
      </w:r>
      <w:r>
        <w:rPr>
          <w:snapToGrid w:val="0"/>
        </w:rPr>
        <w:tab/>
        <w:t>excluding any purpose from the purposes for which the property, money or income may be used, applied or disposed of; or</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 No. 7 of 1998 s. 16.]</w:t>
      </w:r>
    </w:p>
    <w:p>
      <w:pPr>
        <w:pStyle w:val="Heading2"/>
      </w:pPr>
      <w:bookmarkStart w:id="77" w:name="_Toc378069837"/>
      <w:bookmarkStart w:id="78" w:name="_Toc415234281"/>
      <w:bookmarkStart w:id="79" w:name="_Toc415234355"/>
      <w:bookmarkStart w:id="80" w:name="_Toc452541103"/>
      <w:bookmarkStart w:id="81" w:name="_Toc455403421"/>
      <w:bookmarkStart w:id="82" w:name="_Toc455403469"/>
      <w:bookmarkStart w:id="83" w:name="_Toc45540574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Gifts by certain trusts for philanthropic purposes</w:t>
      </w:r>
      <w:bookmarkEnd w:id="77"/>
      <w:bookmarkEnd w:id="78"/>
      <w:bookmarkEnd w:id="79"/>
      <w:bookmarkEnd w:id="80"/>
      <w:bookmarkEnd w:id="81"/>
      <w:bookmarkEnd w:id="82"/>
      <w:bookmarkEnd w:id="83"/>
    </w:p>
    <w:p>
      <w:pPr>
        <w:pStyle w:val="Footnoteheading"/>
      </w:pPr>
      <w:r>
        <w:tab/>
        <w:t>[Heading inserted: No. 9 of 2011 s. 4.]</w:t>
      </w:r>
    </w:p>
    <w:p>
      <w:pPr>
        <w:pStyle w:val="Heading5"/>
      </w:pPr>
      <w:bookmarkStart w:id="84" w:name="_Toc378069838"/>
      <w:bookmarkStart w:id="85" w:name="_Toc455405748"/>
      <w:r>
        <w:rPr>
          <w:rStyle w:val="CharSectno"/>
        </w:rPr>
        <w:t>22A</w:t>
      </w:r>
      <w:r>
        <w:t>.</w:t>
      </w:r>
      <w:r>
        <w:tab/>
        <w:t>Terms used</w:t>
      </w:r>
      <w:bookmarkEnd w:id="84"/>
      <w:bookmarkEnd w:id="85"/>
    </w:p>
    <w:p>
      <w:pPr>
        <w:pStyle w:val="Subsection"/>
      </w:pPr>
      <w:r>
        <w:tab/>
      </w:r>
      <w:r>
        <w:tab/>
        <w:t>In this Part —</w:t>
      </w:r>
    </w:p>
    <w:p>
      <w:pPr>
        <w:pStyle w:val="Defstart"/>
      </w:pPr>
      <w:r>
        <w:tab/>
      </w:r>
      <w:r>
        <w:rPr>
          <w:rStyle w:val="CharDefText"/>
        </w:rPr>
        <w:t>commencement day</w:t>
      </w:r>
      <w:r>
        <w:t xml:space="preserve"> means the day on which the </w:t>
      </w:r>
      <w:r>
        <w:rPr>
          <w:i/>
        </w:rPr>
        <w:t>Charitable Trusts Amendment Act 2011</w:t>
      </w:r>
      <w:r>
        <w:t xml:space="preserve"> comes into operation</w:t>
      </w:r>
      <w:r>
        <w:rPr>
          <w:i/>
        </w:rPr>
        <w:t> </w:t>
      </w:r>
      <w:r>
        <w:rPr>
          <w:vertAlign w:val="superscript"/>
        </w:rPr>
        <w:t>1</w:t>
      </w:r>
      <w:r>
        <w:t>;</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r>
        <w:tab/>
        <w:t>[Section 22A inserted: No. 9 of 2011 s. 4.]</w:t>
      </w:r>
    </w:p>
    <w:p>
      <w:pPr>
        <w:pStyle w:val="Heading5"/>
      </w:pPr>
      <w:bookmarkStart w:id="86" w:name="_Toc378069839"/>
      <w:bookmarkStart w:id="87" w:name="_Toc455405749"/>
      <w:r>
        <w:rPr>
          <w:rStyle w:val="CharSectno"/>
        </w:rPr>
        <w:t>22B</w:t>
      </w:r>
      <w:r>
        <w:t>.</w:t>
      </w:r>
      <w:r>
        <w:tab/>
        <w:t>Prescribed trust — trust instrument containing express power to give to eligible recipients</w:t>
      </w:r>
      <w:bookmarkEnd w:id="86"/>
      <w:bookmarkEnd w:id="87"/>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r>
        <w:tab/>
        <w:t>[Section 22B inserted: No. 9 of 2011 s. 4.]</w:t>
      </w:r>
    </w:p>
    <w:p>
      <w:pPr>
        <w:pStyle w:val="Heading5"/>
      </w:pPr>
      <w:bookmarkStart w:id="88" w:name="_Toc378069840"/>
      <w:bookmarkStart w:id="89" w:name="_Toc455405750"/>
      <w:r>
        <w:rPr>
          <w:rStyle w:val="CharSectno"/>
        </w:rPr>
        <w:t>22C</w:t>
      </w:r>
      <w:r>
        <w:t>.</w:t>
      </w:r>
      <w:r>
        <w:tab/>
        <w:t>Prescribed trust — trust instrument not containing express power to give to eligible recipients</w:t>
      </w:r>
      <w:bookmarkEnd w:id="88"/>
      <w:bookmarkEnd w:id="89"/>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tab/>
        <w:t>(7)</w:t>
      </w:r>
      <w:r>
        <w:tab/>
        <w:t>The trustees are not under a duty to make a declaration under this section, nor are the trustees in breach of a duty in making a declaration under this section.</w:t>
      </w:r>
    </w:p>
    <w:p>
      <w:pPr>
        <w:pStyle w:val="Footnotesection"/>
      </w:pPr>
      <w:r>
        <w:tab/>
        <w:t>[Section 22C inserted: No. 9 of 2011 s. 4.]</w:t>
      </w:r>
    </w:p>
    <w:p>
      <w:pPr>
        <w:pStyle w:val="Heading5"/>
      </w:pPr>
      <w:bookmarkStart w:id="90" w:name="_Toc378069841"/>
      <w:bookmarkStart w:id="91" w:name="_Toc455405751"/>
      <w:r>
        <w:rPr>
          <w:rStyle w:val="CharSectno"/>
        </w:rPr>
        <w:t>22D</w:t>
      </w:r>
      <w:r>
        <w:t>.</w:t>
      </w:r>
      <w:r>
        <w:tab/>
        <w:t>Ancillary provisions</w:t>
      </w:r>
      <w:bookmarkEnd w:id="90"/>
      <w:bookmarkEnd w:id="91"/>
    </w:p>
    <w:p>
      <w:pPr>
        <w:pStyle w:val="Subsection"/>
      </w:pPr>
      <w:r>
        <w:tab/>
        <w:t>(1)</w:t>
      </w:r>
      <w:r>
        <w:tab/>
        <w:t>In this section —</w:t>
      </w:r>
    </w:p>
    <w:p>
      <w:pPr>
        <w:pStyle w:val="Defstart"/>
      </w:pPr>
      <w:r>
        <w:tab/>
      </w:r>
      <w:r>
        <w:rPr>
          <w:rStyle w:val="CharDefText"/>
        </w:rPr>
        <w:t>prescribed power</w:t>
      </w:r>
      <w:r>
        <w:t>, in relation to a prescribed trust, means —</w:t>
      </w:r>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 No. 9 of 2011 s. 4.]</w:t>
      </w:r>
    </w:p>
    <w:p>
      <w:pPr>
        <w:pStyle w:val="Heading2"/>
      </w:pPr>
      <w:bookmarkStart w:id="92" w:name="_Toc378069842"/>
      <w:bookmarkStart w:id="93" w:name="_Toc415234286"/>
      <w:bookmarkStart w:id="94" w:name="_Toc415234360"/>
      <w:bookmarkStart w:id="95" w:name="_Toc452541108"/>
      <w:bookmarkStart w:id="96" w:name="_Toc455403426"/>
      <w:bookmarkStart w:id="97" w:name="_Toc455403474"/>
      <w:bookmarkStart w:id="98" w:name="_Toc455405752"/>
      <w:r>
        <w:rPr>
          <w:rStyle w:val="CharPartNo"/>
        </w:rPr>
        <w:t>Part V</w:t>
      </w:r>
      <w:r>
        <w:t xml:space="preserve"> — </w:t>
      </w:r>
      <w:r>
        <w:rPr>
          <w:rStyle w:val="CharPartText"/>
        </w:rPr>
        <w:t>Regulations</w:t>
      </w:r>
      <w:bookmarkEnd w:id="92"/>
      <w:bookmarkEnd w:id="93"/>
      <w:bookmarkEnd w:id="94"/>
      <w:bookmarkEnd w:id="95"/>
      <w:bookmarkEnd w:id="96"/>
      <w:bookmarkEnd w:id="97"/>
      <w:bookmarkEnd w:id="98"/>
    </w:p>
    <w:p>
      <w:pPr>
        <w:pStyle w:val="Footnoteheading"/>
        <w:rPr>
          <w:snapToGrid w:val="0"/>
        </w:rPr>
      </w:pPr>
      <w:r>
        <w:rPr>
          <w:snapToGrid w:val="0"/>
        </w:rPr>
        <w:tab/>
        <w:t>[Heading inserted: No. 7 of 1998 s. 17.]</w:t>
      </w:r>
    </w:p>
    <w:p>
      <w:pPr>
        <w:pStyle w:val="Heading5"/>
        <w:rPr>
          <w:snapToGrid w:val="0"/>
        </w:rPr>
      </w:pPr>
      <w:bookmarkStart w:id="99" w:name="_Toc378069843"/>
      <w:bookmarkStart w:id="100" w:name="_Toc455405753"/>
      <w:r>
        <w:rPr>
          <w:rStyle w:val="CharSectno"/>
        </w:rPr>
        <w:t>22</w:t>
      </w:r>
      <w:r>
        <w:rPr>
          <w:snapToGrid w:val="0"/>
        </w:rPr>
        <w:t>.</w:t>
      </w:r>
      <w:r>
        <w:rPr>
          <w:snapToGrid w:val="0"/>
        </w:rPr>
        <w:tab/>
        <w:t>Regulations</w:t>
      </w:r>
      <w:bookmarkEnd w:id="99"/>
      <w:bookmarkEnd w:id="100"/>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No. 7 of 1998 s. 17.]</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01" w:name="_Toc378069844"/>
      <w:bookmarkStart w:id="102" w:name="_Toc415234288"/>
      <w:bookmarkStart w:id="103" w:name="_Toc415234362"/>
      <w:bookmarkStart w:id="104" w:name="_Toc452541110"/>
      <w:bookmarkStart w:id="105" w:name="_Toc455403428"/>
      <w:bookmarkStart w:id="106" w:name="_Toc455403476"/>
      <w:bookmarkStart w:id="107" w:name="_Toc455405754"/>
      <w:r>
        <w:rPr>
          <w:rStyle w:val="CharSchNo"/>
        </w:rPr>
        <w:t>Schedule 1</w:t>
      </w:r>
      <w:r>
        <w:rPr>
          <w:rStyle w:val="CharSDivNo"/>
        </w:rPr>
        <w:t> </w:t>
      </w:r>
      <w:r>
        <w:t>—</w:t>
      </w:r>
      <w:r>
        <w:rPr>
          <w:rStyle w:val="CharSDivText"/>
        </w:rPr>
        <w:t> </w:t>
      </w:r>
      <w:r>
        <w:rPr>
          <w:rStyle w:val="CharSchText"/>
        </w:rPr>
        <w:t>Declaration by trustees</w:t>
      </w:r>
      <w:bookmarkEnd w:id="101"/>
      <w:bookmarkEnd w:id="102"/>
      <w:bookmarkEnd w:id="103"/>
      <w:bookmarkEnd w:id="104"/>
      <w:bookmarkEnd w:id="105"/>
      <w:bookmarkEnd w:id="106"/>
      <w:bookmarkEnd w:id="107"/>
    </w:p>
    <w:p>
      <w:pPr>
        <w:pStyle w:val="yShoulderClause"/>
      </w:pPr>
      <w:r>
        <w:t>[s. 22C]</w:t>
      </w:r>
    </w:p>
    <w:p>
      <w:pPr>
        <w:pStyle w:val="yFootnoteheading"/>
      </w:pPr>
      <w:r>
        <w:tab/>
        <w:t>[Heading inserted: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 No. 9 of 2011 s.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78"/>
        </w:sectPr>
      </w:pPr>
    </w:p>
    <w:p>
      <w:pPr>
        <w:pStyle w:val="nHeading2"/>
      </w:pPr>
      <w:bookmarkStart w:id="109" w:name="_Toc378069845"/>
      <w:bookmarkStart w:id="110" w:name="_Toc415234289"/>
      <w:bookmarkStart w:id="111" w:name="_Toc415234363"/>
      <w:bookmarkStart w:id="112" w:name="_Toc452541111"/>
      <w:bookmarkStart w:id="113" w:name="_Toc455403429"/>
      <w:bookmarkStart w:id="114" w:name="_Toc455403477"/>
      <w:bookmarkStart w:id="115" w:name="_Toc455405755"/>
      <w:r>
        <w:t>Notes</w:t>
      </w:r>
      <w:bookmarkEnd w:id="109"/>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Charitable Trusts Act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 w:name="_Toc378069846"/>
      <w:bookmarkStart w:id="117" w:name="_Toc455405756"/>
      <w:r>
        <w:rPr>
          <w:snapToGrid w:val="0"/>
        </w:rPr>
        <w:t>Compilation table</w:t>
      </w:r>
      <w:bookmarkEnd w:id="116"/>
      <w:bookmarkEnd w:id="117"/>
    </w:p>
    <w:tbl>
      <w:tblPr>
        <w:tblW w:w="7088" w:type="dxa"/>
        <w:tblInd w:w="31"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r>
              <w:br/>
              <w:t>(11 Eliz. II No. 82)</w:t>
            </w:r>
          </w:p>
        </w:tc>
        <w:tc>
          <w:tcPr>
            <w:tcW w:w="1134" w:type="dxa"/>
            <w:tcBorders>
              <w:top w:val="single" w:sz="8" w:space="0" w:color="auto"/>
            </w:tcBorders>
          </w:tcPr>
          <w:p>
            <w:pPr>
              <w:pStyle w:val="nTable"/>
              <w:spacing w:after="40"/>
            </w:pPr>
            <w:r>
              <w:t>6 Dec 1962</w:t>
            </w:r>
          </w:p>
        </w:tc>
        <w:tc>
          <w:tcPr>
            <w:tcW w:w="2552" w:type="dxa"/>
            <w:tcBorders>
              <w:top w:val="single" w:sz="8" w:space="0" w:color="auto"/>
            </w:tcBorders>
          </w:tcPr>
          <w:p>
            <w:pPr>
              <w:pStyle w:val="nTable"/>
              <w:spacing w:after="40"/>
            </w:pPr>
            <w:r>
              <w:t>6 Dec 1962</w:t>
            </w:r>
          </w:p>
        </w:tc>
      </w:tr>
      <w:tr>
        <w:trPr>
          <w:cantSplit/>
        </w:trPr>
        <w:tc>
          <w:tcPr>
            <w:tcW w:w="7088" w:type="dxa"/>
            <w:gridSpan w:val="4"/>
          </w:tcPr>
          <w:p>
            <w:pPr>
              <w:pStyle w:val="nTable"/>
              <w:spacing w:after="40"/>
              <w:rPr>
                <w:b/>
              </w:rPr>
            </w:pPr>
            <w:r>
              <w:rPr>
                <w:b/>
              </w:rPr>
              <w:t>Reprint of the</w:t>
            </w:r>
            <w:r>
              <w:rPr>
                <w:b/>
                <w:i/>
              </w:rPr>
              <w:t xml:space="preserve"> Charitable Trusts Act 1962 </w:t>
            </w:r>
            <w:r>
              <w:rPr>
                <w:b/>
              </w:rPr>
              <w:t>authorised 24 Mar 1971</w:t>
            </w:r>
          </w:p>
        </w:tc>
      </w:tr>
      <w:tr>
        <w:trPr>
          <w:cantSplit/>
        </w:trPr>
        <w:tc>
          <w:tcPr>
            <w:tcW w:w="2268"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rPr>
          <w:cantSplit/>
        </w:trPr>
        <w:tc>
          <w:tcPr>
            <w:tcW w:w="2268"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pPr>
            <w:r>
              <w:rPr>
                <w:i/>
              </w:rPr>
              <w:t>Charitable Trusts Amendment Act 1998</w:t>
            </w:r>
          </w:p>
        </w:tc>
        <w:tc>
          <w:tcPr>
            <w:tcW w:w="1134" w:type="dxa"/>
          </w:tcPr>
          <w:p>
            <w:pPr>
              <w:pStyle w:val="nTable"/>
              <w:spacing w:after="40"/>
            </w:pPr>
            <w:r>
              <w:t>7 of 1998</w:t>
            </w:r>
          </w:p>
        </w:tc>
        <w:tc>
          <w:tcPr>
            <w:tcW w:w="1134" w:type="dxa"/>
          </w:tcPr>
          <w:p>
            <w:pPr>
              <w:pStyle w:val="nTable"/>
              <w:spacing w:after="40"/>
            </w:pPr>
            <w:r>
              <w:t>11 May 1998</w:t>
            </w:r>
          </w:p>
        </w:tc>
        <w:tc>
          <w:tcPr>
            <w:tcW w:w="2552" w:type="dxa"/>
          </w:tcPr>
          <w:p>
            <w:pPr>
              <w:pStyle w:val="nTable"/>
              <w:spacing w:after="40"/>
            </w:pPr>
            <w:r>
              <w:t>11 May 1998 (see s. 2)</w:t>
            </w:r>
          </w:p>
        </w:tc>
      </w:tr>
      <w:tr>
        <w:trPr>
          <w:cantSplit/>
        </w:trPr>
        <w:tc>
          <w:tcPr>
            <w:tcW w:w="7088" w:type="dxa"/>
            <w:gridSpan w:val="4"/>
          </w:tcPr>
          <w:p>
            <w:pPr>
              <w:pStyle w:val="nTable"/>
              <w:spacing w:after="40"/>
            </w:pPr>
            <w:r>
              <w:rPr>
                <w:b/>
              </w:rPr>
              <w:t xml:space="preserve">Reprint of the </w:t>
            </w:r>
            <w:r>
              <w:rPr>
                <w:b/>
                <w:i/>
              </w:rPr>
              <w:t>Charitable Trusts Act 1962</w:t>
            </w:r>
            <w:r>
              <w:rPr>
                <w:b/>
              </w:rPr>
              <w:t xml:space="preserve"> as at 17 May 2002 </w:t>
            </w:r>
            <w:r>
              <w:t>(includes amendments listed above)</w:t>
            </w:r>
          </w:p>
        </w:tc>
      </w:tr>
      <w:tr>
        <w:trPr>
          <w:cantSplit/>
        </w:trPr>
        <w:tc>
          <w:tcPr>
            <w:tcW w:w="2268"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2" w:type="dxa"/>
          </w:tcPr>
          <w:p>
            <w:pPr>
              <w:pStyle w:val="nTable"/>
              <w:spacing w:after="40"/>
            </w:pPr>
            <w:r>
              <w:t>2 May 2011 (see s. 2)</w:t>
            </w:r>
          </w:p>
        </w:tc>
      </w:tr>
      <w:tr>
        <w:trPr>
          <w:cantSplit/>
        </w:trPr>
        <w:tc>
          <w:tcPr>
            <w:tcW w:w="7088" w:type="dxa"/>
            <w:gridSpan w:val="4"/>
          </w:tcPr>
          <w:p>
            <w:pPr>
              <w:pStyle w:val="nTable"/>
              <w:spacing w:after="40"/>
            </w:pPr>
            <w:r>
              <w:rPr>
                <w:b/>
              </w:rPr>
              <w:t xml:space="preserve">Reprint 3: The </w:t>
            </w:r>
            <w:r>
              <w:rPr>
                <w:b/>
                <w:i/>
              </w:rPr>
              <w:t>Charitable Trusts Act 1962</w:t>
            </w:r>
            <w:r>
              <w:rPr>
                <w:b/>
              </w:rPr>
              <w:t xml:space="preserve"> as at 26 Aug 2011 </w:t>
            </w:r>
            <w:r>
              <w:t>(includes amendments listed above)</w:t>
            </w:r>
          </w:p>
        </w:tc>
      </w:tr>
      <w:tr>
        <w:trPr>
          <w:cantSplit/>
        </w:trPr>
        <w:tc>
          <w:tcPr>
            <w:tcW w:w="2268" w:type="dxa"/>
            <w:tcBorders>
              <w:bottom w:val="single" w:sz="4" w:space="0" w:color="auto"/>
            </w:tcBorders>
          </w:tcPr>
          <w:p>
            <w:pPr>
              <w:pStyle w:val="nTable"/>
              <w:spacing w:after="40"/>
              <w:ind w:right="113"/>
            </w:pPr>
            <w:r>
              <w:rPr>
                <w:i/>
                <w:snapToGrid w:val="0"/>
              </w:rPr>
              <w:t>Health Services Act 2016</w:t>
            </w:r>
            <w:r>
              <w:rPr>
                <w:snapToGrid w:val="0"/>
              </w:rPr>
              <w:t xml:space="preserve"> s. 287</w:t>
            </w:r>
          </w:p>
        </w:tc>
        <w:tc>
          <w:tcPr>
            <w:tcW w:w="1134" w:type="dxa"/>
            <w:tcBorders>
              <w:bottom w:val="single" w:sz="4" w:space="0" w:color="auto"/>
            </w:tcBorders>
          </w:tcPr>
          <w:p>
            <w:pPr>
              <w:pStyle w:val="nTable"/>
              <w:spacing w:after="40"/>
            </w:pPr>
            <w:r>
              <w:t>11 of 2016</w:t>
            </w:r>
          </w:p>
        </w:tc>
        <w:tc>
          <w:tcPr>
            <w:tcW w:w="1134" w:type="dxa"/>
            <w:tcBorders>
              <w:bottom w:val="single" w:sz="4" w:space="0" w:color="auto"/>
            </w:tcBorders>
          </w:tcPr>
          <w:p>
            <w:pPr>
              <w:pStyle w:val="nTable"/>
              <w:spacing w:after="40"/>
            </w:pPr>
            <w:r>
              <w:t>26 May 2016</w:t>
            </w:r>
          </w:p>
        </w:tc>
        <w:tc>
          <w:tcPr>
            <w:tcW w:w="2552" w:type="dxa"/>
            <w:tcBorders>
              <w:bottom w:val="single" w:sz="4" w:space="0" w:color="auto"/>
            </w:tcBorders>
          </w:tcPr>
          <w:p>
            <w:pPr>
              <w:pStyle w:val="nTable"/>
              <w:spacing w:after="40"/>
            </w:pPr>
            <w:r>
              <w:t xml:space="preserve">1 Jul 2016 (see s. 2(b) and </w:t>
            </w:r>
            <w:r>
              <w:rPr>
                <w:i/>
              </w:rPr>
              <w:t>Gazette</w:t>
            </w:r>
            <w:r>
              <w:t xml:space="preserve"> 24 Jun 2016 p. 2291)</w:t>
            </w:r>
          </w:p>
        </w:tc>
      </w:tr>
    </w:tbl>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19" w:name="_Toc415234365"/>
      <w:bookmarkStart w:id="120" w:name="_Toc452541114"/>
      <w:bookmarkStart w:id="121" w:name="_Toc455403431"/>
      <w:bookmarkStart w:id="122" w:name="_Toc455403479"/>
      <w:bookmarkStart w:id="123" w:name="_Toc455405757"/>
      <w:r>
        <w:rPr>
          <w:sz w:val="28"/>
        </w:rPr>
        <w:t>Defined terms</w:t>
      </w:r>
      <w:bookmarkEnd w:id="119"/>
      <w:bookmarkEnd w:id="120"/>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charitable purpose</w:t>
      </w:r>
      <w:r>
        <w:tab/>
        <w:t>4</w:t>
      </w:r>
    </w:p>
    <w:p>
      <w:pPr>
        <w:pStyle w:val="DefinedTerms"/>
      </w:pPr>
      <w:r>
        <w:t>commencement day</w:t>
      </w:r>
      <w:r>
        <w:tab/>
        <w:t>22A</w:t>
      </w:r>
    </w:p>
    <w:p>
      <w:pPr>
        <w:pStyle w:val="DefinedTerms"/>
      </w:pPr>
      <w:r>
        <w:t>Court</w:t>
      </w:r>
      <w:r>
        <w:tab/>
        <w:t>4</w:t>
      </w:r>
    </w:p>
    <w:p>
      <w:pPr>
        <w:pStyle w:val="DefinedTerms"/>
      </w:pPr>
      <w:r>
        <w:t>eligible recipient</w:t>
      </w:r>
      <w:r>
        <w:tab/>
        <w:t>22A</w:t>
      </w:r>
    </w:p>
    <w:p>
      <w:pPr>
        <w:pStyle w:val="DefinedTerms"/>
      </w:pPr>
      <w:r>
        <w:t>prescribed power</w:t>
      </w:r>
      <w:r>
        <w:tab/>
        <w:t>22D(1)</w:t>
      </w:r>
    </w:p>
    <w:p>
      <w:pPr>
        <w:pStyle w:val="DefinedTerms"/>
      </w:pPr>
      <w:r>
        <w:t>prescribed trust</w:t>
      </w:r>
      <w:r>
        <w:tab/>
        <w:t>22A</w:t>
      </w:r>
    </w:p>
    <w:p>
      <w:pPr>
        <w:pStyle w:val="DefinedTerms"/>
      </w:pPr>
      <w:r>
        <w:t>Principal Registrar of the Supreme Court</w:t>
      </w:r>
      <w:r>
        <w:tab/>
        <w:t>4</w:t>
      </w:r>
    </w:p>
    <w:p>
      <w:pPr>
        <w:pStyle w:val="DefinedTerms"/>
      </w:pPr>
      <w:r>
        <w:t>property</w:t>
      </w:r>
      <w:r>
        <w:tab/>
        <w:t>4</w:t>
      </w:r>
    </w:p>
    <w:p>
      <w:pPr>
        <w:pStyle w:val="DefinedTerms"/>
      </w:pPr>
      <w:r>
        <w:t>trust instrument</w:t>
      </w:r>
      <w:r>
        <w:tab/>
        <w:t>22A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744"/>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5876</Words>
  <Characters>28030</Characters>
  <Application>Microsoft Office Word</Application>
  <DocSecurity>0</DocSecurity>
  <Lines>757</Lines>
  <Paragraphs>408</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1962 - 03-c0-01</dc:title>
  <dc:subject/>
  <dc:creator/>
  <cp:keywords/>
  <dc:description/>
  <cp:lastModifiedBy>svcMRProcess</cp:lastModifiedBy>
  <cp:revision>4</cp:revision>
  <cp:lastPrinted>2011-08-31T00:57:00Z</cp:lastPrinted>
  <dcterms:created xsi:type="dcterms:W3CDTF">2019-01-18T07:41:00Z</dcterms:created>
  <dcterms:modified xsi:type="dcterms:W3CDTF">2019-01-18T07:41:00Z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OWLSUId">
    <vt:i4>118</vt:i4>
  </property>
  <property fmtid="{D5CDD505-2E9C-101B-9397-08002B2CF9AE}" pid="4" name="DocumentType">
    <vt:lpwstr>Act</vt:lpwstr>
  </property>
  <property fmtid="{D5CDD505-2E9C-101B-9397-08002B2CF9AE}" pid="5" name="ReprintNo">
    <vt:lpwstr>3</vt:lpwstr>
  </property>
  <property fmtid="{D5CDD505-2E9C-101B-9397-08002B2CF9AE}" pid="6" name="ReprintedAsAt">
    <vt:filetime>2011-08-25T16:00:00Z</vt:filetime>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03-c0-01</vt:lpwstr>
  </property>
</Properties>
</file>