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Legislation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Legislation Amendment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_Toc456012487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_Toc456012488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Dangerous Sexual Offenders Act 2006</w:t>
      </w:r>
      <w:r>
        <w:t>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_Toc456012490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_Toc456012491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4A inserted</w:t>
      </w:r>
      <w:r>
        <w:tab/>
      </w:r>
      <w:r>
        <w:fldChar w:fldCharType="begin"/>
      </w:r>
      <w:r>
        <w:instrText xml:space="preserve"> PAGEREF _Toc456012492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4A.</w:t>
      </w:r>
      <w:r>
        <w:rPr>
          <w:noProof/>
        </w:rPr>
        <w:tab/>
        <w:t>When a person commits a serious sexual offence</w:t>
      </w:r>
      <w:r>
        <w:rPr>
          <w:noProof/>
        </w:rPr>
        <w:tab/>
      </w:r>
      <w:r>
        <w:rPr>
          <w:noProof/>
        </w:rPr>
        <w:fldChar w:fldCharType="begin"/>
      </w:r>
      <w:r>
        <w:rPr>
          <w:noProof/>
        </w:rPr>
        <w:instrText xml:space="preserve"> PAGEREF _Toc456012493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_Toc456012494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7A inserted</w:t>
      </w:r>
      <w:r>
        <w:tab/>
      </w:r>
      <w:r>
        <w:fldChar w:fldCharType="begin"/>
      </w:r>
      <w:r>
        <w:instrText xml:space="preserve"> PAGEREF _Toc456012495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7A.</w:t>
      </w:r>
      <w:r>
        <w:rPr>
          <w:noProof/>
        </w:rPr>
        <w:tab/>
        <w:t>DPP may take proceedings in the name of the State</w:t>
      </w:r>
      <w:r>
        <w:rPr>
          <w:noProof/>
        </w:rPr>
        <w:tab/>
      </w:r>
      <w:r>
        <w:rPr>
          <w:noProof/>
        </w:rPr>
        <w:fldChar w:fldCharType="begin"/>
      </w:r>
      <w:r>
        <w:rPr>
          <w:noProof/>
        </w:rPr>
        <w:instrText xml:space="preserve"> PAGEREF _Toc456012496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8.</w:t>
      </w:r>
      <w:r>
        <w:tab/>
        <w:t>Section 7 amended</w:t>
      </w:r>
      <w:r>
        <w:tab/>
      </w:r>
      <w:r>
        <w:fldChar w:fldCharType="begin"/>
      </w:r>
      <w:r>
        <w:instrText xml:space="preserve"> PAGEREF _Toc456012497 \h </w:instrText>
      </w:r>
      <w:r>
        <w:fldChar w:fldCharType="separate"/>
      </w:r>
      <w:r>
        <w:t>6</w:t>
      </w:r>
      <w:r>
        <w:fldChar w:fldCharType="end"/>
      </w:r>
    </w:p>
    <w:p>
      <w:pPr>
        <w:pStyle w:val="TOC8"/>
        <w:rPr>
          <w:rFonts w:asciiTheme="minorHAnsi" w:eastAsiaTheme="minorEastAsia" w:hAnsiTheme="minorHAnsi" w:cstheme="minorBidi"/>
          <w:szCs w:val="22"/>
        </w:rPr>
      </w:pPr>
      <w:r>
        <w:t>9.</w:t>
      </w:r>
      <w:r>
        <w:tab/>
        <w:t>Section 8 amended</w:t>
      </w:r>
      <w:r>
        <w:tab/>
      </w:r>
      <w:r>
        <w:fldChar w:fldCharType="begin"/>
      </w:r>
      <w:r>
        <w:instrText xml:space="preserve"> PAGEREF _Toc456012498 \h </w:instrText>
      </w:r>
      <w:r>
        <w:fldChar w:fldCharType="separate"/>
      </w:r>
      <w:r>
        <w:t>7</w:t>
      </w:r>
      <w:r>
        <w:fldChar w:fldCharType="end"/>
      </w:r>
    </w:p>
    <w:p>
      <w:pPr>
        <w:pStyle w:val="TOC8"/>
        <w:rPr>
          <w:rFonts w:asciiTheme="minorHAnsi" w:eastAsiaTheme="minorEastAsia" w:hAnsiTheme="minorHAnsi" w:cstheme="minorBidi"/>
          <w:szCs w:val="22"/>
        </w:rPr>
      </w:pPr>
      <w:r>
        <w:t>10.</w:t>
      </w:r>
      <w:r>
        <w:tab/>
        <w:t>Section 10A inserted</w:t>
      </w:r>
      <w:r>
        <w:tab/>
      </w:r>
      <w:r>
        <w:fldChar w:fldCharType="begin"/>
      </w:r>
      <w:r>
        <w:instrText xml:space="preserve"> PAGEREF _Toc456012499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10A.</w:t>
      </w:r>
      <w:r>
        <w:rPr>
          <w:noProof/>
        </w:rPr>
        <w:tab/>
        <w:t>Offender’s duty to disclose</w:t>
      </w:r>
      <w:r>
        <w:rPr>
          <w:noProof/>
        </w:rPr>
        <w:tab/>
      </w:r>
      <w:r>
        <w:rPr>
          <w:noProof/>
        </w:rPr>
        <w:fldChar w:fldCharType="begin"/>
      </w:r>
      <w:r>
        <w:rPr>
          <w:noProof/>
        </w:rPr>
        <w:instrText xml:space="preserve"> PAGEREF _Toc456012500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11.</w:t>
      </w:r>
      <w:r>
        <w:tab/>
        <w:t>Section 10 replaced</w:t>
      </w:r>
      <w:r>
        <w:tab/>
      </w:r>
      <w:r>
        <w:fldChar w:fldCharType="begin"/>
      </w:r>
      <w:r>
        <w:instrText xml:space="preserve"> PAGEREF _Toc456012501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10.</w:t>
      </w:r>
      <w:r>
        <w:rPr>
          <w:noProof/>
        </w:rPr>
        <w:tab/>
        <w:t>Application may proceed even if offender discharged</w:t>
      </w:r>
      <w:r>
        <w:rPr>
          <w:noProof/>
        </w:rPr>
        <w:tab/>
      </w:r>
      <w:r>
        <w:rPr>
          <w:noProof/>
        </w:rPr>
        <w:fldChar w:fldCharType="begin"/>
      </w:r>
      <w:r>
        <w:rPr>
          <w:noProof/>
        </w:rPr>
        <w:instrText xml:space="preserve"> PAGEREF _Toc456012502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12.</w:t>
      </w:r>
      <w:r>
        <w:tab/>
        <w:t>Section 11 amended</w:t>
      </w:r>
      <w:r>
        <w:tab/>
      </w:r>
      <w:r>
        <w:fldChar w:fldCharType="begin"/>
      </w:r>
      <w:r>
        <w:instrText xml:space="preserve"> PAGEREF _Toc456012503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14 amended</w:t>
      </w:r>
      <w:r>
        <w:tab/>
      </w:r>
      <w:r>
        <w:fldChar w:fldCharType="begin"/>
      </w:r>
      <w:r>
        <w:instrText xml:space="preserve"> PAGEREF _Toc456012504 \h </w:instrText>
      </w:r>
      <w:r>
        <w:fldChar w:fldCharType="separate"/>
      </w:r>
      <w:r>
        <w:t>11</w:t>
      </w:r>
      <w:r>
        <w:fldChar w:fldCharType="end"/>
      </w:r>
    </w:p>
    <w:p>
      <w:pPr>
        <w:pStyle w:val="TOC8"/>
        <w:rPr>
          <w:rFonts w:asciiTheme="minorHAnsi" w:eastAsiaTheme="minorEastAsia" w:hAnsiTheme="minorHAnsi" w:cstheme="minorBidi"/>
          <w:szCs w:val="22"/>
        </w:rPr>
      </w:pPr>
      <w:r>
        <w:t>14.</w:t>
      </w:r>
      <w:r>
        <w:tab/>
        <w:t>Section 15 deleted</w:t>
      </w:r>
      <w:r>
        <w:tab/>
      </w:r>
      <w:r>
        <w:fldChar w:fldCharType="begin"/>
      </w:r>
      <w:r>
        <w:instrText xml:space="preserve"> PAGEREF _Toc456012505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16 amended</w:t>
      </w:r>
      <w:r>
        <w:tab/>
      </w:r>
      <w:r>
        <w:fldChar w:fldCharType="begin"/>
      </w:r>
      <w:r>
        <w:instrText xml:space="preserve"> PAGEREF _Toc456012506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17A inserted</w:t>
      </w:r>
      <w:r>
        <w:tab/>
      </w:r>
      <w:r>
        <w:fldChar w:fldCharType="begin"/>
      </w:r>
      <w:r>
        <w:instrText xml:space="preserve"> PAGEREF _Toc456012507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17A.</w:t>
      </w:r>
      <w:r>
        <w:rPr>
          <w:noProof/>
        </w:rPr>
        <w:tab/>
        <w:t>Victim submissions</w:t>
      </w:r>
      <w:r>
        <w:rPr>
          <w:noProof/>
        </w:rPr>
        <w:tab/>
      </w:r>
      <w:r>
        <w:rPr>
          <w:noProof/>
        </w:rPr>
        <w:fldChar w:fldCharType="begin"/>
      </w:r>
      <w:r>
        <w:rPr>
          <w:noProof/>
        </w:rPr>
        <w:instrText xml:space="preserve"> PAGEREF _Toc456012508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lastRenderedPageBreak/>
        <w:t>17.</w:t>
      </w:r>
      <w:r>
        <w:tab/>
        <w:t>Section 17 amended</w:t>
      </w:r>
      <w:r>
        <w:tab/>
      </w:r>
      <w:r>
        <w:fldChar w:fldCharType="begin"/>
      </w:r>
      <w:r>
        <w:instrText xml:space="preserve"> PAGEREF _Toc456012509 \h </w:instrText>
      </w:r>
      <w:r>
        <w:fldChar w:fldCharType="separate"/>
      </w:r>
      <w:r>
        <w:t>15</w:t>
      </w:r>
      <w:r>
        <w:fldChar w:fldCharType="end"/>
      </w:r>
    </w:p>
    <w:p>
      <w:pPr>
        <w:pStyle w:val="TOC8"/>
        <w:rPr>
          <w:rFonts w:asciiTheme="minorHAnsi" w:eastAsiaTheme="minorEastAsia" w:hAnsiTheme="minorHAnsi" w:cstheme="minorBidi"/>
          <w:szCs w:val="22"/>
        </w:rPr>
      </w:pPr>
      <w:r>
        <w:t>18.</w:t>
      </w:r>
      <w:r>
        <w:tab/>
        <w:t>Section 18 amended</w:t>
      </w:r>
      <w:r>
        <w:tab/>
      </w:r>
      <w:r>
        <w:fldChar w:fldCharType="begin"/>
      </w:r>
      <w:r>
        <w:instrText xml:space="preserve"> PAGEREF _Toc456012510 \h </w:instrText>
      </w:r>
      <w:r>
        <w:fldChar w:fldCharType="separate"/>
      </w:r>
      <w:r>
        <w:t>15</w:t>
      </w:r>
      <w:r>
        <w:fldChar w:fldCharType="end"/>
      </w:r>
    </w:p>
    <w:p>
      <w:pPr>
        <w:pStyle w:val="TOC8"/>
        <w:rPr>
          <w:rFonts w:asciiTheme="minorHAnsi" w:eastAsiaTheme="minorEastAsia" w:hAnsiTheme="minorHAnsi" w:cstheme="minorBidi"/>
          <w:szCs w:val="22"/>
        </w:rPr>
      </w:pPr>
      <w:r>
        <w:t>19.</w:t>
      </w:r>
      <w:r>
        <w:tab/>
        <w:t>Section 23A replaced</w:t>
      </w:r>
      <w:r>
        <w:tab/>
      </w:r>
      <w:r>
        <w:fldChar w:fldCharType="begin"/>
      </w:r>
      <w:r>
        <w:instrText xml:space="preserve"> PAGEREF _Toc456012511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23A.</w:t>
      </w:r>
      <w:r>
        <w:rPr>
          <w:noProof/>
        </w:rPr>
        <w:tab/>
        <w:t>Reports</w:t>
      </w:r>
      <w:r>
        <w:rPr>
          <w:noProof/>
        </w:rPr>
        <w:tab/>
      </w:r>
      <w:r>
        <w:rPr>
          <w:noProof/>
        </w:rPr>
        <w:fldChar w:fldCharType="begin"/>
      </w:r>
      <w:r>
        <w:rPr>
          <w:noProof/>
        </w:rPr>
        <w:instrText xml:space="preserve"> PAGEREF _Toc456012512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20.</w:t>
      </w:r>
      <w:r>
        <w:tab/>
        <w:t>Section 23 amended</w:t>
      </w:r>
      <w:r>
        <w:tab/>
      </w:r>
      <w:r>
        <w:fldChar w:fldCharType="begin"/>
      </w:r>
      <w:r>
        <w:instrText xml:space="preserve"> PAGEREF _Toc456012513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24A amended</w:t>
      </w:r>
      <w:r>
        <w:tab/>
      </w:r>
      <w:r>
        <w:fldChar w:fldCharType="begin"/>
      </w:r>
      <w:r>
        <w:instrText xml:space="preserve"> PAGEREF _Toc456012514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24 amended</w:t>
      </w:r>
      <w:r>
        <w:tab/>
      </w:r>
      <w:r>
        <w:fldChar w:fldCharType="begin"/>
      </w:r>
      <w:r>
        <w:instrText xml:space="preserve"> PAGEREF _Toc456012515 \h </w:instrText>
      </w:r>
      <w:r>
        <w:fldChar w:fldCharType="separate"/>
      </w:r>
      <w:r>
        <w:t>18</w:t>
      </w:r>
      <w:r>
        <w:fldChar w:fldCharType="end"/>
      </w:r>
    </w:p>
    <w:p>
      <w:pPr>
        <w:pStyle w:val="TOC8"/>
        <w:rPr>
          <w:rFonts w:asciiTheme="minorHAnsi" w:eastAsiaTheme="minorEastAsia" w:hAnsiTheme="minorHAnsi" w:cstheme="minorBidi"/>
          <w:szCs w:val="22"/>
        </w:rPr>
      </w:pPr>
      <w:r>
        <w:t>23.</w:t>
      </w:r>
      <w:r>
        <w:tab/>
        <w:t>Part 3 heading amended</w:t>
      </w:r>
      <w:r>
        <w:tab/>
      </w:r>
      <w:r>
        <w:fldChar w:fldCharType="begin"/>
      </w:r>
      <w:r>
        <w:instrText xml:space="preserve"> PAGEREF _Toc456012516 \h </w:instrText>
      </w:r>
      <w:r>
        <w:fldChar w:fldCharType="separate"/>
      </w:r>
      <w:r>
        <w:t>19</w:t>
      </w:r>
      <w:r>
        <w:fldChar w:fldCharType="end"/>
      </w:r>
    </w:p>
    <w:p>
      <w:pPr>
        <w:pStyle w:val="TOC8"/>
        <w:rPr>
          <w:rFonts w:asciiTheme="minorHAnsi" w:eastAsiaTheme="minorEastAsia" w:hAnsiTheme="minorHAnsi" w:cstheme="minorBidi"/>
          <w:szCs w:val="22"/>
        </w:rPr>
      </w:pPr>
      <w:r>
        <w:t>24.</w:t>
      </w:r>
      <w:r>
        <w:tab/>
        <w:t>Section 29 amended</w:t>
      </w:r>
      <w:r>
        <w:tab/>
      </w:r>
      <w:r>
        <w:fldChar w:fldCharType="begin"/>
      </w:r>
      <w:r>
        <w:instrText xml:space="preserve"> PAGEREF _Toc456012517 \h </w:instrText>
      </w:r>
      <w:r>
        <w:fldChar w:fldCharType="separate"/>
      </w:r>
      <w:r>
        <w:t>19</w:t>
      </w:r>
      <w:r>
        <w:fldChar w:fldCharType="end"/>
      </w:r>
    </w:p>
    <w:p>
      <w:pPr>
        <w:pStyle w:val="TOC8"/>
        <w:rPr>
          <w:rFonts w:asciiTheme="minorHAnsi" w:eastAsiaTheme="minorEastAsia" w:hAnsiTheme="minorHAnsi" w:cstheme="minorBidi"/>
          <w:szCs w:val="22"/>
        </w:rPr>
      </w:pPr>
      <w:r>
        <w:t>25.</w:t>
      </w:r>
      <w:r>
        <w:tab/>
        <w:t>Section 30 amended</w:t>
      </w:r>
      <w:r>
        <w:tab/>
      </w:r>
      <w:r>
        <w:fldChar w:fldCharType="begin"/>
      </w:r>
      <w:r>
        <w:instrText xml:space="preserve"> PAGEREF _Toc456012518 \h </w:instrText>
      </w:r>
      <w:r>
        <w:fldChar w:fldCharType="separate"/>
      </w:r>
      <w:r>
        <w:t>20</w:t>
      </w:r>
      <w:r>
        <w:fldChar w:fldCharType="end"/>
      </w:r>
    </w:p>
    <w:p>
      <w:pPr>
        <w:pStyle w:val="TOC8"/>
        <w:rPr>
          <w:rFonts w:asciiTheme="minorHAnsi" w:eastAsiaTheme="minorEastAsia" w:hAnsiTheme="minorHAnsi" w:cstheme="minorBidi"/>
          <w:szCs w:val="22"/>
        </w:rPr>
      </w:pPr>
      <w:r>
        <w:t>26.</w:t>
      </w:r>
      <w:r>
        <w:tab/>
        <w:t>Section 31 amended</w:t>
      </w:r>
      <w:r>
        <w:tab/>
      </w:r>
      <w:r>
        <w:fldChar w:fldCharType="begin"/>
      </w:r>
      <w:r>
        <w:instrText xml:space="preserve"> PAGEREF _Toc456012519 \h </w:instrText>
      </w:r>
      <w:r>
        <w:fldChar w:fldCharType="separate"/>
      </w:r>
      <w:r>
        <w:t>20</w:t>
      </w:r>
      <w:r>
        <w:fldChar w:fldCharType="end"/>
      </w:r>
    </w:p>
    <w:p>
      <w:pPr>
        <w:pStyle w:val="TOC8"/>
        <w:rPr>
          <w:rFonts w:asciiTheme="minorHAnsi" w:eastAsiaTheme="minorEastAsia" w:hAnsiTheme="minorHAnsi" w:cstheme="minorBidi"/>
          <w:szCs w:val="22"/>
        </w:rPr>
      </w:pPr>
      <w:r>
        <w:t>27.</w:t>
      </w:r>
      <w:r>
        <w:tab/>
        <w:t>Section 32 replaced</w:t>
      </w:r>
      <w:r>
        <w:tab/>
      </w:r>
      <w:r>
        <w:fldChar w:fldCharType="begin"/>
      </w:r>
      <w:r>
        <w:instrText xml:space="preserve"> PAGEREF _Toc456012520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32.</w:t>
      </w:r>
      <w:r>
        <w:rPr>
          <w:noProof/>
        </w:rPr>
        <w:tab/>
        <w:t>Reports</w:t>
      </w:r>
      <w:r>
        <w:rPr>
          <w:noProof/>
        </w:rPr>
        <w:tab/>
      </w:r>
      <w:r>
        <w:rPr>
          <w:noProof/>
        </w:rPr>
        <w:fldChar w:fldCharType="begin"/>
      </w:r>
      <w:r>
        <w:rPr>
          <w:noProof/>
        </w:rPr>
        <w:instrText xml:space="preserve"> PAGEREF _Toc456012521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28.</w:t>
      </w:r>
      <w:r>
        <w:tab/>
        <w:t>Section 33 amended</w:t>
      </w:r>
      <w:r>
        <w:tab/>
      </w:r>
      <w:r>
        <w:fldChar w:fldCharType="begin"/>
      </w:r>
      <w:r>
        <w:instrText xml:space="preserve"> PAGEREF _Toc456012522 \h </w:instrText>
      </w:r>
      <w:r>
        <w:fldChar w:fldCharType="separate"/>
      </w:r>
      <w:r>
        <w:t>21</w:t>
      </w:r>
      <w:r>
        <w:fldChar w:fldCharType="end"/>
      </w:r>
    </w:p>
    <w:p>
      <w:pPr>
        <w:pStyle w:val="TOC8"/>
        <w:rPr>
          <w:rFonts w:asciiTheme="minorHAnsi" w:eastAsiaTheme="minorEastAsia" w:hAnsiTheme="minorHAnsi" w:cstheme="minorBidi"/>
          <w:szCs w:val="22"/>
        </w:rPr>
      </w:pPr>
      <w:r>
        <w:t>29.</w:t>
      </w:r>
      <w:r>
        <w:tab/>
        <w:t>Section 34 amended</w:t>
      </w:r>
      <w:r>
        <w:tab/>
      </w:r>
      <w:r>
        <w:fldChar w:fldCharType="begin"/>
      </w:r>
      <w:r>
        <w:instrText xml:space="preserve"> PAGEREF _Toc456012523 \h </w:instrText>
      </w:r>
      <w:r>
        <w:fldChar w:fldCharType="separate"/>
      </w:r>
      <w:r>
        <w:t>21</w:t>
      </w:r>
      <w:r>
        <w:fldChar w:fldCharType="end"/>
      </w:r>
    </w:p>
    <w:p>
      <w:pPr>
        <w:pStyle w:val="TOC8"/>
        <w:rPr>
          <w:rFonts w:asciiTheme="minorHAnsi" w:eastAsiaTheme="minorEastAsia" w:hAnsiTheme="minorHAnsi" w:cstheme="minorBidi"/>
          <w:szCs w:val="22"/>
        </w:rPr>
      </w:pPr>
      <w:r>
        <w:t>30.</w:t>
      </w:r>
      <w:r>
        <w:tab/>
        <w:t>Section 35 amended</w:t>
      </w:r>
      <w:r>
        <w:tab/>
      </w:r>
      <w:r>
        <w:fldChar w:fldCharType="begin"/>
      </w:r>
      <w:r>
        <w:instrText xml:space="preserve"> PAGEREF _Toc456012524 \h </w:instrText>
      </w:r>
      <w:r>
        <w:fldChar w:fldCharType="separate"/>
      </w:r>
      <w:r>
        <w:t>22</w:t>
      </w:r>
      <w:r>
        <w:fldChar w:fldCharType="end"/>
      </w:r>
    </w:p>
    <w:p>
      <w:pPr>
        <w:pStyle w:val="TOC8"/>
        <w:rPr>
          <w:rFonts w:asciiTheme="minorHAnsi" w:eastAsiaTheme="minorEastAsia" w:hAnsiTheme="minorHAnsi" w:cstheme="minorBidi"/>
          <w:szCs w:val="22"/>
        </w:rPr>
      </w:pPr>
      <w:r>
        <w:t>31.</w:t>
      </w:r>
      <w:r>
        <w:tab/>
        <w:t>Part 5 heading replaced</w:t>
      </w:r>
      <w:r>
        <w:tab/>
      </w:r>
      <w:r>
        <w:fldChar w:fldCharType="begin"/>
      </w:r>
      <w:r>
        <w:instrText xml:space="preserve"> PAGEREF _Toc456012525 \h </w:instrText>
      </w:r>
      <w:r>
        <w:fldChar w:fldCharType="separate"/>
      </w:r>
      <w:r>
        <w:t>22</w:t>
      </w:r>
      <w:r>
        <w:fldChar w:fldCharType="end"/>
      </w:r>
    </w:p>
    <w:p>
      <w:pPr>
        <w:pStyle w:val="TOC3"/>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32.</w:t>
      </w:r>
      <w:r>
        <w:tab/>
        <w:t>Sections 37A and 37B inserted</w:t>
      </w:r>
      <w:r>
        <w:tab/>
      </w:r>
      <w:r>
        <w:fldChar w:fldCharType="begin"/>
      </w:r>
      <w:r>
        <w:instrText xml:space="preserve"> PAGEREF _Toc456012527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37A.</w:t>
      </w:r>
      <w:r>
        <w:rPr>
          <w:noProof/>
        </w:rPr>
        <w:tab/>
        <w:t>Terms used</w:t>
      </w:r>
      <w:r>
        <w:rPr>
          <w:noProof/>
        </w:rPr>
        <w:tab/>
      </w:r>
      <w:r>
        <w:rPr>
          <w:noProof/>
        </w:rPr>
        <w:fldChar w:fldCharType="begin"/>
      </w:r>
      <w:r>
        <w:rPr>
          <w:noProof/>
        </w:rPr>
        <w:instrText xml:space="preserve"> PAGEREF _Toc456012528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37B.</w:t>
      </w:r>
      <w:r>
        <w:rPr>
          <w:noProof/>
        </w:rPr>
        <w:tab/>
        <w:t>Authority to examine</w:t>
      </w:r>
      <w:r>
        <w:rPr>
          <w:noProof/>
        </w:rPr>
        <w:tab/>
      </w:r>
      <w:r>
        <w:rPr>
          <w:noProof/>
        </w:rPr>
        <w:fldChar w:fldCharType="begin"/>
      </w:r>
      <w:r>
        <w:rPr>
          <w:noProof/>
        </w:rPr>
        <w:instrText xml:space="preserve"> PAGEREF _Toc456012529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33.</w:t>
      </w:r>
      <w:r>
        <w:tab/>
        <w:t>Section 37 replaced</w:t>
      </w:r>
      <w:r>
        <w:tab/>
      </w:r>
      <w:r>
        <w:fldChar w:fldCharType="begin"/>
      </w:r>
      <w:r>
        <w:instrText xml:space="preserve"> PAGEREF _Toc456012530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37.</w:t>
      </w:r>
      <w:r>
        <w:rPr>
          <w:noProof/>
        </w:rPr>
        <w:tab/>
        <w:t>Preparation of report by qualified expert</w:t>
      </w:r>
      <w:r>
        <w:rPr>
          <w:noProof/>
        </w:rPr>
        <w:tab/>
      </w:r>
      <w:r>
        <w:rPr>
          <w:noProof/>
        </w:rPr>
        <w:fldChar w:fldCharType="begin"/>
      </w:r>
      <w:r>
        <w:rPr>
          <w:noProof/>
        </w:rPr>
        <w:instrText xml:space="preserve"> PAGEREF _Toc456012531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Preparation of other report</w:t>
      </w:r>
      <w:r>
        <w:rPr>
          <w:noProof/>
        </w:rPr>
        <w:tab/>
      </w:r>
      <w:r>
        <w:rPr>
          <w:noProof/>
        </w:rPr>
        <w:fldChar w:fldCharType="begin"/>
      </w:r>
      <w:r>
        <w:rPr>
          <w:noProof/>
        </w:rPr>
        <w:instrText xml:space="preserve"> PAGEREF _Toc456012532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34.</w:t>
      </w:r>
      <w:r>
        <w:tab/>
        <w:t>Section 38 amended</w:t>
      </w:r>
      <w:r>
        <w:tab/>
      </w:r>
      <w:r>
        <w:fldChar w:fldCharType="begin"/>
      </w:r>
      <w:r>
        <w:instrText xml:space="preserve"> PAGEREF _Toc456012533 \h </w:instrText>
      </w:r>
      <w:r>
        <w:fldChar w:fldCharType="separate"/>
      </w:r>
      <w:r>
        <w:t>24</w:t>
      </w:r>
      <w:r>
        <w:fldChar w:fldCharType="end"/>
      </w:r>
    </w:p>
    <w:p>
      <w:pPr>
        <w:pStyle w:val="TOC8"/>
        <w:rPr>
          <w:rFonts w:asciiTheme="minorHAnsi" w:eastAsiaTheme="minorEastAsia" w:hAnsiTheme="minorHAnsi" w:cstheme="minorBidi"/>
          <w:szCs w:val="22"/>
        </w:rPr>
      </w:pPr>
      <w:r>
        <w:t>35.</w:t>
      </w:r>
      <w:r>
        <w:tab/>
        <w:t>Section 39 replaced</w:t>
      </w:r>
      <w:r>
        <w:tab/>
      </w:r>
      <w:r>
        <w:fldChar w:fldCharType="begin"/>
      </w:r>
      <w:r>
        <w:instrText xml:space="preserve"> PAGEREF _Toc456012534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39.</w:t>
      </w:r>
      <w:r>
        <w:rPr>
          <w:noProof/>
        </w:rPr>
        <w:tab/>
        <w:t>Copies of report to DPP and subject</w:t>
      </w:r>
      <w:r>
        <w:rPr>
          <w:noProof/>
        </w:rPr>
        <w:tab/>
      </w:r>
      <w:r>
        <w:rPr>
          <w:noProof/>
        </w:rPr>
        <w:fldChar w:fldCharType="begin"/>
      </w:r>
      <w:r>
        <w:rPr>
          <w:noProof/>
        </w:rPr>
        <w:instrText xml:space="preserve"> PAGEREF _Toc456012535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36.</w:t>
      </w:r>
      <w:r>
        <w:tab/>
        <w:t>Section 40AA inserted</w:t>
      </w:r>
      <w:r>
        <w:tab/>
      </w:r>
      <w:r>
        <w:fldChar w:fldCharType="begin"/>
      </w:r>
      <w:r>
        <w:instrText xml:space="preserve"> PAGEREF _Toc456012536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40AA.</w:t>
      </w:r>
      <w:r>
        <w:rPr>
          <w:noProof/>
        </w:rPr>
        <w:tab/>
        <w:t>Mentally unfit offender</w:t>
      </w:r>
      <w:r>
        <w:rPr>
          <w:noProof/>
        </w:rPr>
        <w:tab/>
      </w:r>
      <w:r>
        <w:rPr>
          <w:noProof/>
        </w:rPr>
        <w:fldChar w:fldCharType="begin"/>
      </w:r>
      <w:r>
        <w:rPr>
          <w:noProof/>
        </w:rPr>
        <w:instrText xml:space="preserve"> PAGEREF _Toc456012537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37.</w:t>
      </w:r>
      <w:r>
        <w:tab/>
        <w:t>Section 40 amended</w:t>
      </w:r>
      <w:r>
        <w:tab/>
      </w:r>
      <w:r>
        <w:fldChar w:fldCharType="begin"/>
      </w:r>
      <w:r>
        <w:instrText xml:space="preserve"> PAGEREF _Toc456012538 \h </w:instrText>
      </w:r>
      <w:r>
        <w:fldChar w:fldCharType="separate"/>
      </w:r>
      <w:r>
        <w:t>26</w:t>
      </w:r>
      <w:r>
        <w:fldChar w:fldCharType="end"/>
      </w:r>
    </w:p>
    <w:p>
      <w:pPr>
        <w:pStyle w:val="TOC8"/>
        <w:rPr>
          <w:rFonts w:asciiTheme="minorHAnsi" w:eastAsiaTheme="minorEastAsia" w:hAnsiTheme="minorHAnsi" w:cstheme="minorBidi"/>
          <w:szCs w:val="22"/>
        </w:rPr>
      </w:pPr>
      <w:r>
        <w:t>38.</w:t>
      </w:r>
      <w:r>
        <w:tab/>
        <w:t>Section 41 amended</w:t>
      </w:r>
      <w:r>
        <w:tab/>
      </w:r>
      <w:r>
        <w:fldChar w:fldCharType="begin"/>
      </w:r>
      <w:r>
        <w:instrText xml:space="preserve"> PAGEREF _Toc456012539 \h </w:instrText>
      </w:r>
      <w:r>
        <w:fldChar w:fldCharType="separate"/>
      </w:r>
      <w:r>
        <w:t>27</w:t>
      </w:r>
      <w:r>
        <w:fldChar w:fldCharType="end"/>
      </w:r>
    </w:p>
    <w:p>
      <w:pPr>
        <w:pStyle w:val="TOC8"/>
        <w:rPr>
          <w:rFonts w:asciiTheme="minorHAnsi" w:eastAsiaTheme="minorEastAsia" w:hAnsiTheme="minorHAnsi" w:cstheme="minorBidi"/>
          <w:szCs w:val="22"/>
        </w:rPr>
      </w:pPr>
      <w:r>
        <w:t>39.</w:t>
      </w:r>
      <w:r>
        <w:tab/>
        <w:t>Section 42 amended</w:t>
      </w:r>
      <w:r>
        <w:tab/>
      </w:r>
      <w:r>
        <w:fldChar w:fldCharType="begin"/>
      </w:r>
      <w:r>
        <w:instrText xml:space="preserve"> PAGEREF _Toc456012540 \h </w:instrText>
      </w:r>
      <w:r>
        <w:fldChar w:fldCharType="separate"/>
      </w:r>
      <w:r>
        <w:t>28</w:t>
      </w:r>
      <w:r>
        <w:fldChar w:fldCharType="end"/>
      </w:r>
    </w:p>
    <w:p>
      <w:pPr>
        <w:pStyle w:val="TOC8"/>
        <w:rPr>
          <w:rFonts w:asciiTheme="minorHAnsi" w:eastAsiaTheme="minorEastAsia" w:hAnsiTheme="minorHAnsi" w:cstheme="minorBidi"/>
          <w:szCs w:val="22"/>
        </w:rPr>
      </w:pPr>
      <w:r>
        <w:t>40.</w:t>
      </w:r>
      <w:r>
        <w:tab/>
        <w:t>Section 43 amended</w:t>
      </w:r>
      <w:r>
        <w:tab/>
      </w:r>
      <w:r>
        <w:fldChar w:fldCharType="begin"/>
      </w:r>
      <w:r>
        <w:instrText xml:space="preserve"> PAGEREF _Toc456012541 \h </w:instrText>
      </w:r>
      <w:r>
        <w:fldChar w:fldCharType="separate"/>
      </w:r>
      <w:r>
        <w:t>28</w:t>
      </w:r>
      <w:r>
        <w:fldChar w:fldCharType="end"/>
      </w:r>
    </w:p>
    <w:p>
      <w:pPr>
        <w:pStyle w:val="TOC8"/>
        <w:rPr>
          <w:rFonts w:asciiTheme="minorHAnsi" w:eastAsiaTheme="minorEastAsia" w:hAnsiTheme="minorHAnsi" w:cstheme="minorBidi"/>
          <w:szCs w:val="22"/>
        </w:rPr>
      </w:pPr>
      <w:r>
        <w:t>41.</w:t>
      </w:r>
      <w:r>
        <w:tab/>
        <w:t>Section 44 amended</w:t>
      </w:r>
      <w:r>
        <w:tab/>
      </w:r>
      <w:r>
        <w:fldChar w:fldCharType="begin"/>
      </w:r>
      <w:r>
        <w:instrText xml:space="preserve"> PAGEREF _Toc456012542 \h </w:instrText>
      </w:r>
      <w:r>
        <w:fldChar w:fldCharType="separate"/>
      </w:r>
      <w:r>
        <w:t>29</w:t>
      </w:r>
      <w:r>
        <w:fldChar w:fldCharType="end"/>
      </w:r>
    </w:p>
    <w:p>
      <w:pPr>
        <w:pStyle w:val="TOC8"/>
        <w:rPr>
          <w:rFonts w:asciiTheme="minorHAnsi" w:eastAsiaTheme="minorEastAsia" w:hAnsiTheme="minorHAnsi" w:cstheme="minorBidi"/>
          <w:szCs w:val="22"/>
        </w:rPr>
      </w:pPr>
      <w:r>
        <w:t>42.</w:t>
      </w:r>
      <w:r>
        <w:tab/>
        <w:t>Section 46A amended</w:t>
      </w:r>
      <w:r>
        <w:tab/>
      </w:r>
      <w:r>
        <w:fldChar w:fldCharType="begin"/>
      </w:r>
      <w:r>
        <w:instrText xml:space="preserve"> PAGEREF _Toc456012543 \h </w:instrText>
      </w:r>
      <w:r>
        <w:fldChar w:fldCharType="separate"/>
      </w:r>
      <w:r>
        <w:t>29</w:t>
      </w:r>
      <w:r>
        <w:fldChar w:fldCharType="end"/>
      </w:r>
    </w:p>
    <w:p>
      <w:pPr>
        <w:pStyle w:val="TOC8"/>
        <w:rPr>
          <w:rFonts w:asciiTheme="minorHAnsi" w:eastAsiaTheme="minorEastAsia" w:hAnsiTheme="minorHAnsi" w:cstheme="minorBidi"/>
          <w:szCs w:val="22"/>
        </w:rPr>
      </w:pPr>
      <w:r>
        <w:t>43.</w:t>
      </w:r>
      <w:r>
        <w:tab/>
        <w:t>Section 46B inserted</w:t>
      </w:r>
      <w:r>
        <w:tab/>
      </w:r>
      <w:r>
        <w:fldChar w:fldCharType="begin"/>
      </w:r>
      <w:r>
        <w:instrText xml:space="preserve"> PAGEREF _Toc456012544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46B.</w:t>
      </w:r>
      <w:r>
        <w:rPr>
          <w:noProof/>
        </w:rPr>
        <w:tab/>
        <w:t>Exchange of information</w:t>
      </w:r>
      <w:r>
        <w:rPr>
          <w:noProof/>
        </w:rPr>
        <w:tab/>
      </w:r>
      <w:r>
        <w:rPr>
          <w:noProof/>
        </w:rPr>
        <w:fldChar w:fldCharType="begin"/>
      </w:r>
      <w:r>
        <w:rPr>
          <w:noProof/>
        </w:rPr>
        <w:instrText xml:space="preserve"> PAGEREF _Toc456012545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44.</w:t>
      </w:r>
      <w:r>
        <w:tab/>
        <w:t>Various uses of term “has to” amended</w:t>
      </w:r>
      <w:r>
        <w:tab/>
      </w:r>
      <w:r>
        <w:fldChar w:fldCharType="begin"/>
      </w:r>
      <w:r>
        <w:instrText xml:space="preserve"> PAGEREF _Toc456012546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Criminal Procedure Act 2004</w:t>
      </w:r>
      <w:r>
        <w:t xml:space="preserve"> amended</w:t>
      </w:r>
    </w:p>
    <w:p>
      <w:pPr>
        <w:pStyle w:val="TOC8"/>
        <w:rPr>
          <w:rFonts w:asciiTheme="minorHAnsi" w:eastAsiaTheme="minorEastAsia" w:hAnsiTheme="minorHAnsi" w:cstheme="minorBidi"/>
          <w:szCs w:val="22"/>
        </w:rPr>
      </w:pPr>
      <w:r>
        <w:t>45.</w:t>
      </w:r>
      <w:r>
        <w:tab/>
        <w:t>Act amended</w:t>
      </w:r>
      <w:r>
        <w:tab/>
      </w:r>
      <w:r>
        <w:fldChar w:fldCharType="begin"/>
      </w:r>
      <w:r>
        <w:instrText xml:space="preserve"> PAGEREF _Toc456012548 \h </w:instrText>
      </w:r>
      <w:r>
        <w:fldChar w:fldCharType="separate"/>
      </w:r>
      <w:r>
        <w:t>33</w:t>
      </w:r>
      <w:r>
        <w:fldChar w:fldCharType="end"/>
      </w:r>
    </w:p>
    <w:p>
      <w:pPr>
        <w:pStyle w:val="TOC8"/>
        <w:rPr>
          <w:rFonts w:asciiTheme="minorHAnsi" w:eastAsiaTheme="minorEastAsia" w:hAnsiTheme="minorHAnsi" w:cstheme="minorBidi"/>
          <w:szCs w:val="22"/>
        </w:rPr>
      </w:pPr>
      <w:r>
        <w:t>46.</w:t>
      </w:r>
      <w:r>
        <w:tab/>
        <w:t>Section 51 amended</w:t>
      </w:r>
      <w:r>
        <w:tab/>
      </w:r>
      <w:r>
        <w:fldChar w:fldCharType="begin"/>
      </w:r>
      <w:r>
        <w:instrText xml:space="preserve"> PAGEREF _Toc456012549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Evidence Act 1906</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_Toc456012551 \h </w:instrText>
      </w:r>
      <w:r>
        <w:fldChar w:fldCharType="separate"/>
      </w:r>
      <w:r>
        <w:t>34</w:t>
      </w:r>
      <w:r>
        <w:fldChar w:fldCharType="end"/>
      </w:r>
    </w:p>
    <w:p>
      <w:pPr>
        <w:pStyle w:val="TOC8"/>
        <w:rPr>
          <w:rFonts w:asciiTheme="minorHAnsi" w:eastAsiaTheme="minorEastAsia" w:hAnsiTheme="minorHAnsi" w:cstheme="minorBidi"/>
          <w:szCs w:val="22"/>
        </w:rPr>
      </w:pPr>
      <w:r>
        <w:t>48.</w:t>
      </w:r>
      <w:r>
        <w:tab/>
        <w:t>Section 36C amended</w:t>
      </w:r>
      <w:r>
        <w:tab/>
      </w:r>
      <w:r>
        <w:fldChar w:fldCharType="begin"/>
      </w:r>
      <w:r>
        <w:instrText xml:space="preserve"> PAGEREF _Toc456012552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Prisons Act 1981</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_Toc456012554 \h </w:instrText>
      </w:r>
      <w:r>
        <w:fldChar w:fldCharType="separate"/>
      </w:r>
      <w:r>
        <w:t>35</w:t>
      </w:r>
      <w:r>
        <w:fldChar w:fldCharType="end"/>
      </w:r>
    </w:p>
    <w:p>
      <w:pPr>
        <w:pStyle w:val="TOC8"/>
        <w:rPr>
          <w:rFonts w:asciiTheme="minorHAnsi" w:eastAsiaTheme="minorEastAsia" w:hAnsiTheme="minorHAnsi" w:cstheme="minorBidi"/>
          <w:szCs w:val="22"/>
        </w:rPr>
      </w:pPr>
      <w:r>
        <w:t>50.</w:t>
      </w:r>
      <w:r>
        <w:tab/>
        <w:t>Section 113B amended</w:t>
      </w:r>
      <w:r>
        <w:tab/>
      </w:r>
      <w:r>
        <w:fldChar w:fldCharType="begin"/>
      </w:r>
      <w:r>
        <w:instrText xml:space="preserve"> PAGEREF _Toc456012555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Sentence Administration Act 2003</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_Toc456012557 \h </w:instrText>
      </w:r>
      <w:r>
        <w:fldChar w:fldCharType="separate"/>
      </w:r>
      <w:r>
        <w:t>36</w:t>
      </w:r>
      <w:r>
        <w:fldChar w:fldCharType="end"/>
      </w:r>
    </w:p>
    <w:p>
      <w:pPr>
        <w:pStyle w:val="TOC8"/>
        <w:rPr>
          <w:rFonts w:asciiTheme="minorHAnsi" w:eastAsiaTheme="minorEastAsia" w:hAnsiTheme="minorHAnsi" w:cstheme="minorBidi"/>
          <w:szCs w:val="22"/>
        </w:rPr>
      </w:pPr>
      <w:r>
        <w:t>52.</w:t>
      </w:r>
      <w:r>
        <w:tab/>
        <w:t>Section 50 amended</w:t>
      </w:r>
      <w:r>
        <w:tab/>
      </w:r>
      <w:r>
        <w:fldChar w:fldCharType="begin"/>
      </w:r>
      <w:r>
        <w:instrText xml:space="preserve"> PAGEREF _Toc456012558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Sentencing Act 1995</w:t>
      </w:r>
      <w:r>
        <w:t xml:space="preserve"> 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_Toc456012560 \h </w:instrText>
      </w:r>
      <w:r>
        <w:fldChar w:fldCharType="separate"/>
      </w:r>
      <w:r>
        <w:t>37</w:t>
      </w:r>
      <w:r>
        <w:fldChar w:fldCharType="end"/>
      </w:r>
    </w:p>
    <w:p>
      <w:pPr>
        <w:pStyle w:val="TOC8"/>
        <w:rPr>
          <w:rFonts w:asciiTheme="minorHAnsi" w:eastAsiaTheme="minorEastAsia" w:hAnsiTheme="minorHAnsi" w:cstheme="minorBidi"/>
          <w:szCs w:val="22"/>
        </w:rPr>
      </w:pPr>
      <w:r>
        <w:t>54.</w:t>
      </w:r>
      <w:r>
        <w:tab/>
        <w:t>Section 8 amended</w:t>
      </w:r>
      <w:r>
        <w:tab/>
      </w:r>
      <w:r>
        <w:fldChar w:fldCharType="begin"/>
      </w:r>
      <w:r>
        <w:instrText xml:space="preserve"> PAGEREF _Toc456012561 \h </w:instrText>
      </w:r>
      <w:r>
        <w:fldChar w:fldCharType="separate"/>
      </w:r>
      <w:r>
        <w:t>37</w:t>
      </w:r>
      <w:r>
        <w:fldChar w:fldCharType="end"/>
      </w:r>
    </w:p>
    <w:p>
      <w:pPr>
        <w:pStyle w:val="TOC8"/>
        <w:rPr>
          <w:rFonts w:asciiTheme="minorHAnsi" w:eastAsiaTheme="minorEastAsia" w:hAnsiTheme="minorHAnsi" w:cstheme="minorBidi"/>
          <w:szCs w:val="22"/>
        </w:rPr>
      </w:pPr>
      <w:r>
        <w:t>55.</w:t>
      </w:r>
      <w:r>
        <w:tab/>
        <w:t>Section 98 amended</w:t>
      </w:r>
      <w:r>
        <w:tab/>
      </w:r>
      <w:r>
        <w:fldChar w:fldCharType="begin"/>
      </w:r>
      <w:r>
        <w:instrText xml:space="preserve"> PAGEREF _Toc456012562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Young Offenders Act 1994</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_Toc456012564 \h </w:instrText>
      </w:r>
      <w:r>
        <w:fldChar w:fldCharType="separate"/>
      </w:r>
      <w:r>
        <w:t>38</w:t>
      </w:r>
      <w:r>
        <w:fldChar w:fldCharType="end"/>
      </w:r>
    </w:p>
    <w:p>
      <w:pPr>
        <w:pStyle w:val="TOC8"/>
        <w:rPr>
          <w:rFonts w:asciiTheme="minorHAnsi" w:eastAsiaTheme="minorEastAsia" w:hAnsiTheme="minorHAnsi" w:cstheme="minorBidi"/>
          <w:szCs w:val="22"/>
        </w:rPr>
      </w:pPr>
      <w:r>
        <w:t>57.</w:t>
      </w:r>
      <w:r>
        <w:tab/>
        <w:t>Section 189 amended</w:t>
      </w:r>
      <w:r>
        <w:tab/>
      </w:r>
      <w:r>
        <w:fldChar w:fldCharType="begin"/>
      </w:r>
      <w:r>
        <w:instrText xml:space="preserve"> PAGEREF _Toc456012565 \h </w:instrText>
      </w:r>
      <w:r>
        <w:fldChar w:fldCharType="separate"/>
      </w:r>
      <w:r>
        <w:t>38</w:t>
      </w:r>
      <w:r>
        <w:fldChar w:fldCharType="end"/>
      </w:r>
    </w:p>
    <w:p>
      <w:pPr>
        <w:pStyle w:val="TOC8"/>
        <w:rPr>
          <w:rFonts w:asciiTheme="minorHAnsi" w:eastAsiaTheme="minorEastAsia" w:hAnsiTheme="minorHAnsi" w:cstheme="minorBidi"/>
          <w:szCs w:val="22"/>
        </w:rPr>
      </w:pPr>
      <w:r>
        <w:t>58.</w:t>
      </w:r>
      <w:r>
        <w:tab/>
        <w:t>Section 190 amended</w:t>
      </w:r>
      <w:r>
        <w:tab/>
      </w:r>
      <w:r>
        <w:fldChar w:fldCharType="begin"/>
      </w:r>
      <w:r>
        <w:instrText xml:space="preserve"> PAGEREF _Toc456012566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Dangerous Sexual Offenders Legislation Amendment Act 2016</w:t>
      </w:r>
    </w:p>
    <w:p>
      <w:pPr>
        <w:pStyle w:val="ABillFor"/>
        <w:pBdr>
          <w:top w:val="single" w:sz="4" w:space="6" w:color="auto"/>
          <w:bottom w:val="single" w:sz="4" w:space="6" w:color="auto"/>
        </w:pBdr>
        <w:spacing w:before="0" w:after="240"/>
        <w:ind w:left="2551" w:right="2551"/>
      </w:pPr>
      <w:bookmarkStart w:id="3" w:name="BillCited"/>
      <w:bookmarkEnd w:id="3"/>
      <w:r>
        <w:t>No. 17 of 2016</w:t>
      </w:r>
    </w:p>
    <w:p>
      <w:pPr>
        <w:pStyle w:val="LongTitle"/>
        <w:suppressLineNumbers/>
        <w:rPr>
          <w:snapToGrid w:val="0"/>
        </w:rPr>
      </w:pPr>
      <w:r>
        <w:rPr>
          <w:snapToGrid w:val="0"/>
        </w:rPr>
        <w:t xml:space="preserve">An Act to amend — </w:t>
      </w:r>
    </w:p>
    <w:p>
      <w:pPr>
        <w:pStyle w:val="LongTitle"/>
        <w:numPr>
          <w:ilvl w:val="0"/>
          <w:numId w:val="5"/>
        </w:numPr>
        <w:suppressLineNumbers/>
        <w:tabs>
          <w:tab w:val="left" w:pos="426"/>
        </w:tabs>
        <w:rPr>
          <w:snapToGrid w:val="0"/>
        </w:rPr>
      </w:pPr>
      <w:r>
        <w:rPr>
          <w:snapToGrid w:val="0"/>
        </w:rPr>
        <w:t xml:space="preserve">the </w:t>
      </w:r>
      <w:r>
        <w:rPr>
          <w:i/>
          <w:noProof/>
          <w:snapToGrid w:val="0"/>
        </w:rPr>
        <w:t>Dangerous Sexual Offenders Act 2006</w:t>
      </w:r>
      <w:r>
        <w:rPr>
          <w:snapToGrid w:val="0"/>
        </w:rPr>
        <w:t>; and</w:t>
      </w:r>
    </w:p>
    <w:p>
      <w:pPr>
        <w:pStyle w:val="LongTitle"/>
        <w:numPr>
          <w:ilvl w:val="0"/>
          <w:numId w:val="5"/>
        </w:numPr>
        <w:suppressLineNumbers/>
        <w:tabs>
          <w:tab w:val="left" w:pos="426"/>
        </w:tabs>
        <w:rPr>
          <w:snapToGrid w:val="0"/>
        </w:rPr>
      </w:pPr>
      <w:r>
        <w:rPr>
          <w:snapToGrid w:val="0"/>
        </w:rPr>
        <w:t xml:space="preserve">the </w:t>
      </w:r>
      <w:r>
        <w:rPr>
          <w:i/>
          <w:snapToGrid w:val="0"/>
        </w:rPr>
        <w:t>Criminal Procedure Act 2004</w:t>
      </w:r>
      <w:r>
        <w:rPr>
          <w:snapToGrid w:val="0"/>
        </w:rPr>
        <w:t>; and</w:t>
      </w:r>
    </w:p>
    <w:p>
      <w:pPr>
        <w:pStyle w:val="LongTitle"/>
        <w:numPr>
          <w:ilvl w:val="0"/>
          <w:numId w:val="5"/>
        </w:numPr>
        <w:suppressLineNumbers/>
        <w:tabs>
          <w:tab w:val="left" w:pos="426"/>
        </w:tabs>
        <w:rPr>
          <w:snapToGrid w:val="0"/>
        </w:rPr>
      </w:pPr>
      <w:r>
        <w:rPr>
          <w:snapToGrid w:val="0"/>
        </w:rPr>
        <w:t xml:space="preserve">the </w:t>
      </w:r>
      <w:r>
        <w:rPr>
          <w:i/>
          <w:snapToGrid w:val="0"/>
        </w:rPr>
        <w:t>Evidence Act 1906</w:t>
      </w:r>
      <w:r>
        <w:rPr>
          <w:snapToGrid w:val="0"/>
        </w:rPr>
        <w:t>; and</w:t>
      </w:r>
    </w:p>
    <w:p>
      <w:pPr>
        <w:pStyle w:val="LongTitle"/>
        <w:numPr>
          <w:ilvl w:val="0"/>
          <w:numId w:val="5"/>
        </w:numPr>
        <w:suppressLineNumbers/>
        <w:tabs>
          <w:tab w:val="left" w:pos="426"/>
        </w:tabs>
        <w:rPr>
          <w:snapToGrid w:val="0"/>
        </w:rPr>
      </w:pPr>
      <w:r>
        <w:t xml:space="preserve">the </w:t>
      </w:r>
      <w:r>
        <w:rPr>
          <w:i/>
        </w:rPr>
        <w:t>Prisons Act 1981</w:t>
      </w:r>
      <w:r>
        <w:t>; and</w:t>
      </w:r>
    </w:p>
    <w:p>
      <w:pPr>
        <w:pStyle w:val="LongTitle"/>
        <w:numPr>
          <w:ilvl w:val="0"/>
          <w:numId w:val="5"/>
        </w:numPr>
        <w:suppressLineNumbers/>
        <w:tabs>
          <w:tab w:val="left" w:pos="426"/>
        </w:tabs>
        <w:rPr>
          <w:snapToGrid w:val="0"/>
        </w:rPr>
      </w:pPr>
      <w:r>
        <w:t xml:space="preserve">the </w:t>
      </w:r>
      <w:r>
        <w:rPr>
          <w:i/>
        </w:rPr>
        <w:t>Sentence Administration Act 2003</w:t>
      </w:r>
      <w:r>
        <w:t>; and</w:t>
      </w:r>
    </w:p>
    <w:p>
      <w:pPr>
        <w:pStyle w:val="LongTitle"/>
        <w:numPr>
          <w:ilvl w:val="0"/>
          <w:numId w:val="5"/>
        </w:numPr>
        <w:suppressLineNumbers/>
        <w:tabs>
          <w:tab w:val="left" w:pos="426"/>
        </w:tabs>
        <w:rPr>
          <w:snapToGrid w:val="0"/>
        </w:rPr>
      </w:pPr>
      <w:r>
        <w:t xml:space="preserve">the </w:t>
      </w:r>
      <w:r>
        <w:rPr>
          <w:i/>
        </w:rPr>
        <w:t>Sentencing Act 1995</w:t>
      </w:r>
      <w:r>
        <w:t>; and</w:t>
      </w:r>
    </w:p>
    <w:p>
      <w:pPr>
        <w:pStyle w:val="LongTitle"/>
        <w:numPr>
          <w:ilvl w:val="0"/>
          <w:numId w:val="5"/>
        </w:numPr>
        <w:suppressLineNumbers/>
        <w:tabs>
          <w:tab w:val="left" w:pos="426"/>
        </w:tabs>
        <w:rPr>
          <w:snapToGrid w:val="0"/>
        </w:rPr>
      </w:pPr>
      <w:r>
        <w:t xml:space="preserve">the </w:t>
      </w:r>
      <w:r>
        <w:rPr>
          <w:i/>
        </w:rPr>
        <w:t>Young Offenders Act 1994</w:t>
      </w:r>
      <w:r>
        <w:t>.</w:t>
      </w:r>
    </w:p>
    <w:p>
      <w:pPr>
        <w:pStyle w:val="AssentNote"/>
      </w:pPr>
      <w:r>
        <w:t>[Assented to 11 July 2016]</w:t>
      </w: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5023350"/>
      <w:bookmarkStart w:id="5" w:name="_Toc435023432"/>
      <w:bookmarkStart w:id="6" w:name="_Toc435024012"/>
      <w:bookmarkStart w:id="7" w:name="_Toc435024404"/>
      <w:bookmarkStart w:id="8" w:name="_Toc435024486"/>
      <w:bookmarkStart w:id="9" w:name="_Toc435024568"/>
      <w:bookmarkStart w:id="10" w:name="_Toc436056702"/>
      <w:bookmarkStart w:id="11" w:name="_Toc436057735"/>
      <w:bookmarkStart w:id="12" w:name="_Toc436136325"/>
      <w:bookmarkStart w:id="13" w:name="_Toc436403815"/>
      <w:bookmarkStart w:id="14" w:name="_Toc436652999"/>
      <w:bookmarkStart w:id="15" w:name="_Toc450723470"/>
      <w:bookmarkStart w:id="16" w:name="_Toc450723551"/>
      <w:bookmarkStart w:id="17" w:name="_Toc455144029"/>
      <w:bookmarkStart w:id="18" w:name="_Toc456011287"/>
      <w:bookmarkStart w:id="19" w:name="_Toc456011368"/>
      <w:bookmarkStart w:id="20" w:name="_Toc456012088"/>
      <w:bookmarkStart w:id="21" w:name="_Toc45601248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55144030"/>
      <w:bookmarkStart w:id="23" w:name="_Toc456012487"/>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Dangerous Sexual Offenders Legislation Amendment Act 2016</w:t>
      </w:r>
      <w:r>
        <w:rPr>
          <w:snapToGrid w:val="0"/>
        </w:rPr>
        <w:t>.</w:t>
      </w:r>
    </w:p>
    <w:p>
      <w:pPr>
        <w:pStyle w:val="Heading5"/>
        <w:rPr>
          <w:snapToGrid w:val="0"/>
        </w:rPr>
      </w:pPr>
      <w:bookmarkStart w:id="24" w:name="_Toc455144031"/>
      <w:bookmarkStart w:id="25" w:name="_Toc456012488"/>
      <w:r>
        <w:rPr>
          <w:rStyle w:val="CharSectno"/>
        </w:rPr>
        <w:t>2</w:t>
      </w:r>
      <w:r>
        <w:rPr>
          <w:snapToGrid w:val="0"/>
        </w:rPr>
        <w:t>.</w:t>
      </w:r>
      <w:r>
        <w:rPr>
          <w:snapToGrid w:val="0"/>
        </w:rPr>
        <w:tab/>
      </w:r>
      <w:r>
        <w:t>Commencement</w:t>
      </w:r>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6" w:name="_Toc435023353"/>
      <w:bookmarkStart w:id="27" w:name="_Toc435023435"/>
      <w:bookmarkStart w:id="28" w:name="_Toc435024015"/>
      <w:bookmarkStart w:id="29" w:name="_Toc435024407"/>
      <w:bookmarkStart w:id="30" w:name="_Toc435024489"/>
      <w:bookmarkStart w:id="31" w:name="_Toc435024571"/>
      <w:bookmarkStart w:id="32" w:name="_Toc436056705"/>
      <w:bookmarkStart w:id="33" w:name="_Toc436057738"/>
      <w:bookmarkStart w:id="34" w:name="_Toc436136328"/>
      <w:bookmarkStart w:id="35" w:name="_Toc436403818"/>
      <w:bookmarkStart w:id="36" w:name="_Toc436653002"/>
      <w:bookmarkStart w:id="37" w:name="_Toc450723473"/>
      <w:bookmarkStart w:id="38" w:name="_Toc450723554"/>
      <w:bookmarkStart w:id="39" w:name="_Toc455144032"/>
      <w:bookmarkStart w:id="40" w:name="_Toc456011290"/>
      <w:bookmarkStart w:id="41" w:name="_Toc456011371"/>
      <w:bookmarkStart w:id="42" w:name="_Toc456012091"/>
      <w:bookmarkStart w:id="43" w:name="_Toc456012489"/>
      <w:r>
        <w:rPr>
          <w:rStyle w:val="CharPartNo"/>
        </w:rPr>
        <w:t>Part 2</w:t>
      </w:r>
      <w:r>
        <w:rPr>
          <w:rStyle w:val="CharDivNo"/>
        </w:rPr>
        <w:t> </w:t>
      </w:r>
      <w:r>
        <w:t>—</w:t>
      </w:r>
      <w:r>
        <w:rPr>
          <w:rStyle w:val="CharDivText"/>
        </w:rPr>
        <w:t> </w:t>
      </w:r>
      <w:r>
        <w:rPr>
          <w:rStyle w:val="CharPartText"/>
          <w:i/>
        </w:rPr>
        <w:t>Dangerous Sexual Offenders Act 2006</w:t>
      </w:r>
      <w:r>
        <w:rPr>
          <w:rStyle w:val="CharPartText"/>
        </w:rPr>
        <w:t> amended</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55144033"/>
      <w:bookmarkStart w:id="45" w:name="_Toc456012490"/>
      <w:r>
        <w:rPr>
          <w:rStyle w:val="CharSectno"/>
        </w:rPr>
        <w:t>3</w:t>
      </w:r>
      <w:r>
        <w:t>.</w:t>
      </w:r>
      <w:r>
        <w:tab/>
        <w:t>Act amended</w:t>
      </w:r>
      <w:bookmarkEnd w:id="44"/>
      <w:bookmarkEnd w:id="45"/>
    </w:p>
    <w:p>
      <w:pPr>
        <w:pStyle w:val="Subsection"/>
      </w:pPr>
      <w:r>
        <w:tab/>
      </w:r>
      <w:r>
        <w:tab/>
        <w:t xml:space="preserve">This Part amends the </w:t>
      </w:r>
      <w:r>
        <w:rPr>
          <w:i/>
        </w:rPr>
        <w:t>Dangerous Sexual Offenders Act 2006</w:t>
      </w:r>
      <w:r>
        <w:t>.</w:t>
      </w:r>
    </w:p>
    <w:p>
      <w:pPr>
        <w:pStyle w:val="Heading5"/>
      </w:pPr>
      <w:bookmarkStart w:id="46" w:name="_Toc455144034"/>
      <w:bookmarkStart w:id="47" w:name="_Toc456012491"/>
      <w:r>
        <w:rPr>
          <w:rStyle w:val="CharSectno"/>
        </w:rPr>
        <w:t>4</w:t>
      </w:r>
      <w:r>
        <w:t>.</w:t>
      </w:r>
      <w:r>
        <w:tab/>
        <w:t>Section 3 amended</w:t>
      </w:r>
      <w:bookmarkEnd w:id="46"/>
      <w:bookmarkEnd w:id="47"/>
    </w:p>
    <w:p>
      <w:pPr>
        <w:pStyle w:val="Subsection"/>
      </w:pPr>
      <w:r>
        <w:tab/>
        <w:t>(1)</w:t>
      </w:r>
      <w:r>
        <w:tab/>
        <w:t>In section 3(1) delete the definitions of:</w:t>
      </w:r>
    </w:p>
    <w:p>
      <w:pPr>
        <w:pStyle w:val="DeleteListSub"/>
        <w:rPr>
          <w:b/>
          <w:i/>
        </w:rPr>
      </w:pPr>
      <w:r>
        <w:rPr>
          <w:b/>
          <w:i/>
        </w:rPr>
        <w:t>commit a serious sexual offence</w:t>
      </w:r>
    </w:p>
    <w:p>
      <w:pPr>
        <w:pStyle w:val="DeleteListSub"/>
        <w:rPr>
          <w:b/>
          <w:i/>
        </w:rPr>
      </w:pPr>
      <w:r>
        <w:rPr>
          <w:b/>
          <w:i/>
        </w:rPr>
        <w:t>continuing detention order</w:t>
      </w:r>
    </w:p>
    <w:p>
      <w:pPr>
        <w:pStyle w:val="DeleteListSub"/>
        <w:rPr>
          <w:b/>
          <w:i/>
        </w:rPr>
      </w:pPr>
      <w:r>
        <w:rPr>
          <w:b/>
          <w:i/>
        </w:rPr>
        <w:t>Division 2 continuing detention order</w:t>
      </w:r>
    </w:p>
    <w:p>
      <w:pPr>
        <w:pStyle w:val="DeleteListSub"/>
        <w:rPr>
          <w:b/>
          <w:i/>
        </w:rPr>
      </w:pPr>
      <w:r>
        <w:rPr>
          <w:b/>
          <w:i/>
        </w:rPr>
        <w:t>Division 2 order</w:t>
      </w:r>
    </w:p>
    <w:p>
      <w:pPr>
        <w:pStyle w:val="DeleteListSub"/>
        <w:rPr>
          <w:b/>
          <w:i/>
        </w:rPr>
      </w:pPr>
      <w:r>
        <w:rPr>
          <w:b/>
          <w:i/>
        </w:rPr>
        <w:t>Division 4 continuing detention order</w:t>
      </w:r>
    </w:p>
    <w:p>
      <w:pPr>
        <w:pStyle w:val="DeleteListSub"/>
        <w:rPr>
          <w:b/>
          <w:i/>
        </w:rPr>
      </w:pPr>
      <w:r>
        <w:rPr>
          <w:b/>
          <w:i/>
        </w:rPr>
        <w:t>serious sexual offence</w:t>
      </w:r>
    </w:p>
    <w:p>
      <w:pPr>
        <w:pStyle w:val="DeleteListSub"/>
        <w:rPr>
          <w:b/>
          <w:i/>
        </w:rPr>
      </w:pPr>
      <w:r>
        <w:rPr>
          <w:b/>
          <w:i/>
        </w:rPr>
        <w:t>supervision order</w:t>
      </w:r>
    </w:p>
    <w:p>
      <w:pPr>
        <w:pStyle w:val="DeleteListSub"/>
        <w:rPr>
          <w:b/>
          <w:i/>
        </w:rPr>
      </w:pPr>
      <w:r>
        <w:rPr>
          <w:b/>
          <w:i/>
        </w:rPr>
        <w:t>under sentence of imprisonment</w:t>
      </w:r>
    </w:p>
    <w:p>
      <w:pPr>
        <w:pStyle w:val="Subsection"/>
      </w:pPr>
      <w:r>
        <w:tab/>
        <w:t>(2)</w:t>
      </w:r>
      <w:r>
        <w:tab/>
        <w:t>In section 3(1) insert in alphabetical order:</w:t>
      </w:r>
    </w:p>
    <w:p>
      <w:pPr>
        <w:pStyle w:val="BlankOpen"/>
      </w:pPr>
    </w:p>
    <w:p>
      <w:pPr>
        <w:pStyle w:val="zDefstart"/>
      </w:pPr>
      <w:r>
        <w:tab/>
      </w:r>
      <w:r>
        <w:rPr>
          <w:rStyle w:val="CharDefText"/>
        </w:rPr>
        <w:t>Board</w:t>
      </w:r>
      <w:r>
        <w:t xml:space="preserve"> means the Prisoners Review Board established by the </w:t>
      </w:r>
      <w:r>
        <w:rPr>
          <w:i/>
        </w:rPr>
        <w:t xml:space="preserve">Sentence Administration Act 2003 </w:t>
      </w:r>
      <w:r>
        <w:t>section 102;</w:t>
      </w:r>
    </w:p>
    <w:p>
      <w:pPr>
        <w:pStyle w:val="zDefstart"/>
      </w:pPr>
      <w:r>
        <w:tab/>
      </w:r>
      <w:r>
        <w:rPr>
          <w:rStyle w:val="CharDefText"/>
        </w:rPr>
        <w:t>commit a serious sexual offence</w:t>
      </w:r>
      <w:r>
        <w:t xml:space="preserve"> has the meaning given in section 4A;</w:t>
      </w:r>
    </w:p>
    <w:p>
      <w:pPr>
        <w:pStyle w:val="zDefstart"/>
      </w:pPr>
      <w:r>
        <w:rPr>
          <w:b/>
        </w:rPr>
        <w:tab/>
      </w:r>
      <w:r>
        <w:rPr>
          <w:rStyle w:val="CharDefText"/>
        </w:rPr>
        <w:t>continuing detention order</w:t>
      </w:r>
      <w:r>
        <w:t xml:space="preserve"> means an order made under section 17(1)(a);</w:t>
      </w:r>
    </w:p>
    <w:p>
      <w:pPr>
        <w:pStyle w:val="zDefstart"/>
      </w:pPr>
      <w:r>
        <w:tab/>
      </w:r>
      <w:r>
        <w:rPr>
          <w:rStyle w:val="CharDefText"/>
        </w:rPr>
        <w:t>Division 2 order</w:t>
      </w:r>
      <w:r>
        <w:t xml:space="preserve"> means — </w:t>
      </w:r>
    </w:p>
    <w:p>
      <w:pPr>
        <w:pStyle w:val="zDefpara"/>
      </w:pPr>
      <w:r>
        <w:tab/>
        <w:t>(a)</w:t>
      </w:r>
      <w:r>
        <w:tab/>
        <w:t>a continuing detention order; or</w:t>
      </w:r>
    </w:p>
    <w:p>
      <w:pPr>
        <w:pStyle w:val="zDefpara"/>
      </w:pPr>
      <w:r>
        <w:tab/>
        <w:t>(b)</w:t>
      </w:r>
      <w:r>
        <w:tab/>
        <w:t>a supervision order made under section 17(1)(b);</w:t>
      </w:r>
    </w:p>
    <w:p>
      <w:pPr>
        <w:pStyle w:val="zDefstart"/>
      </w:pPr>
      <w:r>
        <w:rPr>
          <w:b/>
        </w:rPr>
        <w:tab/>
      </w:r>
      <w:r>
        <w:rPr>
          <w:rStyle w:val="CharDefText"/>
        </w:rPr>
        <w:t xml:space="preserve">psychologist </w:t>
      </w:r>
      <w:r>
        <w:t xml:space="preserve">has the meaning given in the </w:t>
      </w:r>
      <w:r>
        <w:rPr>
          <w:i/>
        </w:rPr>
        <w:t>Mental Health Act 2014</w:t>
      </w:r>
      <w:r>
        <w:t xml:space="preserve"> section 4;</w:t>
      </w:r>
    </w:p>
    <w:p>
      <w:pPr>
        <w:pStyle w:val="zDefstart"/>
        <w:keepNext/>
      </w:pPr>
      <w:r>
        <w:tab/>
      </w:r>
      <w:r>
        <w:rPr>
          <w:rStyle w:val="CharDefText"/>
        </w:rPr>
        <w:t>qualified expert</w:t>
      </w:r>
      <w:r>
        <w:t xml:space="preserve"> means — </w:t>
      </w:r>
    </w:p>
    <w:p>
      <w:pPr>
        <w:pStyle w:val="zDefpara"/>
      </w:pPr>
      <w:r>
        <w:tab/>
        <w:t>(a)</w:t>
      </w:r>
      <w:r>
        <w:tab/>
        <w:t>a psychiatrist; or</w:t>
      </w:r>
    </w:p>
    <w:p>
      <w:pPr>
        <w:pStyle w:val="zDefpara"/>
      </w:pPr>
      <w:r>
        <w:tab/>
        <w:t>(b)</w:t>
      </w:r>
      <w:r>
        <w:tab/>
        <w:t>a qualified psychologist;</w:t>
      </w:r>
    </w:p>
    <w:p>
      <w:pPr>
        <w:pStyle w:val="zDefstart"/>
      </w:pPr>
      <w:r>
        <w:tab/>
      </w:r>
      <w:r>
        <w:rPr>
          <w:rStyle w:val="CharDefText"/>
        </w:rPr>
        <w:t>qualified psychologist</w:t>
      </w:r>
      <w:r>
        <w:t xml:space="preserve"> means a psychologist holding a qualification or accreditation prescribed for the purposes of this definition;</w:t>
      </w:r>
    </w:p>
    <w:p>
      <w:pPr>
        <w:pStyle w:val="zDefstart"/>
      </w:pPr>
      <w:r>
        <w:tab/>
      </w:r>
      <w:r>
        <w:rPr>
          <w:rStyle w:val="CharDefText"/>
        </w:rPr>
        <w:t>serious sexual offence</w:t>
      </w:r>
      <w:r>
        <w:t xml:space="preserve"> means —</w:t>
      </w:r>
    </w:p>
    <w:p>
      <w:pPr>
        <w:pStyle w:val="zDefpara"/>
      </w:pPr>
      <w:r>
        <w:tab/>
        <w:t>(a)</w:t>
      </w:r>
      <w:r>
        <w:tab/>
        <w:t xml:space="preserve">a serious sexual offence as defined in the </w:t>
      </w:r>
      <w:r>
        <w:rPr>
          <w:i/>
        </w:rPr>
        <w:t>Evidence Act 1906</w:t>
      </w:r>
      <w:r>
        <w:t xml:space="preserve"> section 106A; or</w:t>
      </w:r>
    </w:p>
    <w:p>
      <w:pPr>
        <w:pStyle w:val="zDefpara"/>
      </w:pPr>
      <w:r>
        <w:tab/>
        <w:t>(b)</w:t>
      </w:r>
      <w:r>
        <w:tab/>
        <w:t>an offence of conspiracy or incitement to commit an offence referred to in paragraph (a); or</w:t>
      </w:r>
    </w:p>
    <w:p>
      <w:pPr>
        <w:pStyle w:val="zDefpara"/>
      </w:pPr>
      <w:r>
        <w:tab/>
        <w:t>(c)</w:t>
      </w:r>
      <w:r>
        <w:tab/>
        <w:t>an offence against a law of the Commonwealth, of another State or of a Territory that is prescribed to correspond to an offence described in paragraph (a) or (b);</w:t>
      </w:r>
    </w:p>
    <w:p>
      <w:pPr>
        <w:pStyle w:val="zDefstart"/>
      </w:pPr>
      <w:r>
        <w:tab/>
      </w:r>
      <w:r>
        <w:rPr>
          <w:rStyle w:val="CharDefText"/>
        </w:rPr>
        <w:t>supervision order</w:t>
      </w:r>
      <w:r>
        <w:t xml:space="preserve"> means an order under section 17(1)(b) or 33(1)(b)(ii);</w:t>
      </w:r>
    </w:p>
    <w:p>
      <w:pPr>
        <w:pStyle w:val="zDefstart"/>
      </w:pPr>
      <w:r>
        <w:tab/>
      </w:r>
      <w:r>
        <w:rPr>
          <w:rStyle w:val="CharDefText"/>
        </w:rPr>
        <w:t xml:space="preserve">under a custodial sentence </w:t>
      </w:r>
      <w:r>
        <w:t>means —</w:t>
      </w:r>
    </w:p>
    <w:p>
      <w:pPr>
        <w:pStyle w:val="z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zDefpara"/>
      </w:pPr>
      <w:r>
        <w:tab/>
        <w:t>(b)</w:t>
      </w:r>
      <w:r>
        <w:tab/>
        <w:t>under a sentence of imprisonment imposed under a law of the Commonwealth; or</w:t>
      </w:r>
    </w:p>
    <w:p>
      <w:pPr>
        <w:pStyle w:val="z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z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zDefstart"/>
      </w:pPr>
      <w:r>
        <w:tab/>
      </w:r>
      <w:r>
        <w:rPr>
          <w:rStyle w:val="CharDefText"/>
        </w:rPr>
        <w:t>victim</w:t>
      </w:r>
      <w:r>
        <w:t xml:space="preserve"> means a person upon whom a serious sexual offence has been committed by a person who is or has been an offender;</w:t>
      </w:r>
    </w:p>
    <w:p>
      <w:pPr>
        <w:pStyle w:val="zDefstart"/>
      </w:pPr>
      <w:r>
        <w:tab/>
      </w:r>
      <w:r>
        <w:rPr>
          <w:rStyle w:val="CharDefText"/>
        </w:rPr>
        <w:t>victim submission</w:t>
      </w:r>
      <w:r>
        <w:t xml:space="preserve"> means a submission made under section 17A(3) or (4).</w:t>
      </w:r>
    </w:p>
    <w:p>
      <w:pPr>
        <w:pStyle w:val="BlankClose"/>
      </w:pPr>
    </w:p>
    <w:p>
      <w:pPr>
        <w:pStyle w:val="Heading5"/>
      </w:pPr>
      <w:bookmarkStart w:id="48" w:name="_Toc455144035"/>
      <w:bookmarkStart w:id="49" w:name="_Toc456012492"/>
      <w:r>
        <w:rPr>
          <w:rStyle w:val="CharSectno"/>
        </w:rPr>
        <w:t>5</w:t>
      </w:r>
      <w:r>
        <w:t>.</w:t>
      </w:r>
      <w:r>
        <w:tab/>
        <w:t>Section 4A inserted</w:t>
      </w:r>
      <w:bookmarkEnd w:id="48"/>
      <w:bookmarkEnd w:id="49"/>
    </w:p>
    <w:p>
      <w:pPr>
        <w:pStyle w:val="Subsection"/>
        <w:keepNext/>
        <w:keepLines/>
      </w:pPr>
      <w:r>
        <w:tab/>
      </w:r>
      <w:r>
        <w:tab/>
        <w:t>After section 3 insert:</w:t>
      </w:r>
    </w:p>
    <w:p>
      <w:pPr>
        <w:pStyle w:val="BlankOpen"/>
      </w:pPr>
    </w:p>
    <w:p>
      <w:pPr>
        <w:pStyle w:val="zHeading5"/>
      </w:pPr>
      <w:bookmarkStart w:id="50" w:name="_Toc455144036"/>
      <w:bookmarkStart w:id="51" w:name="_Toc456012493"/>
      <w:r>
        <w:t>4A.</w:t>
      </w:r>
      <w:r>
        <w:tab/>
        <w:t>When a person commits a serious sexual offence</w:t>
      </w:r>
      <w:bookmarkEnd w:id="50"/>
      <w:bookmarkEnd w:id="51"/>
    </w:p>
    <w:p>
      <w:pPr>
        <w:pStyle w:val="zSubsection"/>
      </w:pPr>
      <w:r>
        <w:tab/>
        <w:t>(1)</w:t>
      </w:r>
      <w:r>
        <w:tab/>
        <w:t xml:space="preserve">For the purposes of this Act, unless the contrary intention appears, a person commits a serious sexual offence if the person — </w:t>
      </w:r>
    </w:p>
    <w:p>
      <w:pPr>
        <w:pStyle w:val="zIndenta"/>
      </w:pPr>
      <w:r>
        <w:tab/>
        <w:t>(a)</w:t>
      </w:r>
      <w:r>
        <w:tab/>
        <w:t>does an act or makes an omission in any State or Territory that constitutes a serious sexual offence; or</w:t>
      </w:r>
    </w:p>
    <w:p>
      <w:pPr>
        <w:pStyle w:val="zIndenta"/>
      </w:pPr>
      <w:r>
        <w:tab/>
        <w:t>(b)</w:t>
      </w:r>
      <w:r>
        <w:tab/>
        <w:t>does an act or makes an omission outside Australia that, if done within this State, would constitute a serious sexual offence.</w:t>
      </w:r>
    </w:p>
    <w:p>
      <w:pPr>
        <w:pStyle w:val="zSubsection"/>
      </w:pPr>
      <w:r>
        <w:tab/>
        <w:t>(2)</w:t>
      </w:r>
      <w:r>
        <w:tab/>
        <w:t xml:space="preserve">For the purposes of subsection (1), it makes no difference — </w:t>
      </w:r>
    </w:p>
    <w:p>
      <w:pPr>
        <w:pStyle w:val="zIndenta"/>
      </w:pPr>
      <w:r>
        <w:tab/>
        <w:t>(a)</w:t>
      </w:r>
      <w:r>
        <w:tab/>
        <w:t>whether the person doing the act or making the omission would be likely to be charged with an offence; or</w:t>
      </w:r>
    </w:p>
    <w:p>
      <w:pPr>
        <w:pStyle w:val="zIndenta"/>
      </w:pPr>
      <w:r>
        <w:tab/>
        <w:t>(b)</w:t>
      </w:r>
      <w:r>
        <w:tab/>
        <w:t>whether the person doing the act or making the omission would, if charged with an offence, be found mentally fit to stand trial; or</w:t>
      </w:r>
    </w:p>
    <w:p>
      <w:pPr>
        <w:pStyle w:val="zIndenta"/>
        <w:keepNext/>
      </w:pPr>
      <w:r>
        <w:tab/>
        <w:t>(c)</w:t>
      </w:r>
      <w:r>
        <w:tab/>
        <w:t>whether the person doing the act or making the omission would, if tried for an offence, be convicted.</w:t>
      </w:r>
    </w:p>
    <w:p>
      <w:pPr>
        <w:pStyle w:val="BlankClose"/>
      </w:pPr>
    </w:p>
    <w:p>
      <w:pPr>
        <w:pStyle w:val="Heading5"/>
      </w:pPr>
      <w:bookmarkStart w:id="52" w:name="_Toc455144037"/>
      <w:bookmarkStart w:id="53" w:name="_Toc456012494"/>
      <w:r>
        <w:rPr>
          <w:rStyle w:val="CharSectno"/>
        </w:rPr>
        <w:t>6</w:t>
      </w:r>
      <w:r>
        <w:t>.</w:t>
      </w:r>
      <w:r>
        <w:tab/>
        <w:t>Section 4 amended</w:t>
      </w:r>
      <w:bookmarkEnd w:id="52"/>
      <w:bookmarkEnd w:id="53"/>
    </w:p>
    <w:p>
      <w:pPr>
        <w:pStyle w:val="Subsection"/>
      </w:pPr>
      <w:r>
        <w:tab/>
      </w:r>
      <w:r>
        <w:tab/>
        <w:t>In section 4(a) delete “community; and” and insert:</w:t>
      </w:r>
    </w:p>
    <w:p>
      <w:pPr>
        <w:pStyle w:val="BlankOpen"/>
      </w:pPr>
    </w:p>
    <w:p>
      <w:pPr>
        <w:pStyle w:val="Subsection"/>
      </w:pPr>
      <w:r>
        <w:tab/>
      </w:r>
      <w:r>
        <w:tab/>
        <w:t>community and of victims; and</w:t>
      </w:r>
    </w:p>
    <w:p>
      <w:pPr>
        <w:pStyle w:val="BlankClose"/>
      </w:pPr>
    </w:p>
    <w:p>
      <w:pPr>
        <w:pStyle w:val="Heading5"/>
      </w:pPr>
      <w:bookmarkStart w:id="54" w:name="_Toc455144038"/>
      <w:bookmarkStart w:id="55" w:name="_Toc456012495"/>
      <w:r>
        <w:rPr>
          <w:rStyle w:val="CharSectno"/>
        </w:rPr>
        <w:t>7</w:t>
      </w:r>
      <w:r>
        <w:t>.</w:t>
      </w:r>
      <w:r>
        <w:tab/>
        <w:t>Section 7A inserted</w:t>
      </w:r>
      <w:bookmarkEnd w:id="54"/>
      <w:bookmarkEnd w:id="55"/>
    </w:p>
    <w:p>
      <w:pPr>
        <w:pStyle w:val="Subsection"/>
      </w:pPr>
      <w:r>
        <w:tab/>
      </w:r>
      <w:r>
        <w:tab/>
        <w:t>After section 6 insert:</w:t>
      </w:r>
    </w:p>
    <w:p>
      <w:pPr>
        <w:pStyle w:val="BlankOpen"/>
      </w:pPr>
    </w:p>
    <w:p>
      <w:pPr>
        <w:pStyle w:val="zHeading5"/>
      </w:pPr>
      <w:bookmarkStart w:id="56" w:name="_Toc455144039"/>
      <w:bookmarkStart w:id="57" w:name="_Toc456012496"/>
      <w:r>
        <w:t>7A.</w:t>
      </w:r>
      <w:r>
        <w:tab/>
        <w:t>DPP may take proceedings in the name of the State</w:t>
      </w:r>
      <w:bookmarkEnd w:id="56"/>
      <w:bookmarkEnd w:id="57"/>
    </w:p>
    <w:p>
      <w:pPr>
        <w:pStyle w:val="zSubsection"/>
      </w:pPr>
      <w:r>
        <w:tab/>
      </w:r>
      <w:r>
        <w:tab/>
        <w:t>The DPP may make applications, and take other proceedings, for which this Act provides in the name of the State.</w:t>
      </w:r>
    </w:p>
    <w:p>
      <w:pPr>
        <w:pStyle w:val="BlankClose"/>
      </w:pPr>
    </w:p>
    <w:p>
      <w:pPr>
        <w:pStyle w:val="Heading5"/>
      </w:pPr>
      <w:bookmarkStart w:id="58" w:name="_Toc455144040"/>
      <w:bookmarkStart w:id="59" w:name="_Toc456012497"/>
      <w:r>
        <w:rPr>
          <w:rStyle w:val="CharSectno"/>
        </w:rPr>
        <w:t>8</w:t>
      </w:r>
      <w:r>
        <w:t>.</w:t>
      </w:r>
      <w:r>
        <w:tab/>
        <w:t>Section 7 amended</w:t>
      </w:r>
      <w:bookmarkEnd w:id="58"/>
      <w:bookmarkEnd w:id="59"/>
    </w:p>
    <w:p>
      <w:pPr>
        <w:pStyle w:val="Subsection"/>
      </w:pPr>
      <w:r>
        <w:tab/>
      </w:r>
      <w:r>
        <w:tab/>
        <w:t>After section 7(3) insert:</w:t>
      </w:r>
    </w:p>
    <w:p>
      <w:pPr>
        <w:pStyle w:val="BlankOpen"/>
      </w:pPr>
    </w:p>
    <w:p>
      <w:pPr>
        <w:pStyle w:val="z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BlankClose"/>
      </w:pPr>
    </w:p>
    <w:p>
      <w:pPr>
        <w:pStyle w:val="Heading5"/>
      </w:pPr>
      <w:bookmarkStart w:id="60" w:name="_Toc455144041"/>
      <w:bookmarkStart w:id="61" w:name="_Toc456012498"/>
      <w:r>
        <w:rPr>
          <w:rStyle w:val="CharSectno"/>
        </w:rPr>
        <w:t>9</w:t>
      </w:r>
      <w:r>
        <w:t>.</w:t>
      </w:r>
      <w:r>
        <w:tab/>
        <w:t>Section 8 amended</w:t>
      </w:r>
      <w:bookmarkEnd w:id="60"/>
      <w:bookmarkEnd w:id="61"/>
    </w:p>
    <w:p>
      <w:pPr>
        <w:pStyle w:val="Subsection"/>
        <w:keepNext/>
      </w:pPr>
      <w:r>
        <w:tab/>
        <w:t>(1)</w:t>
      </w:r>
      <w:r>
        <w:tab/>
        <w:t>Delete section 8(1) and insert:</w:t>
      </w:r>
    </w:p>
    <w:p>
      <w:pPr>
        <w:pStyle w:val="BlankOpen"/>
      </w:pPr>
    </w:p>
    <w:p>
      <w:pPr>
        <w:pStyle w:val="z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zIndenta"/>
      </w:pPr>
      <w:r>
        <w:tab/>
        <w:t>(a)</w:t>
      </w:r>
      <w:r>
        <w:tab/>
        <w:t>who is under a custodial sentence for a serious sexual offence; or</w:t>
      </w:r>
    </w:p>
    <w:p>
      <w:pPr>
        <w:pStyle w:val="zIndenta"/>
      </w:pPr>
      <w:r>
        <w:tab/>
        <w:t>(b)</w:t>
      </w:r>
      <w:r>
        <w:tab/>
        <w:t>who has been under a custodial sentence for a serious sexual offence and who, at all times since being discharged from that sentence, has been under a custodial sentence for another offence or other offences.</w:t>
      </w:r>
    </w:p>
    <w:p>
      <w:pPr>
        <w:pStyle w:val="zSubsection"/>
      </w:pPr>
      <w:r>
        <w:tab/>
        <w:t>(2A)</w:t>
      </w:r>
      <w:r>
        <w:tab/>
        <w:t>An application under subsection (1) need not specify whether the Division 2 order sought is a continuing detention order or a supervision order under section 17(1)(b).</w:t>
      </w:r>
    </w:p>
    <w:p>
      <w:pPr>
        <w:pStyle w:val="BlankClose"/>
      </w:pPr>
    </w:p>
    <w:p>
      <w:pPr>
        <w:pStyle w:val="Subsection"/>
      </w:pPr>
      <w:r>
        <w:tab/>
        <w:t>(2)</w:t>
      </w:r>
      <w:r>
        <w:tab/>
        <w:t>In section 8(2) delete “the person under sentence of imprisonment” and insert:</w:t>
      </w:r>
    </w:p>
    <w:p>
      <w:pPr>
        <w:pStyle w:val="BlankOpen"/>
      </w:pPr>
    </w:p>
    <w:p>
      <w:pPr>
        <w:pStyle w:val="Subsection"/>
      </w:pPr>
      <w:r>
        <w:tab/>
      </w:r>
      <w:r>
        <w:tab/>
        <w:t>the offender</w:t>
      </w:r>
    </w:p>
    <w:p>
      <w:pPr>
        <w:pStyle w:val="BlankClose"/>
      </w:pPr>
    </w:p>
    <w:p>
      <w:pPr>
        <w:pStyle w:val="Subsection"/>
      </w:pPr>
      <w:r>
        <w:tab/>
        <w:t>(3)</w:t>
      </w:r>
      <w:r>
        <w:tab/>
        <w:t>In section 8(3):</w:t>
      </w:r>
    </w:p>
    <w:p>
      <w:pPr>
        <w:pStyle w:val="Indenta"/>
      </w:pPr>
      <w:r>
        <w:tab/>
        <w:t>(a)</w:t>
      </w:r>
      <w:r>
        <w:tab/>
        <w:t>delete “the person under sentence of imprisonment” and insert:</w:t>
      </w:r>
    </w:p>
    <w:p>
      <w:pPr>
        <w:pStyle w:val="BlankOpen"/>
      </w:pPr>
    </w:p>
    <w:p>
      <w:pPr>
        <w:pStyle w:val="Indenta"/>
      </w:pPr>
      <w:r>
        <w:tab/>
      </w:r>
      <w:r>
        <w:tab/>
        <w:t>the offender</w:t>
      </w:r>
    </w:p>
    <w:p>
      <w:pPr>
        <w:pStyle w:val="BlankClose"/>
      </w:pPr>
    </w:p>
    <w:p>
      <w:pPr>
        <w:pStyle w:val="Indenta"/>
        <w:keepNext/>
      </w:pPr>
      <w:r>
        <w:tab/>
        <w:t>(b)</w:t>
      </w:r>
      <w:r>
        <w:tab/>
        <w:t>delete “the application cannot” and insert:</w:t>
      </w:r>
    </w:p>
    <w:p>
      <w:pPr>
        <w:pStyle w:val="BlankOpen"/>
      </w:pPr>
    </w:p>
    <w:p>
      <w:pPr>
        <w:pStyle w:val="Indenta"/>
      </w:pPr>
      <w:r>
        <w:tab/>
      </w:r>
      <w:r>
        <w:tab/>
        <w:t>an application under subsection (1) cannot</w:t>
      </w:r>
    </w:p>
    <w:p>
      <w:pPr>
        <w:pStyle w:val="BlankClose"/>
      </w:pPr>
    </w:p>
    <w:p>
      <w:pPr>
        <w:pStyle w:val="Indenta"/>
      </w:pPr>
      <w:r>
        <w:tab/>
        <w:t>(c)</w:t>
      </w:r>
      <w:r>
        <w:tab/>
        <w:t>delete “person might” and insert:</w:t>
      </w:r>
    </w:p>
    <w:p>
      <w:pPr>
        <w:pStyle w:val="BlankOpen"/>
      </w:pPr>
    </w:p>
    <w:p>
      <w:pPr>
        <w:pStyle w:val="Indenta"/>
      </w:pPr>
      <w:r>
        <w:tab/>
      </w:r>
      <w:r>
        <w:tab/>
        <w:t>offender might</w:t>
      </w:r>
    </w:p>
    <w:p>
      <w:pPr>
        <w:pStyle w:val="BlankClose"/>
      </w:pPr>
    </w:p>
    <w:p>
      <w:pPr>
        <w:pStyle w:val="Indenta"/>
      </w:pPr>
      <w:r>
        <w:tab/>
        <w:t>(d)</w:t>
      </w:r>
      <w:r>
        <w:tab/>
        <w:t>delete “6 months” and insert:</w:t>
      </w:r>
    </w:p>
    <w:p>
      <w:pPr>
        <w:pStyle w:val="BlankOpen"/>
      </w:pPr>
    </w:p>
    <w:p>
      <w:pPr>
        <w:pStyle w:val="Indenta"/>
      </w:pPr>
      <w:r>
        <w:tab/>
      </w:r>
      <w:r>
        <w:tab/>
        <w:t>one year</w:t>
      </w:r>
    </w:p>
    <w:p>
      <w:pPr>
        <w:pStyle w:val="BlankClose"/>
      </w:pPr>
    </w:p>
    <w:p>
      <w:pPr>
        <w:pStyle w:val="Subsection"/>
      </w:pPr>
      <w:r>
        <w:tab/>
        <w:t>(4)</w:t>
      </w:r>
      <w:r>
        <w:tab/>
        <w:t>Delete section 8(4) and insert:</w:t>
      </w:r>
    </w:p>
    <w:p>
      <w:pPr>
        <w:pStyle w:val="BlankOpen"/>
      </w:pPr>
    </w:p>
    <w:p>
      <w:pPr>
        <w:pStyle w:val="zSubsection"/>
      </w:pPr>
      <w:r>
        <w:tab/>
        <w:t>(4A)</w:t>
      </w:r>
      <w:r>
        <w:tab/>
        <w:t>If —</w:t>
      </w:r>
    </w:p>
    <w:p>
      <w:pPr>
        <w:pStyle w:val="zIndenta"/>
      </w:pPr>
      <w:r>
        <w:tab/>
        <w:t>(a)</w:t>
      </w:r>
      <w:r>
        <w:tab/>
        <w:t xml:space="preserve">an offender is subject to a supervision order (the </w:t>
      </w:r>
      <w:r>
        <w:rPr>
          <w:rStyle w:val="CharDefText"/>
        </w:rPr>
        <w:t>current order</w:t>
      </w:r>
      <w:r>
        <w:t>); and</w:t>
      </w:r>
    </w:p>
    <w:p>
      <w:pPr>
        <w:pStyle w:val="zIndenta"/>
      </w:pPr>
      <w:r>
        <w:tab/>
        <w:t>(b)</w:t>
      </w:r>
      <w:r>
        <w:tab/>
        <w:t>the current order is to expire within one year,</w:t>
      </w:r>
    </w:p>
    <w:p>
      <w:pPr>
        <w:pStyle w:val="z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zSubsection"/>
      </w:pPr>
      <w:r>
        <w:tab/>
        <w:t>(4)</w:t>
      </w:r>
      <w:r>
        <w:tab/>
        <w:t>An application filed under this section must be accompanied by any affidavits to be relied on by the DPP for the purpose of seeking an order or orders under section 14.</w:t>
      </w:r>
    </w:p>
    <w:p>
      <w:pPr>
        <w:pStyle w:val="BlankClose"/>
      </w:pPr>
    </w:p>
    <w:p>
      <w:pPr>
        <w:pStyle w:val="Subsection"/>
      </w:pPr>
      <w:r>
        <w:tab/>
        <w:t>(5)</w:t>
      </w:r>
      <w:r>
        <w:tab/>
        <w:t>In section 8(6) delete “subsection (1),” and insert:</w:t>
      </w:r>
    </w:p>
    <w:p>
      <w:pPr>
        <w:pStyle w:val="BlankOpen"/>
      </w:pPr>
    </w:p>
    <w:p>
      <w:pPr>
        <w:pStyle w:val="Subsection"/>
      </w:pPr>
      <w:r>
        <w:tab/>
      </w:r>
      <w:r>
        <w:tab/>
        <w:t>this section,</w:t>
      </w:r>
    </w:p>
    <w:p>
      <w:pPr>
        <w:pStyle w:val="BlankClose"/>
      </w:pPr>
    </w:p>
    <w:p>
      <w:pPr>
        <w:pStyle w:val="Heading5"/>
      </w:pPr>
      <w:bookmarkStart w:id="62" w:name="_Toc455144042"/>
      <w:bookmarkStart w:id="63" w:name="_Toc456012499"/>
      <w:r>
        <w:rPr>
          <w:rStyle w:val="CharSectno"/>
        </w:rPr>
        <w:t>10</w:t>
      </w:r>
      <w:r>
        <w:t>.</w:t>
      </w:r>
      <w:r>
        <w:tab/>
        <w:t>Section 10A inserted</w:t>
      </w:r>
      <w:bookmarkEnd w:id="62"/>
      <w:bookmarkEnd w:id="63"/>
    </w:p>
    <w:p>
      <w:pPr>
        <w:pStyle w:val="Subsection"/>
      </w:pPr>
      <w:r>
        <w:tab/>
      </w:r>
      <w:r>
        <w:tab/>
        <w:t>After section 9 insert:</w:t>
      </w:r>
    </w:p>
    <w:p>
      <w:pPr>
        <w:pStyle w:val="BlankOpen"/>
      </w:pPr>
    </w:p>
    <w:p>
      <w:pPr>
        <w:pStyle w:val="zHeading5"/>
      </w:pPr>
      <w:bookmarkStart w:id="64" w:name="_Toc455144043"/>
      <w:bookmarkStart w:id="65" w:name="_Toc456012500"/>
      <w:r>
        <w:t>10A.</w:t>
      </w:r>
      <w:r>
        <w:tab/>
        <w:t>Offender’s duty to disclose</w:t>
      </w:r>
      <w:bookmarkEnd w:id="64"/>
      <w:bookmarkEnd w:id="65"/>
    </w:p>
    <w:p>
      <w:pPr>
        <w:pStyle w:val="zSubsection"/>
      </w:pPr>
      <w:r>
        <w:tab/>
        <w:t>(1)</w:t>
      </w:r>
      <w:r>
        <w:tab/>
        <w:t xml:space="preserve">In this section — </w:t>
      </w:r>
    </w:p>
    <w:p>
      <w:pPr>
        <w:pStyle w:val="zDefstart"/>
      </w:pPr>
      <w:r>
        <w:tab/>
      </w:r>
      <w:r>
        <w:rPr>
          <w:rStyle w:val="CharDefText"/>
        </w:rPr>
        <w:t>expert evidence material</w:t>
      </w:r>
      <w:r>
        <w:t xml:space="preserve"> relevant to an application means — </w:t>
      </w:r>
    </w:p>
    <w:p>
      <w:pPr>
        <w:pStyle w:val="zDefpara"/>
      </w:pPr>
      <w:r>
        <w:tab/>
        <w:t>(a)</w:t>
      </w:r>
      <w:r>
        <w:tab/>
        <w:t>a copy of every statement, recording or report obtained by the offender from any person who the offender intends to call to give expert evidence that is relevant to the application; and</w:t>
      </w:r>
    </w:p>
    <w:p>
      <w:pPr>
        <w:pStyle w:val="z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zDefpara"/>
      </w:pPr>
      <w:r>
        <w:tab/>
        <w:t>(c)</w:t>
      </w:r>
      <w:r>
        <w:tab/>
        <w:t>a written description of the expert evidence referred to in paragraph (b).</w:t>
      </w:r>
    </w:p>
    <w:p>
      <w:pPr>
        <w:pStyle w:val="zSubsection"/>
      </w:pPr>
      <w:r>
        <w:tab/>
        <w:t>(2)</w:t>
      </w:r>
      <w:r>
        <w:tab/>
        <w:t>This section applies to an application for a Division 2 order.</w:t>
      </w:r>
    </w:p>
    <w:p>
      <w:pPr>
        <w:pStyle w:val="zSubsection"/>
      </w:pPr>
      <w:r>
        <w:tab/>
        <w:t>(3)</w:t>
      </w:r>
      <w:r>
        <w:tab/>
        <w:t xml:space="preserve">Subject to subsection (5), at least 14 days before the day fixed under section 14 for the hearing of the application the offender must file with the court and give to the DPP a copy of — </w:t>
      </w:r>
    </w:p>
    <w:p>
      <w:pPr>
        <w:pStyle w:val="zIndenta"/>
      </w:pPr>
      <w:r>
        <w:tab/>
        <w:t>(a)</w:t>
      </w:r>
      <w:r>
        <w:tab/>
        <w:t>any expert evidence material relevant to the application; and</w:t>
      </w:r>
    </w:p>
    <w:p>
      <w:pPr>
        <w:pStyle w:val="zIndenta"/>
      </w:pPr>
      <w:r>
        <w:tab/>
        <w:t>(b)</w:t>
      </w:r>
      <w:r>
        <w:tab/>
        <w:t xml:space="preserve">written notice of any objection by the offender to — </w:t>
      </w:r>
    </w:p>
    <w:p>
      <w:pPr>
        <w:pStyle w:val="zIndenti"/>
      </w:pPr>
      <w:r>
        <w:tab/>
        <w:t>(i)</w:t>
      </w:r>
      <w:r>
        <w:tab/>
        <w:t>any document that the DPP intends to adduce at the hearing of the application; or</w:t>
      </w:r>
    </w:p>
    <w:p>
      <w:pPr>
        <w:pStyle w:val="zIndenti"/>
      </w:pPr>
      <w:r>
        <w:tab/>
        <w:t>(ii)</w:t>
      </w:r>
      <w:r>
        <w:tab/>
        <w:t>any evidence to be given by a witness that the DPP intends to call at the hearing of the application;</w:t>
      </w:r>
    </w:p>
    <w:p>
      <w:pPr>
        <w:pStyle w:val="zIndenta"/>
      </w:pPr>
      <w:r>
        <w:tab/>
      </w:r>
      <w:r>
        <w:tab/>
        <w:t>and</w:t>
      </w:r>
    </w:p>
    <w:p>
      <w:pPr>
        <w:pStyle w:val="zIndenta"/>
      </w:pPr>
      <w:r>
        <w:tab/>
        <w:t>(c)</w:t>
      </w:r>
      <w:r>
        <w:tab/>
        <w:t>written notice of the grounds for any objection mentioned in paragraph (b).</w:t>
      </w:r>
    </w:p>
    <w:p>
      <w:pPr>
        <w:pStyle w:val="z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zSubsection"/>
      </w:pPr>
      <w:r>
        <w:tab/>
        <w:t>(5)</w:t>
      </w:r>
      <w:r>
        <w:tab/>
        <w:t xml:space="preserve">In respect of a requirement arising under subsection (3) or (4), the court may on its own initiative or on the application of either party to the application make an order — </w:t>
      </w:r>
    </w:p>
    <w:p>
      <w:pPr>
        <w:pStyle w:val="zIndenta"/>
      </w:pPr>
      <w:r>
        <w:tab/>
        <w:t>(a)</w:t>
      </w:r>
      <w:r>
        <w:tab/>
        <w:t>that dispenses with all or part of the requirement, if it is satisfied —</w:t>
      </w:r>
    </w:p>
    <w:p>
      <w:pPr>
        <w:pStyle w:val="zIndenti"/>
      </w:pPr>
      <w:r>
        <w:tab/>
        <w:t>(i)</w:t>
      </w:r>
      <w:r>
        <w:tab/>
        <w:t>there is a good reason to do so; and</w:t>
      </w:r>
    </w:p>
    <w:p>
      <w:pPr>
        <w:pStyle w:val="zIndenti"/>
      </w:pPr>
      <w:r>
        <w:tab/>
        <w:t>(ii)</w:t>
      </w:r>
      <w:r>
        <w:tab/>
        <w:t>no miscarriage of justice will result;</w:t>
      </w:r>
    </w:p>
    <w:p>
      <w:pPr>
        <w:pStyle w:val="zIndenta"/>
      </w:pPr>
      <w:r>
        <w:tab/>
      </w:r>
      <w:r>
        <w:tab/>
        <w:t>or</w:t>
      </w:r>
    </w:p>
    <w:p>
      <w:pPr>
        <w:pStyle w:val="zIndenta"/>
      </w:pPr>
      <w:r>
        <w:tab/>
        <w:t>(b)</w:t>
      </w:r>
      <w:r>
        <w:tab/>
        <w:t>that shortens or extends the time for obeying the requirement; or</w:t>
      </w:r>
    </w:p>
    <w:p>
      <w:pPr>
        <w:pStyle w:val="zIndenta"/>
      </w:pPr>
      <w:r>
        <w:tab/>
        <w:t>(c)</w:t>
      </w:r>
      <w:r>
        <w:tab/>
        <w:t>that amends or cancels an order made previously under this section; or</w:t>
      </w:r>
    </w:p>
    <w:p>
      <w:pPr>
        <w:pStyle w:val="zIndenta"/>
      </w:pPr>
      <w:r>
        <w:tab/>
        <w:t>(d)</w:t>
      </w:r>
      <w:r>
        <w:tab/>
        <w:t>as to any other matter that the court considers is just.</w:t>
      </w:r>
    </w:p>
    <w:p>
      <w:pPr>
        <w:pStyle w:val="BlankClose"/>
      </w:pPr>
    </w:p>
    <w:p>
      <w:pPr>
        <w:pStyle w:val="Heading5"/>
      </w:pPr>
      <w:bookmarkStart w:id="66" w:name="_Toc455144044"/>
      <w:bookmarkStart w:id="67" w:name="_Toc456012501"/>
      <w:r>
        <w:rPr>
          <w:rStyle w:val="CharSectno"/>
        </w:rPr>
        <w:t>11</w:t>
      </w:r>
      <w:r>
        <w:t>.</w:t>
      </w:r>
      <w:r>
        <w:tab/>
        <w:t>Section 10 replaced</w:t>
      </w:r>
      <w:bookmarkEnd w:id="66"/>
      <w:bookmarkEnd w:id="67"/>
    </w:p>
    <w:p>
      <w:pPr>
        <w:pStyle w:val="Subsection"/>
        <w:keepNext/>
      </w:pPr>
      <w:r>
        <w:tab/>
      </w:r>
      <w:r>
        <w:tab/>
        <w:t>Delete section 10 and insert:</w:t>
      </w:r>
    </w:p>
    <w:p>
      <w:pPr>
        <w:pStyle w:val="BlankOpen"/>
      </w:pPr>
    </w:p>
    <w:p>
      <w:pPr>
        <w:pStyle w:val="zHeading5"/>
      </w:pPr>
      <w:bookmarkStart w:id="68" w:name="_Toc455144045"/>
      <w:bookmarkStart w:id="69" w:name="_Toc456012502"/>
      <w:r>
        <w:t>10.</w:t>
      </w:r>
      <w:r>
        <w:tab/>
        <w:t>Application may proceed even if offender discharged</w:t>
      </w:r>
      <w:bookmarkEnd w:id="68"/>
      <w:bookmarkEnd w:id="69"/>
    </w:p>
    <w:p>
      <w:pPr>
        <w:pStyle w:val="zSubsection"/>
      </w:pPr>
      <w:r>
        <w:tab/>
      </w:r>
      <w:r>
        <w:tab/>
        <w:t xml:space="preserve">An application under section 8 may proceed and the offender may be dealt with in accordance with this Act even if, while the application is pending — </w:t>
      </w:r>
    </w:p>
    <w:p>
      <w:pPr>
        <w:pStyle w:val="zIndenta"/>
      </w:pPr>
      <w:r>
        <w:tab/>
        <w:t>(a)</w:t>
      </w:r>
      <w:r>
        <w:tab/>
        <w:t>in the case of an application under section 8(1), the offender ceases to be under a custodial sentence; or</w:t>
      </w:r>
    </w:p>
    <w:p>
      <w:pPr>
        <w:pStyle w:val="zIndenta"/>
      </w:pPr>
      <w:r>
        <w:tab/>
        <w:t>(b)</w:t>
      </w:r>
      <w:r>
        <w:tab/>
        <w:t>in the case of an application under section 8(4A), the offender ceases to be subject to a supervision order.</w:t>
      </w:r>
    </w:p>
    <w:p>
      <w:pPr>
        <w:pStyle w:val="BlankClose"/>
      </w:pPr>
    </w:p>
    <w:p>
      <w:pPr>
        <w:pStyle w:val="Heading5"/>
      </w:pPr>
      <w:bookmarkStart w:id="70" w:name="_Toc455144046"/>
      <w:bookmarkStart w:id="71" w:name="_Toc456012503"/>
      <w:r>
        <w:rPr>
          <w:rStyle w:val="CharSectno"/>
        </w:rPr>
        <w:t>12</w:t>
      </w:r>
      <w:r>
        <w:t>.</w:t>
      </w:r>
      <w:r>
        <w:tab/>
        <w:t>Section 11 amended</w:t>
      </w:r>
      <w:bookmarkEnd w:id="70"/>
      <w:bookmarkEnd w:id="71"/>
    </w:p>
    <w:p>
      <w:pPr>
        <w:pStyle w:val="Subsection"/>
      </w:pPr>
      <w:r>
        <w:tab/>
      </w:r>
      <w:r>
        <w:tab/>
        <w:t>Delete section 11(2).</w:t>
      </w:r>
    </w:p>
    <w:p>
      <w:pPr>
        <w:pStyle w:val="Heading5"/>
      </w:pPr>
      <w:bookmarkStart w:id="72" w:name="_Toc455144047"/>
      <w:bookmarkStart w:id="73" w:name="_Toc456012504"/>
      <w:r>
        <w:rPr>
          <w:rStyle w:val="CharSectno"/>
        </w:rPr>
        <w:t>13</w:t>
      </w:r>
      <w:r>
        <w:t>.</w:t>
      </w:r>
      <w:r>
        <w:tab/>
        <w:t>Section 14 amended</w:t>
      </w:r>
      <w:bookmarkEnd w:id="72"/>
      <w:bookmarkEnd w:id="73"/>
    </w:p>
    <w:p>
      <w:pPr>
        <w:pStyle w:val="Subsection"/>
      </w:pPr>
      <w:r>
        <w:tab/>
        <w:t>(1)</w:t>
      </w:r>
      <w:r>
        <w:tab/>
        <w:t>In section 14(1) delete “must” and insert:</w:t>
      </w:r>
    </w:p>
    <w:p>
      <w:pPr>
        <w:pStyle w:val="BlankOpen"/>
      </w:pPr>
    </w:p>
    <w:p>
      <w:pPr>
        <w:pStyle w:val="Subsection"/>
      </w:pPr>
      <w:r>
        <w:tab/>
      </w:r>
      <w:r>
        <w:tab/>
        <w:t>must, subject to subsection (2A),</w:t>
      </w:r>
    </w:p>
    <w:p>
      <w:pPr>
        <w:pStyle w:val="BlankClose"/>
      </w:pPr>
    </w:p>
    <w:p>
      <w:pPr>
        <w:pStyle w:val="Subsection"/>
      </w:pPr>
      <w:r>
        <w:tab/>
        <w:t>(2)</w:t>
      </w:r>
      <w:r>
        <w:tab/>
        <w:t>After section 14(1) insert:</w:t>
      </w:r>
    </w:p>
    <w:p>
      <w:pPr>
        <w:pStyle w:val="BlankOpen"/>
      </w:pPr>
    </w:p>
    <w:p>
      <w:pPr>
        <w:pStyle w:val="zSubsection"/>
      </w:pPr>
      <w:r>
        <w:tab/>
        <w:t>(2A)</w:t>
      </w:r>
      <w:r>
        <w:tab/>
        <w:t xml:space="preserve">If — </w:t>
      </w:r>
    </w:p>
    <w:p>
      <w:pPr>
        <w:pStyle w:val="zIndenta"/>
      </w:pPr>
      <w:r>
        <w:tab/>
        <w:t>(a)</w:t>
      </w:r>
      <w:r>
        <w:tab/>
        <w:t>the offender has been charged with a further offence; and</w:t>
      </w:r>
    </w:p>
    <w:p>
      <w:pPr>
        <w:pStyle w:val="zIndenta"/>
      </w:pPr>
      <w:r>
        <w:tab/>
        <w:t>(b)</w:t>
      </w:r>
      <w:r>
        <w:tab/>
        <w:t>that charge has not been dealt with; and</w:t>
      </w:r>
    </w:p>
    <w:p>
      <w:pPr>
        <w:pStyle w:val="zIndenta"/>
      </w:pPr>
      <w:r>
        <w:tab/>
        <w:t>(c)</w:t>
      </w:r>
      <w:r>
        <w:tab/>
        <w:t>the court considers that the interests of justice require that the application for a Division 2 order should not be heard until that charge has been dealt with,</w:t>
      </w:r>
    </w:p>
    <w:p>
      <w:pPr>
        <w:pStyle w:val="zSubsection"/>
      </w:pPr>
      <w:r>
        <w:tab/>
      </w:r>
      <w:r>
        <w:tab/>
        <w:t>the court may defer fixing a day for the hearing of the application, or if it has already fixed a day adjourn the hearing of the application, until after the further charge has been dealt with.</w:t>
      </w:r>
    </w:p>
    <w:p>
      <w:pPr>
        <w:pStyle w:val="BlankClose"/>
      </w:pPr>
    </w:p>
    <w:p>
      <w:pPr>
        <w:pStyle w:val="Subsection"/>
        <w:spacing w:before="100"/>
      </w:pPr>
      <w:r>
        <w:tab/>
        <w:t>(3)</w:t>
      </w:r>
      <w:r>
        <w:tab/>
        <w:t>Delete section 14(2)(a) and insert:</w:t>
      </w:r>
    </w:p>
    <w:p>
      <w:pPr>
        <w:pStyle w:val="BlankOpen"/>
      </w:pPr>
    </w:p>
    <w:p>
      <w:pPr>
        <w:pStyle w:val="z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z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BlankClose"/>
      </w:pPr>
    </w:p>
    <w:p>
      <w:pPr>
        <w:pStyle w:val="Heading5"/>
        <w:spacing w:before="120"/>
      </w:pPr>
      <w:bookmarkStart w:id="74" w:name="_Toc455144048"/>
      <w:bookmarkStart w:id="75" w:name="_Toc456012505"/>
      <w:r>
        <w:rPr>
          <w:rStyle w:val="CharSectno"/>
        </w:rPr>
        <w:t>14</w:t>
      </w:r>
      <w:r>
        <w:t>.</w:t>
      </w:r>
      <w:r>
        <w:tab/>
        <w:t>Section 15 deleted</w:t>
      </w:r>
      <w:bookmarkEnd w:id="74"/>
      <w:bookmarkEnd w:id="75"/>
    </w:p>
    <w:p>
      <w:pPr>
        <w:pStyle w:val="Subsection"/>
        <w:spacing w:before="100"/>
      </w:pPr>
      <w:r>
        <w:tab/>
      </w:r>
      <w:r>
        <w:tab/>
        <w:t>Delete section 15.</w:t>
      </w:r>
    </w:p>
    <w:p>
      <w:pPr>
        <w:pStyle w:val="Heading5"/>
        <w:spacing w:before="120"/>
      </w:pPr>
      <w:bookmarkStart w:id="76" w:name="_Toc455144049"/>
      <w:bookmarkStart w:id="77" w:name="_Toc456012506"/>
      <w:r>
        <w:rPr>
          <w:rStyle w:val="CharSectno"/>
        </w:rPr>
        <w:t>15</w:t>
      </w:r>
      <w:r>
        <w:t>.</w:t>
      </w:r>
      <w:r>
        <w:tab/>
        <w:t>Section 16 amended</w:t>
      </w:r>
      <w:bookmarkEnd w:id="76"/>
      <w:bookmarkEnd w:id="77"/>
    </w:p>
    <w:p>
      <w:pPr>
        <w:pStyle w:val="Subsection"/>
        <w:spacing w:before="100"/>
      </w:pPr>
      <w:r>
        <w:tab/>
      </w:r>
      <w:r>
        <w:tab/>
        <w:t>Delete section 16(3) and insert:</w:t>
      </w:r>
    </w:p>
    <w:p>
      <w:pPr>
        <w:pStyle w:val="BlankOpen"/>
        <w:keepNext w:val="0"/>
        <w:widowControl w:val="0"/>
      </w:pPr>
    </w:p>
    <w:p>
      <w:pPr>
        <w:pStyle w:val="zSubsection"/>
        <w:keepLines/>
        <w:widowControl w:val="0"/>
      </w:pPr>
      <w:r>
        <w:tab/>
        <w:t>(3)</w:t>
      </w:r>
      <w:r>
        <w:tab/>
        <w:t>When an application is taken to be dismissed under subsection (2), any order under section 14(2)(b) relating to the offender is discharged.</w:t>
      </w:r>
    </w:p>
    <w:p>
      <w:pPr>
        <w:pStyle w:val="BlankClose"/>
        <w:widowControl w:val="0"/>
      </w:pPr>
    </w:p>
    <w:p>
      <w:pPr>
        <w:pStyle w:val="Heading5"/>
      </w:pPr>
      <w:bookmarkStart w:id="78" w:name="_Toc455144050"/>
      <w:bookmarkStart w:id="79" w:name="_Toc456012507"/>
      <w:r>
        <w:rPr>
          <w:rStyle w:val="CharSectno"/>
        </w:rPr>
        <w:t>16</w:t>
      </w:r>
      <w:r>
        <w:t>.</w:t>
      </w:r>
      <w:r>
        <w:tab/>
        <w:t>Section 17A inserted</w:t>
      </w:r>
      <w:bookmarkEnd w:id="78"/>
      <w:bookmarkEnd w:id="79"/>
    </w:p>
    <w:p>
      <w:pPr>
        <w:pStyle w:val="Subsection"/>
      </w:pPr>
      <w:r>
        <w:tab/>
      </w:r>
      <w:r>
        <w:tab/>
        <w:t>At the end of Part 2 Division 1 insert:</w:t>
      </w:r>
    </w:p>
    <w:p>
      <w:pPr>
        <w:pStyle w:val="BlankOpen"/>
      </w:pPr>
    </w:p>
    <w:p>
      <w:pPr>
        <w:pStyle w:val="zHeading5"/>
      </w:pPr>
      <w:bookmarkStart w:id="80" w:name="_Toc455144051"/>
      <w:bookmarkStart w:id="81" w:name="_Toc456012508"/>
      <w:r>
        <w:t>17A.</w:t>
      </w:r>
      <w:r>
        <w:tab/>
        <w:t>Victim submissions</w:t>
      </w:r>
      <w:bookmarkEnd w:id="80"/>
      <w:bookmarkEnd w:id="81"/>
    </w:p>
    <w:p>
      <w:pPr>
        <w:pStyle w:val="zSubsection"/>
      </w:pPr>
      <w:r>
        <w:tab/>
        <w:t>(1)</w:t>
      </w:r>
      <w:r>
        <w:tab/>
        <w:t xml:space="preserve">In this section — </w:t>
      </w:r>
    </w:p>
    <w:p>
      <w:pPr>
        <w:pStyle w:val="zDefstart"/>
      </w:pPr>
      <w:r>
        <w:tab/>
      </w:r>
      <w:r>
        <w:rPr>
          <w:rStyle w:val="CharDefText"/>
        </w:rPr>
        <w:t>make available</w:t>
      </w:r>
      <w:r>
        <w:t xml:space="preserve"> means make available to an offender or to a person acting on behalf of, or representing, the offender.</w:t>
      </w:r>
    </w:p>
    <w:p>
      <w:pPr>
        <w:pStyle w:val="zSubsection"/>
      </w:pPr>
      <w:r>
        <w:tab/>
        <w:t>(2)</w:t>
      </w:r>
      <w:r>
        <w:tab/>
        <w:t>This section applies to —</w:t>
      </w:r>
    </w:p>
    <w:p>
      <w:pPr>
        <w:pStyle w:val="zIndenta"/>
      </w:pPr>
      <w:r>
        <w:tab/>
        <w:t>(a)</w:t>
      </w:r>
      <w:r>
        <w:tab/>
        <w:t>an application under section 8(1) for a Division 2 order; and</w:t>
      </w:r>
    </w:p>
    <w:p>
      <w:pPr>
        <w:pStyle w:val="zIndenta"/>
      </w:pPr>
      <w:r>
        <w:tab/>
        <w:t>(b)</w:t>
      </w:r>
      <w:r>
        <w:tab/>
        <w:t>an application under section 8(4A) for an order under section 17(1)(b); and</w:t>
      </w:r>
    </w:p>
    <w:p>
      <w:pPr>
        <w:pStyle w:val="zIndenta"/>
      </w:pPr>
      <w:r>
        <w:tab/>
        <w:t>(c)</w:t>
      </w:r>
      <w:r>
        <w:tab/>
        <w:t>an application under section 19 to amend the conditions of a supervision order; and</w:t>
      </w:r>
    </w:p>
    <w:p>
      <w:pPr>
        <w:pStyle w:val="zIndenta"/>
      </w:pPr>
      <w:r>
        <w:tab/>
        <w:t>(d)</w:t>
      </w:r>
      <w:r>
        <w:tab/>
        <w:t>an application under section 22 for an order under section 23; and</w:t>
      </w:r>
    </w:p>
    <w:p>
      <w:pPr>
        <w:pStyle w:val="zIndenta"/>
      </w:pPr>
      <w:r>
        <w:tab/>
        <w:t>(e)</w:t>
      </w:r>
      <w:r>
        <w:tab/>
        <w:t>an application under section 29 or 30 for the review of a person’s detention.</w:t>
      </w:r>
    </w:p>
    <w:p>
      <w:pPr>
        <w:pStyle w:val="z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z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zSubsection"/>
        <w:keepNext/>
      </w:pPr>
      <w:r>
        <w:tab/>
        <w:t>(5)</w:t>
      </w:r>
      <w:r>
        <w:tab/>
        <w:t>A victim submission must be in writing.</w:t>
      </w:r>
    </w:p>
    <w:p>
      <w:pPr>
        <w:pStyle w:val="zSubsection"/>
      </w:pPr>
      <w:r>
        <w:tab/>
        <w:t>(6)</w:t>
      </w:r>
      <w:r>
        <w:tab/>
        <w:t>At the hearing of an application to which this section applies, the court must make available any victim submission made if —</w:t>
      </w:r>
    </w:p>
    <w:p>
      <w:pPr>
        <w:pStyle w:val="zIndenta"/>
      </w:pPr>
      <w:r>
        <w:tab/>
        <w:t>(a)</w:t>
      </w:r>
      <w:r>
        <w:tab/>
        <w:t>the court considers that making available the submission is essential in the interests of fairness and justice; and</w:t>
      </w:r>
    </w:p>
    <w:p>
      <w:pPr>
        <w:pStyle w:val="zIndenta"/>
      </w:pPr>
      <w:r>
        <w:tab/>
        <w:t>(b)</w:t>
      </w:r>
      <w:r>
        <w:tab/>
        <w:t>the victim making the submission has consented to its being made available; and</w:t>
      </w:r>
    </w:p>
    <w:p>
      <w:pPr>
        <w:pStyle w:val="zIndenta"/>
      </w:pPr>
      <w:r>
        <w:tab/>
        <w:t>(c)</w:t>
      </w:r>
      <w:r>
        <w:tab/>
        <w:t xml:space="preserve">the court has afforded the victim making the submission an opportunity — </w:t>
      </w:r>
    </w:p>
    <w:p>
      <w:pPr>
        <w:pStyle w:val="zIndenti"/>
      </w:pPr>
      <w:r>
        <w:tab/>
        <w:t>(i)</w:t>
      </w:r>
      <w:r>
        <w:tab/>
        <w:t>to amend the submission before it is made available; or</w:t>
      </w:r>
    </w:p>
    <w:p>
      <w:pPr>
        <w:pStyle w:val="zIndenti"/>
      </w:pPr>
      <w:r>
        <w:tab/>
        <w:t>(ii)</w:t>
      </w:r>
      <w:r>
        <w:tab/>
        <w:t>to withdraw the submission.</w:t>
      </w:r>
    </w:p>
    <w:p>
      <w:pPr>
        <w:pStyle w:val="zSubsection"/>
      </w:pPr>
      <w:r>
        <w:tab/>
        <w:t>(7)</w:t>
      </w:r>
      <w:r>
        <w:tab/>
        <w:t>Subject to subsections (8), (9) and (10), in considering an application to which this section applies, the court can have regard to any victim submission made.</w:t>
      </w:r>
    </w:p>
    <w:p>
      <w:pPr>
        <w:pStyle w:val="zSubsection"/>
      </w:pPr>
      <w:r>
        <w:tab/>
        <w:t>(8)</w:t>
      </w:r>
      <w:r>
        <w:tab/>
        <w:t>If a victim submission is not made available at the hearing because the victim making the submission has not consented, the court must not have regard to the submission.</w:t>
      </w:r>
    </w:p>
    <w:p>
      <w:pPr>
        <w:pStyle w:val="zSubsection"/>
      </w:pPr>
      <w:r>
        <w:tab/>
        <w:t>(9)</w:t>
      </w:r>
      <w:r>
        <w:tab/>
        <w:t>The court must not have regard to a victim submission that has been withdrawn.</w:t>
      </w:r>
    </w:p>
    <w:p>
      <w:pPr>
        <w:pStyle w:val="zSubsection"/>
      </w:pPr>
      <w:r>
        <w:tab/>
        <w:t>(10)</w:t>
      </w:r>
      <w:r>
        <w:tab/>
        <w:t>If the victim making a submission has amended the submission, the court must have regard only to the amended submission.</w:t>
      </w:r>
    </w:p>
    <w:p>
      <w:pPr>
        <w:pStyle w:val="BlankClose"/>
      </w:pPr>
    </w:p>
    <w:p>
      <w:pPr>
        <w:pStyle w:val="Heading5"/>
      </w:pPr>
      <w:bookmarkStart w:id="82" w:name="_Toc455144052"/>
      <w:bookmarkStart w:id="83" w:name="_Toc456012509"/>
      <w:r>
        <w:rPr>
          <w:rStyle w:val="CharSectno"/>
        </w:rPr>
        <w:t>17</w:t>
      </w:r>
      <w:r>
        <w:t>.</w:t>
      </w:r>
      <w:r>
        <w:tab/>
        <w:t>Section 17 amended</w:t>
      </w:r>
      <w:bookmarkEnd w:id="82"/>
      <w:bookmarkEnd w:id="83"/>
    </w:p>
    <w:p>
      <w:pPr>
        <w:pStyle w:val="Subsection"/>
        <w:keepNext/>
      </w:pPr>
      <w:r>
        <w:tab/>
        <w:t>(1)</w:t>
      </w:r>
      <w:r>
        <w:tab/>
        <w:t>In section 17(1):</w:t>
      </w:r>
    </w:p>
    <w:p>
      <w:pPr>
        <w:pStyle w:val="Indenta"/>
        <w:keepNext/>
      </w:pPr>
      <w:r>
        <w:tab/>
        <w:t>(a)</w:t>
      </w:r>
      <w:r>
        <w:tab/>
        <w:t>delete “may —” and insert:</w:t>
      </w:r>
    </w:p>
    <w:p>
      <w:pPr>
        <w:pStyle w:val="BlankOpen"/>
      </w:pPr>
    </w:p>
    <w:p>
      <w:pPr>
        <w:pStyle w:val="Indenta"/>
      </w:pPr>
      <w:r>
        <w:tab/>
      </w:r>
      <w:r>
        <w:tab/>
        <w:t>must —</w:t>
      </w:r>
    </w:p>
    <w:p>
      <w:pPr>
        <w:pStyle w:val="BlankClose"/>
      </w:pPr>
    </w:p>
    <w:p>
      <w:pPr>
        <w:pStyle w:val="Indenta"/>
      </w:pPr>
      <w:r>
        <w:tab/>
        <w:t>(b)</w:t>
      </w:r>
      <w:r>
        <w:tab/>
        <w:t>delete paragraph (b) and insert:</w:t>
      </w:r>
    </w:p>
    <w:p>
      <w:pPr>
        <w:pStyle w:val="BlankOpen"/>
      </w:pPr>
    </w:p>
    <w:p>
      <w:pPr>
        <w:pStyle w:val="z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BlankClose"/>
      </w:pPr>
    </w:p>
    <w:p>
      <w:pPr>
        <w:pStyle w:val="Subsection"/>
      </w:pPr>
      <w:r>
        <w:tab/>
        <w:t>(2)</w:t>
      </w:r>
      <w:r>
        <w:tab/>
        <w:t>After section 17(2) insert:</w:t>
      </w:r>
    </w:p>
    <w:p>
      <w:pPr>
        <w:pStyle w:val="BlankOpen"/>
      </w:pPr>
    </w:p>
    <w:p>
      <w:pPr>
        <w:pStyle w:val="zSubsection"/>
      </w:pPr>
      <w:r>
        <w:tab/>
        <w:t>(3)</w:t>
      </w:r>
      <w:r>
        <w:tab/>
        <w:t>A court hearing an application under section 8(4A) must not make an order under subsection (1)(a).</w:t>
      </w:r>
    </w:p>
    <w:p>
      <w:pPr>
        <w:pStyle w:val="BlankClose"/>
      </w:pPr>
    </w:p>
    <w:p>
      <w:pPr>
        <w:pStyle w:val="Heading5"/>
        <w:spacing w:before="200"/>
      </w:pPr>
      <w:bookmarkStart w:id="84" w:name="_Toc455144053"/>
      <w:bookmarkStart w:id="85" w:name="_Toc456012510"/>
      <w:r>
        <w:rPr>
          <w:rStyle w:val="CharSectno"/>
        </w:rPr>
        <w:t>18</w:t>
      </w:r>
      <w:r>
        <w:t>.</w:t>
      </w:r>
      <w:r>
        <w:tab/>
        <w:t>Section 18 amended</w:t>
      </w:r>
      <w:bookmarkEnd w:id="84"/>
      <w:bookmarkEnd w:id="85"/>
    </w:p>
    <w:p>
      <w:pPr>
        <w:pStyle w:val="Subsection"/>
      </w:pPr>
      <w:r>
        <w:tab/>
        <w:t>(1)</w:t>
      </w:r>
      <w:r>
        <w:tab/>
        <w:t>Before section 18(1) insert:</w:t>
      </w:r>
    </w:p>
    <w:p>
      <w:pPr>
        <w:pStyle w:val="BlankOpen"/>
      </w:pPr>
    </w:p>
    <w:p>
      <w:pPr>
        <w:pStyle w:val="zSubsection"/>
      </w:pPr>
      <w:r>
        <w:tab/>
        <w:t>(1A)</w:t>
      </w:r>
      <w:r>
        <w:tab/>
        <w:t xml:space="preserve">In this section — </w:t>
      </w:r>
    </w:p>
    <w:p>
      <w:pPr>
        <w:pStyle w:val="zDefstart"/>
      </w:pPr>
      <w:r>
        <w:tab/>
      </w:r>
      <w:r>
        <w:rPr>
          <w:rStyle w:val="CharDefText"/>
        </w:rPr>
        <w:t>make public</w:t>
      </w:r>
      <w:r>
        <w:t xml:space="preserve"> means — </w:t>
      </w:r>
    </w:p>
    <w:p>
      <w:pPr>
        <w:pStyle w:val="zDefpara"/>
      </w:pPr>
      <w:r>
        <w:tab/>
        <w:t>(a)</w:t>
      </w:r>
      <w:r>
        <w:tab/>
        <w:t>provide to any representative of the news media for publication or broadcast; or</w:t>
      </w:r>
    </w:p>
    <w:p>
      <w:pPr>
        <w:pStyle w:val="zDefpara"/>
      </w:pPr>
      <w:r>
        <w:tab/>
        <w:t>(b)</w:t>
      </w:r>
      <w:r>
        <w:tab/>
        <w:t>make publicly available by means of the internet.</w:t>
      </w:r>
    </w:p>
    <w:p>
      <w:pPr>
        <w:pStyle w:val="BlankClose"/>
      </w:pPr>
    </w:p>
    <w:p>
      <w:pPr>
        <w:pStyle w:val="Subsection"/>
        <w:keepNext/>
      </w:pPr>
      <w:r>
        <w:tab/>
        <w:t>(2)</w:t>
      </w:r>
      <w:r>
        <w:tab/>
        <w:t>After section 18(1) insert:</w:t>
      </w:r>
    </w:p>
    <w:p>
      <w:pPr>
        <w:pStyle w:val="BlankOpen"/>
      </w:pPr>
    </w:p>
    <w:p>
      <w:pPr>
        <w:pStyle w:val="z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zSubsection"/>
      </w:pPr>
      <w:r>
        <w:tab/>
        <w:t>(2B)</w:t>
      </w:r>
      <w:r>
        <w:tab/>
        <w:t xml:space="preserve">When considering whether to impose a requirement under subsection (2A) the court must have regard to — </w:t>
      </w:r>
    </w:p>
    <w:p>
      <w:pPr>
        <w:pStyle w:val="zIndenta"/>
      </w:pPr>
      <w:r>
        <w:tab/>
        <w:t>(a)</w:t>
      </w:r>
      <w:r>
        <w:tab/>
        <w:t>the gravity and nature of the person’s offences; and</w:t>
      </w:r>
    </w:p>
    <w:p>
      <w:pPr>
        <w:pStyle w:val="zIndenta"/>
      </w:pPr>
      <w:r>
        <w:tab/>
        <w:t>(b)</w:t>
      </w:r>
      <w:r>
        <w:tab/>
        <w:t>the likely impact on the victims of the person providing or making available any statement, information or opinion; and</w:t>
      </w:r>
    </w:p>
    <w:p>
      <w:pPr>
        <w:pStyle w:val="zIndenta"/>
      </w:pPr>
      <w:r>
        <w:tab/>
        <w:t>(c)</w:t>
      </w:r>
      <w:r>
        <w:tab/>
        <w:t>the public interest generally.</w:t>
      </w:r>
    </w:p>
    <w:p>
      <w:pPr>
        <w:pStyle w:val="BlankClose"/>
      </w:pPr>
    </w:p>
    <w:p>
      <w:pPr>
        <w:pStyle w:val="Subsection"/>
      </w:pPr>
      <w:r>
        <w:tab/>
        <w:t>(3)</w:t>
      </w:r>
      <w:r>
        <w:tab/>
        <w:t>In section 18(2):</w:t>
      </w:r>
    </w:p>
    <w:p>
      <w:pPr>
        <w:pStyle w:val="Indenta"/>
      </w:pPr>
      <w:r>
        <w:tab/>
        <w:t>(a)</w:t>
      </w:r>
      <w:r>
        <w:tab/>
        <w:t>delete “The supervision” and insert:</w:t>
      </w:r>
    </w:p>
    <w:p>
      <w:pPr>
        <w:pStyle w:val="BlankOpen"/>
      </w:pPr>
    </w:p>
    <w:p>
      <w:pPr>
        <w:pStyle w:val="Indenta"/>
      </w:pPr>
      <w:r>
        <w:tab/>
      </w:r>
      <w:r>
        <w:tab/>
        <w:t>A supervision</w:t>
      </w:r>
    </w:p>
    <w:p>
      <w:pPr>
        <w:pStyle w:val="BlankClose"/>
      </w:pPr>
    </w:p>
    <w:p>
      <w:pPr>
        <w:pStyle w:val="Indenta"/>
      </w:pPr>
      <w:r>
        <w:tab/>
        <w:t>(b)</w:t>
      </w:r>
      <w:r>
        <w:tab/>
        <w:t>in paragraph (b) delete “order.” and insert:</w:t>
      </w:r>
    </w:p>
    <w:p>
      <w:pPr>
        <w:pStyle w:val="BlankOpen"/>
      </w:pPr>
    </w:p>
    <w:p>
      <w:pPr>
        <w:pStyle w:val="Indenta"/>
      </w:pPr>
      <w:r>
        <w:tab/>
      </w:r>
      <w:r>
        <w:tab/>
        <w:t>order; or</w:t>
      </w:r>
    </w:p>
    <w:p>
      <w:pPr>
        <w:pStyle w:val="BlankClose"/>
      </w:pPr>
    </w:p>
    <w:p>
      <w:pPr>
        <w:pStyle w:val="Indenta"/>
      </w:pPr>
      <w:r>
        <w:tab/>
        <w:t>(c)</w:t>
      </w:r>
      <w:r>
        <w:tab/>
        <w:t>after paragraph (b) insert:</w:t>
      </w:r>
    </w:p>
    <w:p>
      <w:pPr>
        <w:pStyle w:val="BlankOpen"/>
      </w:pPr>
    </w:p>
    <w:p>
      <w:pPr>
        <w:pStyle w:val="zIndenta"/>
      </w:pPr>
      <w:r>
        <w:tab/>
        <w:t>(c)</w:t>
      </w:r>
      <w:r>
        <w:tab/>
        <w:t>to ensure adequate protection of victims of offences committed by the person subject to the order.</w:t>
      </w:r>
    </w:p>
    <w:p>
      <w:pPr>
        <w:pStyle w:val="BlankClose"/>
      </w:pPr>
    </w:p>
    <w:p>
      <w:pPr>
        <w:pStyle w:val="Subsection"/>
        <w:keepNext/>
      </w:pPr>
      <w:r>
        <w:tab/>
        <w:t>(4)</w:t>
      </w:r>
      <w:r>
        <w:tab/>
        <w:t>In section 18(3) delete “the supervision” and insert:</w:t>
      </w:r>
    </w:p>
    <w:p>
      <w:pPr>
        <w:pStyle w:val="BlankOpen"/>
      </w:pPr>
    </w:p>
    <w:p>
      <w:pPr>
        <w:pStyle w:val="Subsection"/>
      </w:pPr>
      <w:r>
        <w:tab/>
      </w:r>
      <w:r>
        <w:tab/>
        <w:t>a supervision</w:t>
      </w:r>
    </w:p>
    <w:p>
      <w:pPr>
        <w:pStyle w:val="BlankClose"/>
      </w:pPr>
    </w:p>
    <w:p>
      <w:pPr>
        <w:pStyle w:val="Heading5"/>
      </w:pPr>
      <w:bookmarkStart w:id="86" w:name="_Toc455144054"/>
      <w:bookmarkStart w:id="87" w:name="_Toc456012511"/>
      <w:r>
        <w:rPr>
          <w:rStyle w:val="CharSectno"/>
        </w:rPr>
        <w:t>19</w:t>
      </w:r>
      <w:r>
        <w:t>.</w:t>
      </w:r>
      <w:r>
        <w:tab/>
        <w:t>Section 23A replaced</w:t>
      </w:r>
      <w:bookmarkEnd w:id="86"/>
      <w:bookmarkEnd w:id="87"/>
    </w:p>
    <w:p>
      <w:pPr>
        <w:pStyle w:val="Subsection"/>
      </w:pPr>
      <w:r>
        <w:tab/>
      </w:r>
      <w:r>
        <w:tab/>
        <w:t>Delete section 23A and insert:</w:t>
      </w:r>
    </w:p>
    <w:p>
      <w:pPr>
        <w:pStyle w:val="BlankOpen"/>
      </w:pPr>
    </w:p>
    <w:p>
      <w:pPr>
        <w:pStyle w:val="zHeading5"/>
      </w:pPr>
      <w:bookmarkStart w:id="88" w:name="_Toc455144055"/>
      <w:bookmarkStart w:id="89" w:name="_Toc456012512"/>
      <w:r>
        <w:t>23A.</w:t>
      </w:r>
      <w:r>
        <w:tab/>
        <w:t>Reports</w:t>
      </w:r>
      <w:bookmarkEnd w:id="88"/>
      <w:bookmarkEnd w:id="89"/>
    </w:p>
    <w:p>
      <w:pPr>
        <w:pStyle w:val="zSubsection"/>
      </w:pPr>
      <w:r>
        <w:tab/>
      </w:r>
      <w:r>
        <w:tab/>
        <w:t xml:space="preserve">After an application is made under section 22 in relation to a person the Supreme Court — </w:t>
      </w:r>
    </w:p>
    <w:p>
      <w:pPr>
        <w:pStyle w:val="zIndenta"/>
      </w:pPr>
      <w:r>
        <w:tab/>
        <w:t>(a)</w:t>
      </w:r>
      <w:r>
        <w:tab/>
        <w:t>may order that the person undergo examination by one or more qualified experts named by the court for the purposes of preparing a report in accordance with section 37; and</w:t>
      </w:r>
    </w:p>
    <w:p>
      <w:pPr>
        <w:pStyle w:val="zIndenta"/>
      </w:pPr>
      <w:r>
        <w:tab/>
        <w:t>(b)</w:t>
      </w:r>
      <w:r>
        <w:tab/>
        <w:t>on the application of the DPP or of the person, may order that a person or body named by the court prepare a report in accordance with section 38A on questions or topics set out in the order.</w:t>
      </w:r>
    </w:p>
    <w:p>
      <w:pPr>
        <w:pStyle w:val="BlankClose"/>
      </w:pPr>
    </w:p>
    <w:p>
      <w:pPr>
        <w:pStyle w:val="Heading5"/>
      </w:pPr>
      <w:bookmarkStart w:id="90" w:name="_Toc455144056"/>
      <w:bookmarkStart w:id="91" w:name="_Toc456012513"/>
      <w:r>
        <w:rPr>
          <w:rStyle w:val="CharSectno"/>
        </w:rPr>
        <w:t>20</w:t>
      </w:r>
      <w:r>
        <w:t>.</w:t>
      </w:r>
      <w:r>
        <w:tab/>
        <w:t>Section 23 amended</w:t>
      </w:r>
      <w:bookmarkEnd w:id="90"/>
      <w:bookmarkEnd w:id="91"/>
    </w:p>
    <w:p>
      <w:pPr>
        <w:pStyle w:val="Subsection"/>
      </w:pPr>
      <w:r>
        <w:tab/>
        <w:t>(1)</w:t>
      </w:r>
      <w:r>
        <w:tab/>
        <w:t>Delete section 23(1)(a) and (b) and insert:</w:t>
      </w:r>
    </w:p>
    <w:p>
      <w:pPr>
        <w:pStyle w:val="BlankOpen"/>
      </w:pPr>
    </w:p>
    <w:p>
      <w:pPr>
        <w:pStyle w:val="zIndenta"/>
        <w:keepNext/>
        <w:keepLines/>
      </w:pPr>
      <w:r>
        <w:tab/>
        <w:t>(a)</w:t>
      </w:r>
      <w:r>
        <w:tab/>
        <w:t>make an order amending the conditions of the supervision order, or extending the period for which the offender is to be subject to the conditions of the supervision order, or both; or</w:t>
      </w:r>
    </w:p>
    <w:p>
      <w:pPr>
        <w:pStyle w:val="z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zIndenta"/>
        <w:keepNext/>
        <w:keepLines/>
      </w:pPr>
      <w:r>
        <w:tab/>
        <w:t>(c)</w:t>
      </w:r>
      <w:r>
        <w:tab/>
        <w:t>make no order.</w:t>
      </w:r>
    </w:p>
    <w:p>
      <w:pPr>
        <w:pStyle w:val="BlankClose"/>
        <w:keepNext/>
      </w:pPr>
    </w:p>
    <w:p>
      <w:pPr>
        <w:pStyle w:val="Subsection"/>
      </w:pPr>
      <w:r>
        <w:tab/>
        <w:t>(2)</w:t>
      </w:r>
      <w:r>
        <w:tab/>
        <w:t>After section 23(1) insert:</w:t>
      </w:r>
    </w:p>
    <w:p>
      <w:pPr>
        <w:pStyle w:val="BlankOpen"/>
      </w:pPr>
    </w:p>
    <w:p>
      <w:pPr>
        <w:pStyle w:val="z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BlankClose"/>
      </w:pPr>
    </w:p>
    <w:p>
      <w:pPr>
        <w:pStyle w:val="Subsection"/>
      </w:pPr>
      <w:r>
        <w:tab/>
        <w:t>(3)</w:t>
      </w:r>
      <w:r>
        <w:tab/>
        <w:t>In section 23(2) delete “subsection (1)(a) or (b),” and insert:</w:t>
      </w:r>
    </w:p>
    <w:p>
      <w:pPr>
        <w:pStyle w:val="BlankOpen"/>
      </w:pPr>
    </w:p>
    <w:p>
      <w:pPr>
        <w:pStyle w:val="Subsection"/>
      </w:pPr>
      <w:r>
        <w:tab/>
      </w:r>
      <w:r>
        <w:tab/>
        <w:t>subsection (1),</w:t>
      </w:r>
    </w:p>
    <w:p>
      <w:pPr>
        <w:pStyle w:val="BlankClose"/>
      </w:pPr>
    </w:p>
    <w:p>
      <w:pPr>
        <w:pStyle w:val="Heading5"/>
      </w:pPr>
      <w:bookmarkStart w:id="92" w:name="_Toc455144057"/>
      <w:bookmarkStart w:id="93" w:name="_Toc456012514"/>
      <w:r>
        <w:rPr>
          <w:rStyle w:val="CharSectno"/>
        </w:rPr>
        <w:t>21</w:t>
      </w:r>
      <w:r>
        <w:t>.</w:t>
      </w:r>
      <w:r>
        <w:tab/>
        <w:t>Section 24A amended</w:t>
      </w:r>
      <w:bookmarkEnd w:id="92"/>
      <w:bookmarkEnd w:id="93"/>
    </w:p>
    <w:p>
      <w:pPr>
        <w:pStyle w:val="Subsection"/>
      </w:pPr>
      <w:r>
        <w:tab/>
      </w:r>
      <w:r>
        <w:tab/>
        <w:t>After section 24A(3) insert:</w:t>
      </w:r>
    </w:p>
    <w:p>
      <w:pPr>
        <w:pStyle w:val="BlankOpen"/>
      </w:pPr>
    </w:p>
    <w:p>
      <w:pPr>
        <w:pStyle w:val="zSubsection"/>
        <w:keepNext/>
        <w:keepLines/>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BlankClose"/>
      </w:pPr>
    </w:p>
    <w:p>
      <w:pPr>
        <w:pStyle w:val="Heading5"/>
      </w:pPr>
      <w:bookmarkStart w:id="94" w:name="_Toc455144058"/>
      <w:bookmarkStart w:id="95" w:name="_Toc456012515"/>
      <w:r>
        <w:rPr>
          <w:rStyle w:val="CharSectno"/>
        </w:rPr>
        <w:t>22</w:t>
      </w:r>
      <w:r>
        <w:t>.</w:t>
      </w:r>
      <w:r>
        <w:tab/>
        <w:t>Section 24 amended</w:t>
      </w:r>
      <w:bookmarkEnd w:id="94"/>
      <w:bookmarkEnd w:id="95"/>
    </w:p>
    <w:p>
      <w:pPr>
        <w:pStyle w:val="Subsection"/>
      </w:pPr>
      <w:r>
        <w:tab/>
      </w:r>
      <w:r>
        <w:tab/>
        <w:t xml:space="preserve">In section 24(1) delete “other than a sexual offence as defined in the </w:t>
      </w:r>
      <w:r>
        <w:rPr>
          <w:i/>
        </w:rPr>
        <w:t xml:space="preserve">Evidence Act 1906 </w:t>
      </w:r>
      <w:r>
        <w:t>section 36A,”.</w:t>
      </w:r>
    </w:p>
    <w:p>
      <w:pPr>
        <w:pStyle w:val="Heading5"/>
      </w:pPr>
      <w:bookmarkStart w:id="96" w:name="_Toc455144059"/>
      <w:bookmarkStart w:id="97" w:name="_Toc456012516"/>
      <w:r>
        <w:rPr>
          <w:rStyle w:val="CharSectno"/>
        </w:rPr>
        <w:t>23</w:t>
      </w:r>
      <w:r>
        <w:t>.</w:t>
      </w:r>
      <w:r>
        <w:tab/>
        <w:t>Part 3 heading amended</w:t>
      </w:r>
      <w:bookmarkEnd w:id="96"/>
      <w:bookmarkEnd w:id="97"/>
    </w:p>
    <w:p>
      <w:pPr>
        <w:pStyle w:val="Subsection"/>
      </w:pPr>
      <w:r>
        <w:tab/>
      </w:r>
      <w:r>
        <w:tab/>
        <w:t>In the heading to Part 3 delete “</w:t>
      </w:r>
      <w:r>
        <w:rPr>
          <w:b/>
          <w:sz w:val="30"/>
          <w:szCs w:val="30"/>
        </w:rPr>
        <w:t>Annual reviews</w:t>
      </w:r>
      <w:r>
        <w:t>” and insert:</w:t>
      </w:r>
    </w:p>
    <w:p>
      <w:pPr>
        <w:pStyle w:val="BlankOpen"/>
      </w:pPr>
    </w:p>
    <w:p>
      <w:pPr>
        <w:pStyle w:val="Subsection"/>
        <w:rPr>
          <w:b/>
          <w:sz w:val="30"/>
          <w:szCs w:val="30"/>
        </w:rPr>
      </w:pPr>
      <w:r>
        <w:tab/>
      </w:r>
      <w:r>
        <w:tab/>
      </w:r>
      <w:r>
        <w:rPr>
          <w:b/>
          <w:sz w:val="30"/>
          <w:szCs w:val="30"/>
        </w:rPr>
        <w:t>Reviews</w:t>
      </w:r>
    </w:p>
    <w:p>
      <w:pPr>
        <w:pStyle w:val="BlankClose"/>
      </w:pPr>
    </w:p>
    <w:p>
      <w:pPr>
        <w:pStyle w:val="Heading5"/>
      </w:pPr>
      <w:bookmarkStart w:id="98" w:name="_Toc455144060"/>
      <w:bookmarkStart w:id="99" w:name="_Toc456012517"/>
      <w:r>
        <w:rPr>
          <w:rStyle w:val="CharSectno"/>
        </w:rPr>
        <w:t>24</w:t>
      </w:r>
      <w:r>
        <w:t>.</w:t>
      </w:r>
      <w:r>
        <w:tab/>
        <w:t>Section 29 amended</w:t>
      </w:r>
      <w:bookmarkEnd w:id="98"/>
      <w:bookmarkEnd w:id="99"/>
    </w:p>
    <w:p>
      <w:pPr>
        <w:pStyle w:val="Subsection"/>
      </w:pPr>
      <w:r>
        <w:tab/>
        <w:t>(1)</w:t>
      </w:r>
      <w:r>
        <w:tab/>
        <w:t>In section 29(1) delete “must” and insert:</w:t>
      </w:r>
    </w:p>
    <w:p>
      <w:pPr>
        <w:pStyle w:val="BlankOpen"/>
      </w:pPr>
    </w:p>
    <w:p>
      <w:pPr>
        <w:pStyle w:val="Subsection"/>
      </w:pPr>
      <w:r>
        <w:tab/>
      </w:r>
      <w:r>
        <w:tab/>
        <w:t>may</w:t>
      </w:r>
    </w:p>
    <w:p>
      <w:pPr>
        <w:pStyle w:val="BlankClose"/>
      </w:pPr>
    </w:p>
    <w:p>
      <w:pPr>
        <w:pStyle w:val="Subsection"/>
      </w:pPr>
      <w:r>
        <w:tab/>
        <w:t>(2)</w:t>
      </w:r>
      <w:r>
        <w:tab/>
        <w:t>In section 29(2):</w:t>
      </w:r>
    </w:p>
    <w:p>
      <w:pPr>
        <w:pStyle w:val="Indenta"/>
      </w:pPr>
      <w:r>
        <w:tab/>
        <w:t>(a)</w:t>
      </w:r>
      <w:r>
        <w:tab/>
        <w:t>delete “Reviews have to be” and insert:</w:t>
      </w:r>
    </w:p>
    <w:p>
      <w:pPr>
        <w:pStyle w:val="BlankOpen"/>
      </w:pPr>
    </w:p>
    <w:p>
      <w:pPr>
        <w:pStyle w:val="Indenta"/>
      </w:pPr>
      <w:r>
        <w:tab/>
      </w:r>
      <w:r>
        <w:tab/>
        <w:t>The DPP must apply under subsection (1) so as to ensure that reviews are</w:t>
      </w:r>
    </w:p>
    <w:p>
      <w:pPr>
        <w:pStyle w:val="BlankClose"/>
      </w:pPr>
    </w:p>
    <w:p>
      <w:pPr>
        <w:pStyle w:val="Indenta"/>
      </w:pPr>
      <w:r>
        <w:tab/>
        <w:t>(b)</w:t>
      </w:r>
      <w:r>
        <w:tab/>
        <w:t>in paragraph (a) before “order” insert:</w:t>
      </w:r>
    </w:p>
    <w:p>
      <w:pPr>
        <w:pStyle w:val="BlankOpen"/>
      </w:pPr>
    </w:p>
    <w:p>
      <w:pPr>
        <w:pStyle w:val="Indenta"/>
      </w:pPr>
      <w:r>
        <w:tab/>
      </w:r>
      <w:r>
        <w:tab/>
        <w:t>continuing detention</w:t>
      </w:r>
    </w:p>
    <w:p>
      <w:pPr>
        <w:pStyle w:val="BlankClose"/>
      </w:pPr>
    </w:p>
    <w:p>
      <w:pPr>
        <w:pStyle w:val="Indenta"/>
      </w:pPr>
      <w:r>
        <w:tab/>
        <w:t>(c)</w:t>
      </w:r>
      <w:r>
        <w:tab/>
        <w:t>in paragraph (b) delete “1 year” and insert:</w:t>
      </w:r>
    </w:p>
    <w:p>
      <w:pPr>
        <w:pStyle w:val="BlankOpen"/>
      </w:pPr>
    </w:p>
    <w:p>
      <w:pPr>
        <w:pStyle w:val="Indenta"/>
      </w:pPr>
      <w:r>
        <w:tab/>
      </w:r>
      <w:r>
        <w:tab/>
        <w:t>2 years</w:t>
      </w:r>
    </w:p>
    <w:p>
      <w:pPr>
        <w:pStyle w:val="BlankClose"/>
      </w:pPr>
    </w:p>
    <w:p>
      <w:pPr>
        <w:pStyle w:val="Subsection"/>
        <w:keepNext/>
      </w:pPr>
      <w:r>
        <w:tab/>
        <w:t>(3)</w:t>
      </w:r>
      <w:r>
        <w:tab/>
        <w:t>After section 29(2) insert:</w:t>
      </w:r>
    </w:p>
    <w:p>
      <w:pPr>
        <w:pStyle w:val="BlankOpen"/>
      </w:pPr>
    </w:p>
    <w:p>
      <w:pPr>
        <w:pStyle w:val="zSubsection"/>
        <w:spacing w:after="240"/>
      </w:pPr>
      <w:r>
        <w:tab/>
        <w:t>(3)</w:t>
      </w:r>
      <w:r>
        <w:tab/>
        <w:t>The periods mentioned in subsection (2)(a) and (b) are extended by any period during which the person is in custody serving a sentence of imprisonment.</w:t>
      </w:r>
    </w:p>
    <w:p>
      <w:pPr>
        <w:pStyle w:val="Heading5"/>
      </w:pPr>
      <w:bookmarkStart w:id="100" w:name="_Toc455144061"/>
      <w:bookmarkStart w:id="101" w:name="_Toc456012518"/>
      <w:r>
        <w:rPr>
          <w:rStyle w:val="CharSectno"/>
        </w:rPr>
        <w:t>25</w:t>
      </w:r>
      <w:r>
        <w:t>.</w:t>
      </w:r>
      <w:r>
        <w:tab/>
        <w:t>Section 30 amended</w:t>
      </w:r>
      <w:bookmarkEnd w:id="100"/>
      <w:bookmarkEnd w:id="101"/>
    </w:p>
    <w:p>
      <w:pPr>
        <w:pStyle w:val="Subsection"/>
      </w:pPr>
      <w:r>
        <w:tab/>
      </w:r>
      <w:r>
        <w:tab/>
        <w:t>In section 30(3) delete “after the detention has been reviewed under section 29(2)(a).” and insert:</w:t>
      </w:r>
    </w:p>
    <w:p>
      <w:pPr>
        <w:pStyle w:val="BlankOpen"/>
      </w:pPr>
    </w:p>
    <w:p>
      <w:pPr>
        <w:pStyle w:val="Subsection"/>
      </w:pPr>
      <w:r>
        <w:tab/>
      </w:r>
      <w:r>
        <w:tab/>
        <w:t>at least one year after the last occasion on which the person’s detention has been reviewed under section 29(2)(b).</w:t>
      </w:r>
    </w:p>
    <w:p>
      <w:pPr>
        <w:pStyle w:val="BlankClose"/>
      </w:pPr>
    </w:p>
    <w:p>
      <w:pPr>
        <w:pStyle w:val="Heading5"/>
      </w:pPr>
      <w:bookmarkStart w:id="102" w:name="_Toc455144062"/>
      <w:bookmarkStart w:id="103" w:name="_Toc456012519"/>
      <w:r>
        <w:rPr>
          <w:rStyle w:val="CharSectno"/>
        </w:rPr>
        <w:t>26</w:t>
      </w:r>
      <w:r>
        <w:t>.</w:t>
      </w:r>
      <w:r>
        <w:tab/>
        <w:t>Section 31 amended</w:t>
      </w:r>
      <w:bookmarkEnd w:id="102"/>
      <w:bookmarkEnd w:id="103"/>
    </w:p>
    <w:p>
      <w:pPr>
        <w:pStyle w:val="Subsection"/>
      </w:pPr>
      <w:r>
        <w:tab/>
        <w:t>(1)</w:t>
      </w:r>
      <w:r>
        <w:tab/>
        <w:t>In section 31(2) delete “The application” and insert:</w:t>
      </w:r>
    </w:p>
    <w:p>
      <w:pPr>
        <w:pStyle w:val="BlankOpen"/>
      </w:pPr>
    </w:p>
    <w:p>
      <w:pPr>
        <w:pStyle w:val="Subsection"/>
      </w:pPr>
      <w:r>
        <w:tab/>
      </w:r>
      <w:r>
        <w:tab/>
        <w:t>Subject to subsection (3), the application</w:t>
      </w:r>
    </w:p>
    <w:p>
      <w:pPr>
        <w:pStyle w:val="BlankClose"/>
      </w:pPr>
    </w:p>
    <w:p>
      <w:pPr>
        <w:pStyle w:val="Subsection"/>
      </w:pPr>
      <w:r>
        <w:tab/>
        <w:t>(2)</w:t>
      </w:r>
      <w:r>
        <w:tab/>
        <w:t>After section 31(2) insert:</w:t>
      </w:r>
    </w:p>
    <w:p>
      <w:pPr>
        <w:pStyle w:val="BlankOpen"/>
      </w:pPr>
    </w:p>
    <w:p>
      <w:pPr>
        <w:pStyle w:val="zSubsection"/>
      </w:pPr>
      <w:r>
        <w:tab/>
        <w:t>(3)</w:t>
      </w:r>
      <w:r>
        <w:tab/>
        <w:t>The court may adjourn the hearing of the application, and the carrying out of the review, where good cause is shown.</w:t>
      </w:r>
    </w:p>
    <w:p>
      <w:pPr>
        <w:pStyle w:val="BlankClose"/>
      </w:pPr>
    </w:p>
    <w:p>
      <w:pPr>
        <w:pStyle w:val="Heading5"/>
      </w:pPr>
      <w:bookmarkStart w:id="104" w:name="_Toc455144063"/>
      <w:bookmarkStart w:id="105" w:name="_Toc456012520"/>
      <w:r>
        <w:rPr>
          <w:rStyle w:val="CharSectno"/>
        </w:rPr>
        <w:t>27</w:t>
      </w:r>
      <w:r>
        <w:t>.</w:t>
      </w:r>
      <w:r>
        <w:tab/>
        <w:t>Section 32 replaced</w:t>
      </w:r>
      <w:bookmarkEnd w:id="104"/>
      <w:bookmarkEnd w:id="105"/>
    </w:p>
    <w:p>
      <w:pPr>
        <w:pStyle w:val="Subsection"/>
        <w:keepNext/>
      </w:pPr>
      <w:r>
        <w:tab/>
      </w:r>
      <w:r>
        <w:tab/>
        <w:t>Delete section 32 and insert:</w:t>
      </w:r>
    </w:p>
    <w:p>
      <w:pPr>
        <w:pStyle w:val="BlankOpen"/>
      </w:pPr>
    </w:p>
    <w:p>
      <w:pPr>
        <w:pStyle w:val="zHeading5"/>
      </w:pPr>
      <w:bookmarkStart w:id="106" w:name="_Toc455144064"/>
      <w:bookmarkStart w:id="107" w:name="_Toc456012521"/>
      <w:r>
        <w:t>32.</w:t>
      </w:r>
      <w:r>
        <w:tab/>
        <w:t>Reports</w:t>
      </w:r>
      <w:bookmarkEnd w:id="106"/>
      <w:bookmarkEnd w:id="107"/>
    </w:p>
    <w:p>
      <w:pPr>
        <w:pStyle w:val="zSubsection"/>
      </w:pPr>
      <w:r>
        <w:tab/>
        <w:t>(1)</w:t>
      </w:r>
      <w:r>
        <w:tab/>
        <w:t>Unless the court otherwise orders, the chief executive officer must engage one or more qualified experts to prepare reports in accordance with section 37 to be used on a review under this Part.</w:t>
      </w:r>
    </w:p>
    <w:p>
      <w:pPr>
        <w:pStyle w:val="z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BlankClose"/>
      </w:pPr>
    </w:p>
    <w:p>
      <w:pPr>
        <w:pStyle w:val="Heading5"/>
      </w:pPr>
      <w:bookmarkStart w:id="108" w:name="_Toc455144065"/>
      <w:bookmarkStart w:id="109" w:name="_Toc456012522"/>
      <w:r>
        <w:rPr>
          <w:rStyle w:val="CharSectno"/>
        </w:rPr>
        <w:t>28</w:t>
      </w:r>
      <w:r>
        <w:t>.</w:t>
      </w:r>
      <w:r>
        <w:tab/>
        <w:t>Section 33 amended</w:t>
      </w:r>
      <w:bookmarkEnd w:id="108"/>
      <w:bookmarkEnd w:id="109"/>
    </w:p>
    <w:p>
      <w:pPr>
        <w:pStyle w:val="Subsection"/>
        <w:keepNext/>
        <w:spacing w:before="120"/>
      </w:pPr>
      <w:r>
        <w:tab/>
        <w:t>(1)</w:t>
      </w:r>
      <w:r>
        <w:tab/>
        <w:t>Delete section 33(1) and (2) and insert:</w:t>
      </w:r>
    </w:p>
    <w:p>
      <w:pPr>
        <w:pStyle w:val="BlankOpen"/>
      </w:pPr>
    </w:p>
    <w:p>
      <w:pPr>
        <w:pStyle w:val="zSubsection"/>
        <w:spacing w:before="120"/>
      </w:pPr>
      <w:r>
        <w:tab/>
        <w:t>(1)</w:t>
      </w:r>
      <w:r>
        <w:tab/>
        <w:t xml:space="preserve">On a review of a person’s detention under section 31 — </w:t>
      </w:r>
    </w:p>
    <w:p>
      <w:pPr>
        <w:pStyle w:val="zIndenta"/>
      </w:pPr>
      <w:r>
        <w:tab/>
        <w:t>(a)</w:t>
      </w:r>
      <w:r>
        <w:tab/>
        <w:t>if the court does not find that the person remains a serious danger to the community it must rescind the continuing detention order; or</w:t>
      </w:r>
    </w:p>
    <w:p>
      <w:pPr>
        <w:pStyle w:val="zIndenta"/>
      </w:pPr>
      <w:r>
        <w:tab/>
        <w:t>(b)</w:t>
      </w:r>
      <w:r>
        <w:tab/>
        <w:t xml:space="preserve">if the court finds that the person remains a serious danger to the community it must — </w:t>
      </w:r>
    </w:p>
    <w:p>
      <w:pPr>
        <w:pStyle w:val="zIndenti"/>
      </w:pPr>
      <w:r>
        <w:tab/>
        <w:t>(i)</w:t>
      </w:r>
      <w:r>
        <w:tab/>
        <w:t>affirm the continuing detention order; or</w:t>
      </w:r>
    </w:p>
    <w:p>
      <w:pPr>
        <w:pStyle w:val="z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BlankClose"/>
      </w:pPr>
    </w:p>
    <w:p>
      <w:pPr>
        <w:pStyle w:val="Subsection"/>
        <w:keepNext/>
        <w:spacing w:before="120"/>
      </w:pPr>
      <w:r>
        <w:tab/>
        <w:t>(2)</w:t>
      </w:r>
      <w:r>
        <w:tab/>
        <w:t>In section 33(3) delete “subsection (2),” and insert:</w:t>
      </w:r>
    </w:p>
    <w:p>
      <w:pPr>
        <w:pStyle w:val="BlankOpen"/>
        <w:widowControl w:val="0"/>
      </w:pPr>
    </w:p>
    <w:p>
      <w:pPr>
        <w:pStyle w:val="Subsection"/>
        <w:keepNext/>
        <w:keepLines/>
        <w:widowControl w:val="0"/>
      </w:pPr>
      <w:r>
        <w:tab/>
      </w:r>
      <w:r>
        <w:tab/>
        <w:t>subsection (1)(b),</w:t>
      </w:r>
    </w:p>
    <w:p>
      <w:pPr>
        <w:pStyle w:val="BlankClose"/>
        <w:keepNext/>
        <w:widowControl w:val="0"/>
      </w:pPr>
    </w:p>
    <w:p>
      <w:pPr>
        <w:pStyle w:val="Heading5"/>
      </w:pPr>
      <w:bookmarkStart w:id="110" w:name="_Toc455144066"/>
      <w:bookmarkStart w:id="111" w:name="_Toc456012523"/>
      <w:r>
        <w:rPr>
          <w:rStyle w:val="CharSectno"/>
        </w:rPr>
        <w:t>29</w:t>
      </w:r>
      <w:r>
        <w:t>.</w:t>
      </w:r>
      <w:r>
        <w:tab/>
        <w:t>Section 34 amended</w:t>
      </w:r>
      <w:bookmarkEnd w:id="110"/>
      <w:bookmarkEnd w:id="111"/>
    </w:p>
    <w:p>
      <w:pPr>
        <w:pStyle w:val="Subsection"/>
      </w:pPr>
      <w:r>
        <w:tab/>
        <w:t>(1)</w:t>
      </w:r>
      <w:r>
        <w:tab/>
        <w:t>In section 34 delete “The DPP” and insert:</w:t>
      </w:r>
    </w:p>
    <w:p>
      <w:pPr>
        <w:pStyle w:val="BlankOpen"/>
      </w:pPr>
    </w:p>
    <w:p>
      <w:pPr>
        <w:pStyle w:val="zSubsection"/>
      </w:pPr>
      <w:r>
        <w:tab/>
        <w:t>(1)</w:t>
      </w:r>
      <w:r>
        <w:tab/>
        <w:t>The DPP</w:t>
      </w:r>
    </w:p>
    <w:p>
      <w:pPr>
        <w:pStyle w:val="BlankClose"/>
      </w:pPr>
    </w:p>
    <w:p>
      <w:pPr>
        <w:pStyle w:val="Subsection"/>
      </w:pPr>
      <w:r>
        <w:tab/>
        <w:t>(2)</w:t>
      </w:r>
      <w:r>
        <w:tab/>
        <w:t>At the end of section 34 insert:</w:t>
      </w:r>
    </w:p>
    <w:p>
      <w:pPr>
        <w:pStyle w:val="BlankOpen"/>
      </w:pPr>
    </w:p>
    <w:p>
      <w:pPr>
        <w:pStyle w:val="zSubsection"/>
      </w:pPr>
      <w:r>
        <w:tab/>
        <w:t>(2)</w:t>
      </w:r>
      <w:r>
        <w:tab/>
        <w:t>Unless the Court of Appeal orders otherwise, an appeal under subsection (1) cannot be commenced later than 21 days after the date of the decision.</w:t>
      </w:r>
    </w:p>
    <w:p>
      <w:pPr>
        <w:pStyle w:val="BlankClose"/>
      </w:pPr>
    </w:p>
    <w:p>
      <w:pPr>
        <w:pStyle w:val="Heading5"/>
      </w:pPr>
      <w:bookmarkStart w:id="112" w:name="_Toc455144067"/>
      <w:bookmarkStart w:id="113" w:name="_Toc456012524"/>
      <w:r>
        <w:rPr>
          <w:rStyle w:val="CharSectno"/>
        </w:rPr>
        <w:t>30</w:t>
      </w:r>
      <w:r>
        <w:t>.</w:t>
      </w:r>
      <w:r>
        <w:tab/>
        <w:t>Section 35 amended</w:t>
      </w:r>
      <w:bookmarkEnd w:id="112"/>
      <w:bookmarkEnd w:id="113"/>
    </w:p>
    <w:p>
      <w:pPr>
        <w:pStyle w:val="Subsection"/>
      </w:pPr>
      <w:r>
        <w:tab/>
      </w:r>
      <w:r>
        <w:tab/>
        <w:t>In section 35(2) delete “the Court of Appeal might, in finally determining the appeal,” and insert:</w:t>
      </w:r>
    </w:p>
    <w:p>
      <w:pPr>
        <w:pStyle w:val="BlankOpen"/>
      </w:pPr>
    </w:p>
    <w:p>
      <w:pPr>
        <w:pStyle w:val="Subsection"/>
      </w:pPr>
      <w:r>
        <w:tab/>
      </w:r>
      <w:r>
        <w:tab/>
        <w:t xml:space="preserve">the final determination of the appeal might result in an </w:t>
      </w:r>
    </w:p>
    <w:p>
      <w:pPr>
        <w:pStyle w:val="BlankClose"/>
      </w:pPr>
    </w:p>
    <w:p>
      <w:pPr>
        <w:pStyle w:val="Heading5"/>
      </w:pPr>
      <w:bookmarkStart w:id="114" w:name="_Toc455144068"/>
      <w:bookmarkStart w:id="115" w:name="_Toc456012525"/>
      <w:r>
        <w:rPr>
          <w:rStyle w:val="CharSectno"/>
        </w:rPr>
        <w:t>31</w:t>
      </w:r>
      <w:r>
        <w:t>.</w:t>
      </w:r>
      <w:r>
        <w:tab/>
        <w:t>Part 5 heading replaced</w:t>
      </w:r>
      <w:bookmarkEnd w:id="114"/>
      <w:bookmarkEnd w:id="115"/>
    </w:p>
    <w:p>
      <w:pPr>
        <w:pStyle w:val="Subsection"/>
        <w:keepNext/>
      </w:pPr>
      <w:r>
        <w:tab/>
      </w:r>
      <w:r>
        <w:tab/>
        <w:t>Delete the heading to Part 5 and insert:</w:t>
      </w:r>
    </w:p>
    <w:p>
      <w:pPr>
        <w:pStyle w:val="BlankOpen"/>
      </w:pPr>
    </w:p>
    <w:p>
      <w:pPr>
        <w:pStyle w:val="zHeading2"/>
      </w:pPr>
      <w:bookmarkStart w:id="116" w:name="_Toc435023391"/>
      <w:bookmarkStart w:id="117" w:name="_Toc435023473"/>
      <w:bookmarkStart w:id="118" w:name="_Toc435024053"/>
      <w:bookmarkStart w:id="119" w:name="_Toc435024445"/>
      <w:bookmarkStart w:id="120" w:name="_Toc435024527"/>
      <w:bookmarkStart w:id="121" w:name="_Toc435024609"/>
      <w:bookmarkStart w:id="122" w:name="_Toc436056743"/>
      <w:bookmarkStart w:id="123" w:name="_Toc436057776"/>
      <w:bookmarkStart w:id="124" w:name="_Toc436136366"/>
      <w:bookmarkStart w:id="125" w:name="_Toc436403856"/>
      <w:bookmarkStart w:id="126" w:name="_Toc436653040"/>
      <w:bookmarkStart w:id="127" w:name="_Toc450723510"/>
      <w:bookmarkStart w:id="128" w:name="_Toc450723591"/>
      <w:bookmarkStart w:id="129" w:name="_Toc455144069"/>
      <w:bookmarkStart w:id="130" w:name="_Toc456011327"/>
      <w:bookmarkStart w:id="131" w:name="_Toc456011408"/>
      <w:bookmarkStart w:id="132" w:name="_Toc456012128"/>
      <w:bookmarkStart w:id="133" w:name="_Toc456012526"/>
      <w:r>
        <w:t>Part 5 — Reports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BlankClose"/>
      </w:pPr>
    </w:p>
    <w:p>
      <w:pPr>
        <w:pStyle w:val="Heading5"/>
      </w:pPr>
      <w:bookmarkStart w:id="134" w:name="_Toc455144070"/>
      <w:bookmarkStart w:id="135" w:name="_Toc456012527"/>
      <w:r>
        <w:rPr>
          <w:rStyle w:val="CharSectno"/>
        </w:rPr>
        <w:t>32</w:t>
      </w:r>
      <w:r>
        <w:t>.</w:t>
      </w:r>
      <w:r>
        <w:tab/>
        <w:t>Sections 37A and 37B inserted</w:t>
      </w:r>
      <w:bookmarkEnd w:id="134"/>
      <w:bookmarkEnd w:id="135"/>
    </w:p>
    <w:p>
      <w:pPr>
        <w:pStyle w:val="Subsection"/>
      </w:pPr>
      <w:r>
        <w:tab/>
      </w:r>
      <w:r>
        <w:tab/>
        <w:t>At the beginning of Part 5 insert:</w:t>
      </w:r>
    </w:p>
    <w:p>
      <w:pPr>
        <w:pStyle w:val="BlankOpen"/>
      </w:pPr>
    </w:p>
    <w:p>
      <w:pPr>
        <w:pStyle w:val="zHeading5"/>
      </w:pPr>
      <w:bookmarkStart w:id="136" w:name="_Toc455144071"/>
      <w:bookmarkStart w:id="137" w:name="_Toc456012528"/>
      <w:r>
        <w:t>37A.</w:t>
      </w:r>
      <w:r>
        <w:tab/>
        <w:t>Terms used</w:t>
      </w:r>
      <w:bookmarkEnd w:id="136"/>
      <w:bookmarkEnd w:id="137"/>
    </w:p>
    <w:p>
      <w:pPr>
        <w:pStyle w:val="zSubsection"/>
      </w:pPr>
      <w:r>
        <w:tab/>
      </w:r>
      <w:r>
        <w:tab/>
        <w:t xml:space="preserve">In this Part, unless the contrary intention appears — </w:t>
      </w:r>
    </w:p>
    <w:p>
      <w:pPr>
        <w:pStyle w:val="zDefstart"/>
      </w:pPr>
      <w:r>
        <w:rPr>
          <w:b/>
        </w:rPr>
        <w:tab/>
      </w:r>
      <w:r>
        <w:rPr>
          <w:rStyle w:val="CharDefText"/>
        </w:rPr>
        <w:t>report</w:t>
      </w:r>
      <w:r>
        <w:t xml:space="preserve"> means a report prepared under section 14(2)(a) or (ba), 23A(a) or (b) or 32(1) or (2);</w:t>
      </w:r>
    </w:p>
    <w:p>
      <w:pPr>
        <w:pStyle w:val="zDefstart"/>
      </w:pPr>
      <w:r>
        <w:rPr>
          <w:b/>
        </w:rPr>
        <w:tab/>
      </w:r>
      <w:r>
        <w:rPr>
          <w:rStyle w:val="CharDefText"/>
        </w:rPr>
        <w:t>reporter</w:t>
      </w:r>
      <w:r>
        <w:t xml:space="preserve"> means —</w:t>
      </w:r>
    </w:p>
    <w:p>
      <w:pPr>
        <w:pStyle w:val="zDefpara"/>
      </w:pPr>
      <w:r>
        <w:tab/>
        <w:t>(a)</w:t>
      </w:r>
      <w:r>
        <w:tab/>
        <w:t>a qualified expert ordered or engaged to provide a report in relation to a person under section 37; or</w:t>
      </w:r>
    </w:p>
    <w:p>
      <w:pPr>
        <w:pStyle w:val="zDefpara"/>
      </w:pPr>
      <w:r>
        <w:tab/>
        <w:t>(b)</w:t>
      </w:r>
      <w:r>
        <w:tab/>
        <w:t>a person or body ordered or engaged to provide a report in relation to a person under section 38A;</w:t>
      </w:r>
    </w:p>
    <w:p>
      <w:pPr>
        <w:pStyle w:val="z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zHeading5"/>
      </w:pPr>
      <w:bookmarkStart w:id="138" w:name="_Toc455144072"/>
      <w:bookmarkStart w:id="139" w:name="_Toc456012529"/>
      <w:r>
        <w:t>37B.</w:t>
      </w:r>
      <w:r>
        <w:tab/>
        <w:t>Authority to examine</w:t>
      </w:r>
      <w:bookmarkEnd w:id="138"/>
      <w:bookmarkEnd w:id="139"/>
    </w:p>
    <w:p>
      <w:pPr>
        <w:pStyle w:val="zSubsection"/>
      </w:pPr>
      <w:r>
        <w:tab/>
      </w:r>
      <w:r>
        <w:tab/>
        <w:t>This section authorises a reporter to examine a subject and to report in accordance with section 37 or 38A.</w:t>
      </w:r>
    </w:p>
    <w:p>
      <w:pPr>
        <w:pStyle w:val="BlankClose"/>
      </w:pPr>
    </w:p>
    <w:p>
      <w:pPr>
        <w:pStyle w:val="Heading5"/>
      </w:pPr>
      <w:bookmarkStart w:id="140" w:name="_Toc455144073"/>
      <w:bookmarkStart w:id="141" w:name="_Toc456012530"/>
      <w:r>
        <w:rPr>
          <w:rStyle w:val="CharSectno"/>
        </w:rPr>
        <w:t>33</w:t>
      </w:r>
      <w:r>
        <w:t>.</w:t>
      </w:r>
      <w:r>
        <w:tab/>
        <w:t>Section 37 replaced</w:t>
      </w:r>
      <w:bookmarkEnd w:id="140"/>
      <w:bookmarkEnd w:id="141"/>
    </w:p>
    <w:p>
      <w:pPr>
        <w:pStyle w:val="Subsection"/>
        <w:keepNext/>
      </w:pPr>
      <w:r>
        <w:tab/>
      </w:r>
      <w:r>
        <w:tab/>
        <w:t>Delete section 37 and insert:</w:t>
      </w:r>
    </w:p>
    <w:p>
      <w:pPr>
        <w:pStyle w:val="BlankOpen"/>
      </w:pPr>
    </w:p>
    <w:p>
      <w:pPr>
        <w:pStyle w:val="zHeading5"/>
      </w:pPr>
      <w:bookmarkStart w:id="142" w:name="_Toc455144074"/>
      <w:bookmarkStart w:id="143" w:name="_Toc456012531"/>
      <w:r>
        <w:t>37.</w:t>
      </w:r>
      <w:r>
        <w:tab/>
        <w:t>Preparation of report by qualified expert</w:t>
      </w:r>
      <w:bookmarkEnd w:id="142"/>
      <w:bookmarkEnd w:id="143"/>
    </w:p>
    <w:p>
      <w:pPr>
        <w:pStyle w:val="zSubsection"/>
      </w:pPr>
      <w:r>
        <w:tab/>
        <w:t>(1)</w:t>
      </w:r>
      <w:r>
        <w:tab/>
        <w:t xml:space="preserve">A qualified expert ordered or engaged to provide a report in relation to a person under this section must — </w:t>
      </w:r>
    </w:p>
    <w:p>
      <w:pPr>
        <w:pStyle w:val="zIndenta"/>
      </w:pPr>
      <w:r>
        <w:tab/>
        <w:t>(a)</w:t>
      </w:r>
      <w:r>
        <w:tab/>
        <w:t xml:space="preserve">examine the subject; and </w:t>
      </w:r>
    </w:p>
    <w:p>
      <w:pPr>
        <w:pStyle w:val="zIndenta"/>
      </w:pPr>
      <w:r>
        <w:tab/>
        <w:t>(b)</w:t>
      </w:r>
      <w:r>
        <w:tab/>
        <w:t>prepare an independent report.</w:t>
      </w:r>
    </w:p>
    <w:p>
      <w:pPr>
        <w:pStyle w:val="zSubsection"/>
      </w:pPr>
      <w:r>
        <w:tab/>
        <w:t>(2)</w:t>
      </w:r>
      <w:r>
        <w:tab/>
        <w:t xml:space="preserve">The report must indicate — </w:t>
      </w:r>
    </w:p>
    <w:p>
      <w:pPr>
        <w:pStyle w:val="zIndenta"/>
      </w:pPr>
      <w:r>
        <w:tab/>
        <w:t>(a)</w:t>
      </w:r>
      <w:r>
        <w:tab/>
        <w:t>the reporter’s assessment of the level of risk that, if the subject were not subject to a continuing detention order or a supervision order, the subject would commit a serious sexual offence; and</w:t>
      </w:r>
    </w:p>
    <w:p>
      <w:pPr>
        <w:pStyle w:val="zIndenta"/>
      </w:pPr>
      <w:r>
        <w:tab/>
        <w:t>(b)</w:t>
      </w:r>
      <w:r>
        <w:tab/>
        <w:t>the reasons for the reporter’s assessment.</w:t>
      </w:r>
    </w:p>
    <w:p>
      <w:pPr>
        <w:pStyle w:val="zSubsection"/>
      </w:pPr>
      <w:r>
        <w:tab/>
        <w:t>(3)</w:t>
      </w:r>
      <w:r>
        <w:tab/>
        <w:t>The reporter must have regard to any report or information given under section 38(1).</w:t>
      </w:r>
    </w:p>
    <w:p>
      <w:pPr>
        <w:pStyle w:val="zSubsection"/>
      </w:pPr>
      <w:r>
        <w:tab/>
        <w:t>(4)</w:t>
      </w:r>
      <w:r>
        <w:tab/>
        <w:t>The reporter must prepare the report even if the subject does not cooperate, or does not cooperate fully, in the examination.</w:t>
      </w:r>
    </w:p>
    <w:p>
      <w:pPr>
        <w:pStyle w:val="zHeading5"/>
      </w:pPr>
      <w:bookmarkStart w:id="144" w:name="_Toc455144075"/>
      <w:bookmarkStart w:id="145" w:name="_Toc456012532"/>
      <w:r>
        <w:t>38A.</w:t>
      </w:r>
      <w:r>
        <w:tab/>
        <w:t>Preparation of other report</w:t>
      </w:r>
      <w:bookmarkEnd w:id="144"/>
      <w:bookmarkEnd w:id="145"/>
    </w:p>
    <w:p>
      <w:pPr>
        <w:pStyle w:val="zSubsection"/>
      </w:pPr>
      <w:r>
        <w:tab/>
        <w:t>(1)</w:t>
      </w:r>
      <w:r>
        <w:tab/>
        <w:t xml:space="preserve">A person or body ordered or engaged to provide a report in relation to a person under this section must — </w:t>
      </w:r>
    </w:p>
    <w:p>
      <w:pPr>
        <w:pStyle w:val="zIndenta"/>
      </w:pPr>
      <w:r>
        <w:tab/>
        <w:t>(a)</w:t>
      </w:r>
      <w:r>
        <w:tab/>
        <w:t xml:space="preserve">examine the subject, if in their opinion examination is necessary or desirable having regard to the questions and topics to be addressed in the report; and </w:t>
      </w:r>
    </w:p>
    <w:p>
      <w:pPr>
        <w:pStyle w:val="zIndenta"/>
      </w:pPr>
      <w:r>
        <w:tab/>
        <w:t>(b)</w:t>
      </w:r>
      <w:r>
        <w:tab/>
        <w:t>prepare an independent report.</w:t>
      </w:r>
    </w:p>
    <w:p>
      <w:pPr>
        <w:pStyle w:val="zSubsection"/>
        <w:keepNext/>
      </w:pPr>
      <w:r>
        <w:tab/>
        <w:t>(2)</w:t>
      </w:r>
      <w:r>
        <w:tab/>
        <w:t xml:space="preserve">The report must — </w:t>
      </w:r>
    </w:p>
    <w:p>
      <w:pPr>
        <w:pStyle w:val="zIndenta"/>
      </w:pPr>
      <w:r>
        <w:tab/>
        <w:t>(a)</w:t>
      </w:r>
      <w:r>
        <w:tab/>
        <w:t>set out the reporter’s opinion on all questions and topics specified in the order or engagement for its preparation; and</w:t>
      </w:r>
    </w:p>
    <w:p>
      <w:pPr>
        <w:pStyle w:val="zIndenta"/>
      </w:pPr>
      <w:r>
        <w:tab/>
        <w:t>(b)</w:t>
      </w:r>
      <w:r>
        <w:tab/>
        <w:t>the basis for that opinion.</w:t>
      </w:r>
    </w:p>
    <w:p>
      <w:pPr>
        <w:pStyle w:val="zSubsection"/>
      </w:pPr>
      <w:r>
        <w:tab/>
        <w:t>(3)</w:t>
      </w:r>
      <w:r>
        <w:tab/>
        <w:t>The reporter must have regard to any report or information given under section 38(2A).</w:t>
      </w:r>
    </w:p>
    <w:p>
      <w:pPr>
        <w:pStyle w:val="zSubsection"/>
      </w:pPr>
      <w:r>
        <w:tab/>
        <w:t>(4)</w:t>
      </w:r>
      <w:r>
        <w:tab/>
        <w:t>The reporter must prepare the report even if the subject does not cooperate, or does not cooperate fully, in any examination the reporter considers necessary or desirable.</w:t>
      </w:r>
    </w:p>
    <w:p>
      <w:pPr>
        <w:pStyle w:val="BlankClose"/>
      </w:pPr>
    </w:p>
    <w:p>
      <w:pPr>
        <w:pStyle w:val="Heading5"/>
        <w:spacing w:before="120"/>
      </w:pPr>
      <w:bookmarkStart w:id="146" w:name="_Toc455144076"/>
      <w:bookmarkStart w:id="147" w:name="_Toc456012533"/>
      <w:r>
        <w:rPr>
          <w:rStyle w:val="CharSectno"/>
        </w:rPr>
        <w:t>34</w:t>
      </w:r>
      <w:r>
        <w:t>.</w:t>
      </w:r>
      <w:r>
        <w:tab/>
        <w:t>Section 38 amended</w:t>
      </w:r>
      <w:bookmarkEnd w:id="146"/>
      <w:bookmarkEnd w:id="147"/>
    </w:p>
    <w:p>
      <w:pPr>
        <w:pStyle w:val="Subsection"/>
      </w:pPr>
      <w:r>
        <w:tab/>
        <w:t>(1)</w:t>
      </w:r>
      <w:r>
        <w:tab/>
        <w:t>Delete section 38(1) and insert:</w:t>
      </w:r>
    </w:p>
    <w:p>
      <w:pPr>
        <w:pStyle w:val="BlankOpen"/>
      </w:pPr>
    </w:p>
    <w:p>
      <w:pPr>
        <w:pStyle w:val="zSubsection"/>
        <w:spacing w:before="0"/>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z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zIndenta"/>
      </w:pPr>
      <w:r>
        <w:tab/>
        <w:t>(a)</w:t>
      </w:r>
      <w:r>
        <w:tab/>
        <w:t>that is in the chief executive officer’s possession or to which the chief executive officer has, or may be given, access; and</w:t>
      </w:r>
    </w:p>
    <w:p>
      <w:pPr>
        <w:pStyle w:val="zIndenta"/>
      </w:pPr>
      <w:r>
        <w:tab/>
        <w:t>(b)</w:t>
      </w:r>
      <w:r>
        <w:tab/>
        <w:t>that the reporter considers it necessary or desirable to consider, having regard to the questions and topics to be addressed in the report.</w:t>
      </w:r>
    </w:p>
    <w:p>
      <w:pPr>
        <w:pStyle w:val="zSubsection"/>
      </w:pPr>
      <w:r>
        <w:tab/>
        <w:t>(2B)</w:t>
      </w:r>
      <w:r>
        <w:tab/>
        <w:t xml:space="preserve">Before giving any document to a reporter under subsection (1) or (2A) the chief executive officer may edit the document to remove or erase any material — </w:t>
      </w:r>
    </w:p>
    <w:p>
      <w:pPr>
        <w:pStyle w:val="zIndenta"/>
      </w:pPr>
      <w:r>
        <w:tab/>
        <w:t>(a)</w:t>
      </w:r>
      <w:r>
        <w:tab/>
        <w:t>that would identify any person other than the subject; or</w:t>
      </w:r>
    </w:p>
    <w:p>
      <w:pPr>
        <w:pStyle w:val="zIndenta"/>
      </w:pPr>
      <w:r>
        <w:tab/>
        <w:t>(b)</w:t>
      </w:r>
      <w:r>
        <w:tab/>
        <w:t>where a report is to be prepared under section 37, that does not relate to the subject; or</w:t>
      </w:r>
    </w:p>
    <w:p>
      <w:pPr>
        <w:pStyle w:val="zIndenta"/>
      </w:pPr>
      <w:r>
        <w:tab/>
        <w:t>(c)</w:t>
      </w:r>
      <w:r>
        <w:tab/>
        <w:t>where a report is to be prepared under section 38A, that is not relevant to the questions and topics to be addressed in the report.</w:t>
      </w:r>
    </w:p>
    <w:p>
      <w:pPr>
        <w:pStyle w:val="BlankClose"/>
      </w:pPr>
    </w:p>
    <w:p>
      <w:pPr>
        <w:pStyle w:val="Subsection"/>
        <w:spacing w:before="100"/>
      </w:pPr>
      <w:r>
        <w:tab/>
        <w:t>(2)</w:t>
      </w:r>
      <w:r>
        <w:tab/>
        <w:t>In section 38(2) delete “psychiatrist under subsection (1).” and insert:</w:t>
      </w:r>
    </w:p>
    <w:p>
      <w:pPr>
        <w:pStyle w:val="BlankOpen"/>
      </w:pPr>
    </w:p>
    <w:p>
      <w:pPr>
        <w:pStyle w:val="Subsection"/>
      </w:pPr>
      <w:r>
        <w:tab/>
      </w:r>
      <w:r>
        <w:tab/>
        <w:t>reporter under subsection (1) or (2A).</w:t>
      </w:r>
    </w:p>
    <w:p>
      <w:pPr>
        <w:pStyle w:val="BlankClose"/>
      </w:pPr>
    </w:p>
    <w:p>
      <w:pPr>
        <w:pStyle w:val="Subsection"/>
        <w:spacing w:before="100"/>
      </w:pPr>
      <w:r>
        <w:tab/>
        <w:t>(3)</w:t>
      </w:r>
      <w:r>
        <w:tab/>
        <w:t>In section 38(3) delete “the person to be examined” and insert:</w:t>
      </w:r>
    </w:p>
    <w:p>
      <w:pPr>
        <w:pStyle w:val="BlankOpen"/>
      </w:pPr>
    </w:p>
    <w:p>
      <w:pPr>
        <w:pStyle w:val="Subsection"/>
      </w:pPr>
      <w:r>
        <w:tab/>
      </w:r>
      <w:r>
        <w:tab/>
        <w:t>the subject</w:t>
      </w:r>
    </w:p>
    <w:p>
      <w:pPr>
        <w:pStyle w:val="BlankClose"/>
      </w:pPr>
    </w:p>
    <w:p>
      <w:pPr>
        <w:pStyle w:val="SectAltNote"/>
      </w:pPr>
      <w:r>
        <w:tab/>
        <w:t>Note:</w:t>
      </w:r>
      <w:r>
        <w:tab/>
        <w:t>The heading to amended section 38 is to read:</w:t>
      </w:r>
    </w:p>
    <w:p>
      <w:pPr>
        <w:pStyle w:val="SectAltHeading"/>
      </w:pPr>
      <w:r>
        <w:rPr>
          <w:b w:val="0"/>
        </w:rPr>
        <w:tab/>
      </w:r>
      <w:r>
        <w:rPr>
          <w:b w:val="0"/>
        </w:rPr>
        <w:tab/>
      </w:r>
      <w:r>
        <w:t>Providing information to reporter</w:t>
      </w:r>
    </w:p>
    <w:p>
      <w:pPr>
        <w:pStyle w:val="Heading5"/>
      </w:pPr>
      <w:bookmarkStart w:id="148" w:name="_Toc455144077"/>
      <w:bookmarkStart w:id="149" w:name="_Toc456012534"/>
      <w:r>
        <w:rPr>
          <w:rStyle w:val="CharSectno"/>
        </w:rPr>
        <w:t>35</w:t>
      </w:r>
      <w:r>
        <w:t>.</w:t>
      </w:r>
      <w:r>
        <w:tab/>
        <w:t>Section 39 replaced</w:t>
      </w:r>
      <w:bookmarkEnd w:id="148"/>
      <w:bookmarkEnd w:id="149"/>
    </w:p>
    <w:p>
      <w:pPr>
        <w:pStyle w:val="Subsection"/>
        <w:spacing w:before="100"/>
      </w:pPr>
      <w:r>
        <w:tab/>
      </w:r>
      <w:r>
        <w:tab/>
        <w:t>Delete section 39 and insert:</w:t>
      </w:r>
    </w:p>
    <w:p>
      <w:pPr>
        <w:pStyle w:val="BlankOpen"/>
        <w:keepNext w:val="0"/>
      </w:pPr>
    </w:p>
    <w:p>
      <w:pPr>
        <w:pStyle w:val="zHeading5"/>
        <w:keepNext w:val="0"/>
        <w:spacing w:before="100"/>
      </w:pPr>
      <w:bookmarkStart w:id="150" w:name="_Toc455144078"/>
      <w:bookmarkStart w:id="151" w:name="_Toc456012535"/>
      <w:r>
        <w:t>39.</w:t>
      </w:r>
      <w:r>
        <w:tab/>
        <w:t>Copies of report to DPP and subject</w:t>
      </w:r>
      <w:bookmarkEnd w:id="150"/>
      <w:bookmarkEnd w:id="151"/>
    </w:p>
    <w:p>
      <w:pPr>
        <w:pStyle w:val="zSubsection"/>
      </w:pPr>
      <w:r>
        <w:tab/>
        <w:t>(1)</w:t>
      </w:r>
      <w:r>
        <w:tab/>
        <w:t>A reporter who prepares a report under section 37 or 38A must give a copy of the report to the DPP within 7 days after finalising the report.</w:t>
      </w:r>
    </w:p>
    <w:p>
      <w:pPr>
        <w:pStyle w:val="zSubsection"/>
      </w:pPr>
      <w:r>
        <w:tab/>
        <w:t>(2)</w:t>
      </w:r>
      <w:r>
        <w:tab/>
        <w:t>Before the end of the day after the day on which the DPP receives a report under subsection (1), the DPP must give a copy of the report to the subject.</w:t>
      </w:r>
    </w:p>
    <w:p>
      <w:pPr>
        <w:pStyle w:val="BlankClose"/>
      </w:pPr>
    </w:p>
    <w:p>
      <w:pPr>
        <w:pStyle w:val="Heading5"/>
      </w:pPr>
      <w:bookmarkStart w:id="152" w:name="_Toc455144079"/>
      <w:bookmarkStart w:id="153" w:name="_Toc456012536"/>
      <w:r>
        <w:rPr>
          <w:rStyle w:val="CharSectno"/>
        </w:rPr>
        <w:t>36</w:t>
      </w:r>
      <w:r>
        <w:t>.</w:t>
      </w:r>
      <w:r>
        <w:tab/>
        <w:t>Section 40AA inserted</w:t>
      </w:r>
      <w:bookmarkEnd w:id="152"/>
      <w:bookmarkEnd w:id="153"/>
    </w:p>
    <w:p>
      <w:pPr>
        <w:pStyle w:val="Subsection"/>
      </w:pPr>
      <w:r>
        <w:tab/>
      </w:r>
      <w:r>
        <w:tab/>
        <w:t>At the beginning of Part 6 insert:</w:t>
      </w:r>
    </w:p>
    <w:p>
      <w:pPr>
        <w:pStyle w:val="BlankOpen"/>
      </w:pPr>
    </w:p>
    <w:p>
      <w:pPr>
        <w:pStyle w:val="zHeading5"/>
      </w:pPr>
      <w:bookmarkStart w:id="154" w:name="_Toc455144080"/>
      <w:bookmarkStart w:id="155" w:name="_Toc456012537"/>
      <w:r>
        <w:t>40AA.</w:t>
      </w:r>
      <w:r>
        <w:tab/>
        <w:t>Mentally unfit offender</w:t>
      </w:r>
      <w:bookmarkEnd w:id="154"/>
      <w:bookmarkEnd w:id="155"/>
    </w:p>
    <w:p>
      <w:pPr>
        <w:pStyle w:val="zSubsection"/>
      </w:pPr>
      <w:r>
        <w:tab/>
        <w:t>(1)</w:t>
      </w:r>
      <w:r>
        <w:tab/>
        <w:t xml:space="preserve">In this section — </w:t>
      </w:r>
    </w:p>
    <w:p>
      <w:pPr>
        <w:pStyle w:val="z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zSubsection"/>
      </w:pPr>
      <w:r>
        <w:tab/>
        <w:t>(2)</w:t>
      </w:r>
      <w:r>
        <w:tab/>
        <w:t xml:space="preserve">A court may make an order under this Act in respect of an offender even if the offender — </w:t>
      </w:r>
    </w:p>
    <w:p>
      <w:pPr>
        <w:pStyle w:val="zIndenta"/>
      </w:pPr>
      <w:r>
        <w:tab/>
        <w:t>(a)</w:t>
      </w:r>
      <w:r>
        <w:tab/>
        <w:t>has been found not mentally fit; or</w:t>
      </w:r>
    </w:p>
    <w:p>
      <w:pPr>
        <w:pStyle w:val="zIndenta"/>
      </w:pPr>
      <w:r>
        <w:tab/>
        <w:t>(b)</w:t>
      </w:r>
      <w:r>
        <w:tab/>
        <w:t>if charged with an offence, would be likely to be found not mentally fit.</w:t>
      </w:r>
    </w:p>
    <w:p>
      <w:pPr>
        <w:pStyle w:val="BlankClose"/>
      </w:pPr>
    </w:p>
    <w:p>
      <w:pPr>
        <w:pStyle w:val="Heading5"/>
      </w:pPr>
      <w:bookmarkStart w:id="156" w:name="_Toc455144081"/>
      <w:bookmarkStart w:id="157" w:name="_Toc456012538"/>
      <w:r>
        <w:rPr>
          <w:rStyle w:val="CharSectno"/>
        </w:rPr>
        <w:t>37</w:t>
      </w:r>
      <w:r>
        <w:t>.</w:t>
      </w:r>
      <w:r>
        <w:tab/>
        <w:t>Section 40 amended</w:t>
      </w:r>
      <w:bookmarkEnd w:id="156"/>
      <w:bookmarkEnd w:id="157"/>
    </w:p>
    <w:p>
      <w:pPr>
        <w:pStyle w:val="Subsection"/>
      </w:pPr>
      <w:r>
        <w:tab/>
        <w:t>(1)</w:t>
      </w:r>
      <w:r>
        <w:tab/>
        <w:t>In section 40 delete “Proceedings” and insert:</w:t>
      </w:r>
    </w:p>
    <w:p>
      <w:pPr>
        <w:pStyle w:val="BlankOpen"/>
      </w:pPr>
    </w:p>
    <w:p>
      <w:pPr>
        <w:pStyle w:val="zSubsection"/>
        <w:spacing w:after="200"/>
      </w:pPr>
      <w:r>
        <w:tab/>
        <w:t>(1)</w:t>
      </w:r>
      <w:r>
        <w:tab/>
        <w:t>Proceedings</w:t>
      </w:r>
    </w:p>
    <w:p>
      <w:pPr>
        <w:pStyle w:val="Subsection"/>
      </w:pPr>
      <w:r>
        <w:tab/>
        <w:t>(2)</w:t>
      </w:r>
      <w:r>
        <w:tab/>
        <w:t>At the end of section 40 insert:</w:t>
      </w:r>
    </w:p>
    <w:p>
      <w:pPr>
        <w:pStyle w:val="BlankOpen"/>
      </w:pPr>
    </w:p>
    <w:p>
      <w:pPr>
        <w:pStyle w:val="zSubsection"/>
      </w:pPr>
      <w:r>
        <w:tab/>
        <w:t>(2)</w:t>
      </w:r>
      <w:r>
        <w:tab/>
        <w:t>Subsection (1) does not require anything that is to be evidenced for the purposes of this Act to be evidenced to a higher standard than is required by section 7(2).</w:t>
      </w:r>
    </w:p>
    <w:p>
      <w:pPr>
        <w:pStyle w:val="BlankClose"/>
      </w:pPr>
    </w:p>
    <w:p>
      <w:pPr>
        <w:pStyle w:val="Heading5"/>
      </w:pPr>
      <w:bookmarkStart w:id="158" w:name="_Toc455144082"/>
      <w:bookmarkStart w:id="159" w:name="_Toc456012539"/>
      <w:r>
        <w:rPr>
          <w:rStyle w:val="CharSectno"/>
        </w:rPr>
        <w:t>38</w:t>
      </w:r>
      <w:r>
        <w:t>.</w:t>
      </w:r>
      <w:r>
        <w:tab/>
        <w:t>Section 41 amended</w:t>
      </w:r>
      <w:bookmarkEnd w:id="158"/>
      <w:bookmarkEnd w:id="159"/>
    </w:p>
    <w:p>
      <w:pPr>
        <w:pStyle w:val="Subsection"/>
      </w:pPr>
      <w:r>
        <w:tab/>
        <w:t>(1)</w:t>
      </w:r>
      <w:r>
        <w:tab/>
        <w:t>Before section 41(1) insert:</w:t>
      </w:r>
    </w:p>
    <w:p>
      <w:pPr>
        <w:pStyle w:val="BlankOpen"/>
      </w:pPr>
    </w:p>
    <w:p>
      <w:pPr>
        <w:pStyle w:val="zSubsection"/>
      </w:pPr>
      <w:r>
        <w:tab/>
        <w:t>(1A)</w:t>
      </w:r>
      <w:r>
        <w:tab/>
        <w:t xml:space="preserve">In this section — </w:t>
      </w:r>
    </w:p>
    <w:p>
      <w:pPr>
        <w:pStyle w:val="zDefstart"/>
      </w:pPr>
      <w:r>
        <w:tab/>
      </w:r>
      <w:r>
        <w:rPr>
          <w:rStyle w:val="CharDefText"/>
        </w:rPr>
        <w:t>relevant proceeding</w:t>
      </w:r>
      <w:r>
        <w:t xml:space="preserve"> means judicial proceeding for — </w:t>
      </w:r>
    </w:p>
    <w:p>
      <w:pPr>
        <w:pStyle w:val="zDefpara"/>
      </w:pPr>
      <w:r>
        <w:tab/>
        <w:t>(a)</w:t>
      </w:r>
      <w:r>
        <w:tab/>
        <w:t>a serious sexual offence; or</w:t>
      </w:r>
    </w:p>
    <w:p>
      <w:pPr>
        <w:pStyle w:val="zDefpara"/>
      </w:pPr>
      <w:r>
        <w:tab/>
        <w:t>(b)</w:t>
      </w:r>
      <w:r>
        <w:tab/>
        <w:t>another offence that the court considers relevant, having regard to the matter for decision before the court.</w:t>
      </w:r>
    </w:p>
    <w:p>
      <w:pPr>
        <w:pStyle w:val="BlankClose"/>
      </w:pPr>
    </w:p>
    <w:p>
      <w:pPr>
        <w:pStyle w:val="Subsection"/>
      </w:pPr>
      <w:r>
        <w:tab/>
        <w:t>(2)</w:t>
      </w:r>
      <w:r>
        <w:tab/>
        <w:t>Delete section 41(3)(b) and insert:</w:t>
      </w:r>
    </w:p>
    <w:p>
      <w:pPr>
        <w:pStyle w:val="BlankOpen"/>
      </w:pPr>
    </w:p>
    <w:p>
      <w:pPr>
        <w:pStyle w:val="zIndenta"/>
      </w:pPr>
      <w:r>
        <w:tab/>
        <w:t>(b)</w:t>
      </w:r>
      <w:r>
        <w:tab/>
        <w:t>anything relevant contained in the official transcript of any relevant proceeding against the offender or person subject to the order; or</w:t>
      </w:r>
    </w:p>
    <w:p>
      <w:pPr>
        <w:pStyle w:val="zIndenta"/>
      </w:pPr>
      <w:r>
        <w:tab/>
        <w:t>(c)</w:t>
      </w:r>
      <w:r>
        <w:tab/>
        <w:t>any relevant material that was tendered to the court, or that informed the court, in a relevant proceeding against the offender or person subject to the order; or</w:t>
      </w:r>
    </w:p>
    <w:p>
      <w:pPr>
        <w:pStyle w:val="zIndenta"/>
      </w:pPr>
      <w:r>
        <w:tab/>
        <w:t>(d)</w:t>
      </w:r>
      <w:r>
        <w:tab/>
        <w:t>any relevant material of the kind mentioned in section 7(3) relating to the offender or person subject to the order.</w:t>
      </w:r>
    </w:p>
    <w:p>
      <w:pPr>
        <w:pStyle w:val="BlankClose"/>
      </w:pPr>
    </w:p>
    <w:p>
      <w:pPr>
        <w:pStyle w:val="Heading5"/>
      </w:pPr>
      <w:bookmarkStart w:id="160" w:name="_Toc455144083"/>
      <w:bookmarkStart w:id="161" w:name="_Toc456012540"/>
      <w:r>
        <w:rPr>
          <w:rStyle w:val="CharSectno"/>
        </w:rPr>
        <w:t>39</w:t>
      </w:r>
      <w:r>
        <w:t>.</w:t>
      </w:r>
      <w:r>
        <w:tab/>
        <w:t>Section 42 amended</w:t>
      </w:r>
      <w:bookmarkEnd w:id="160"/>
      <w:bookmarkEnd w:id="161"/>
    </w:p>
    <w:p>
      <w:pPr>
        <w:pStyle w:val="Subsection"/>
        <w:keepNext/>
      </w:pPr>
      <w:r>
        <w:tab/>
        <w:t>(1)</w:t>
      </w:r>
      <w:r>
        <w:tab/>
        <w:t>Before section 42(1) insert:</w:t>
      </w:r>
    </w:p>
    <w:p>
      <w:pPr>
        <w:pStyle w:val="BlankOpen"/>
      </w:pPr>
    </w:p>
    <w:p>
      <w:pPr>
        <w:pStyle w:val="zSubsection"/>
      </w:pPr>
      <w:r>
        <w:tab/>
        <w:t>(1A)</w:t>
      </w:r>
      <w:r>
        <w:tab/>
        <w:t xml:space="preserve">In this section — </w:t>
      </w:r>
    </w:p>
    <w:p>
      <w:pPr>
        <w:pStyle w:val="zDefstart"/>
      </w:pPr>
      <w:r>
        <w:tab/>
      </w:r>
      <w:r>
        <w:rPr>
          <w:rStyle w:val="CharDefText"/>
        </w:rPr>
        <w:t>relevant proceeding</w:t>
      </w:r>
      <w:r>
        <w:t xml:space="preserve"> means judicial proceeding for — </w:t>
      </w:r>
    </w:p>
    <w:p>
      <w:pPr>
        <w:pStyle w:val="zDefpara"/>
      </w:pPr>
      <w:r>
        <w:tab/>
        <w:t>(a)</w:t>
      </w:r>
      <w:r>
        <w:tab/>
        <w:t>a serious sexual offence; or</w:t>
      </w:r>
    </w:p>
    <w:p>
      <w:pPr>
        <w:pStyle w:val="zDefpara"/>
      </w:pPr>
      <w:r>
        <w:tab/>
        <w:t>(b)</w:t>
      </w:r>
      <w:r>
        <w:tab/>
        <w:t>another offence that the court considers relevant, having regard to the matter for decision before the court.</w:t>
      </w:r>
    </w:p>
    <w:p>
      <w:pPr>
        <w:pStyle w:val="BlankClose"/>
      </w:pPr>
    </w:p>
    <w:p>
      <w:pPr>
        <w:pStyle w:val="Subsection"/>
      </w:pPr>
      <w:r>
        <w:tab/>
        <w:t>(2)</w:t>
      </w:r>
      <w:r>
        <w:tab/>
        <w:t>Delete section 42(4)(b) and insert:</w:t>
      </w:r>
    </w:p>
    <w:p>
      <w:pPr>
        <w:pStyle w:val="BlankOpen"/>
      </w:pPr>
    </w:p>
    <w:p>
      <w:pPr>
        <w:pStyle w:val="zIndenta"/>
      </w:pPr>
      <w:r>
        <w:tab/>
        <w:t>(b)</w:t>
      </w:r>
      <w:r>
        <w:tab/>
        <w:t xml:space="preserve">anything relevant contained in the official transcript of any relevant proceeding against a person; or </w:t>
      </w:r>
    </w:p>
    <w:p>
      <w:pPr>
        <w:pStyle w:val="zIndenta"/>
      </w:pPr>
      <w:r>
        <w:tab/>
        <w:t>(c)</w:t>
      </w:r>
      <w:r>
        <w:tab/>
        <w:t>any relevant material that was tendered to the court, or that informed the court, in a relevant proceeding against a person; or</w:t>
      </w:r>
    </w:p>
    <w:p>
      <w:pPr>
        <w:pStyle w:val="zIndenta"/>
      </w:pPr>
      <w:r>
        <w:tab/>
        <w:t>(d)</w:t>
      </w:r>
      <w:r>
        <w:tab/>
        <w:t>any relevant material of the kind mentioned in section 7(3) relating to a person.</w:t>
      </w:r>
    </w:p>
    <w:p>
      <w:pPr>
        <w:pStyle w:val="BlankClose"/>
      </w:pPr>
    </w:p>
    <w:p>
      <w:pPr>
        <w:pStyle w:val="Heading5"/>
      </w:pPr>
      <w:bookmarkStart w:id="162" w:name="_Toc455144084"/>
      <w:bookmarkStart w:id="163" w:name="_Toc456012541"/>
      <w:r>
        <w:rPr>
          <w:rStyle w:val="CharSectno"/>
        </w:rPr>
        <w:t>40</w:t>
      </w:r>
      <w:r>
        <w:t>.</w:t>
      </w:r>
      <w:r>
        <w:tab/>
        <w:t>Section 43 amended</w:t>
      </w:r>
      <w:bookmarkEnd w:id="162"/>
      <w:bookmarkEnd w:id="163"/>
    </w:p>
    <w:p>
      <w:pPr>
        <w:pStyle w:val="Subsection"/>
      </w:pPr>
      <w:r>
        <w:tab/>
      </w:r>
      <w:r>
        <w:tab/>
        <w:t>In section 43 delete “directions in relation to the conduct of a proceeding under this Act.” and insert:</w:t>
      </w:r>
    </w:p>
    <w:p>
      <w:pPr>
        <w:pStyle w:val="BlankOpen"/>
      </w:pPr>
    </w:p>
    <w:p>
      <w:pPr>
        <w:pStyle w:val="zSubsection"/>
      </w:pPr>
      <w:r>
        <w:tab/>
      </w:r>
      <w:r>
        <w:tab/>
        <w:t xml:space="preserve">directions — </w:t>
      </w:r>
    </w:p>
    <w:p>
      <w:pPr>
        <w:pStyle w:val="zIndenta"/>
      </w:pPr>
      <w:r>
        <w:tab/>
        <w:t>(a)</w:t>
      </w:r>
      <w:r>
        <w:tab/>
        <w:t>with respect to evidence received or to be received under section 42(4); or</w:t>
      </w:r>
    </w:p>
    <w:p>
      <w:pPr>
        <w:pStyle w:val="zIndenta"/>
      </w:pPr>
      <w:r>
        <w:tab/>
        <w:t>(b)</w:t>
      </w:r>
      <w:r>
        <w:tab/>
        <w:t>otherwise in relation to the conduct of a proceeding under this Act.</w:t>
      </w:r>
    </w:p>
    <w:p>
      <w:pPr>
        <w:pStyle w:val="BlankClose"/>
      </w:pPr>
    </w:p>
    <w:p>
      <w:pPr>
        <w:pStyle w:val="Heading5"/>
      </w:pPr>
      <w:bookmarkStart w:id="164" w:name="_Toc455144085"/>
      <w:bookmarkStart w:id="165" w:name="_Toc456012542"/>
      <w:r>
        <w:rPr>
          <w:rStyle w:val="CharSectno"/>
        </w:rPr>
        <w:t>41</w:t>
      </w:r>
      <w:r>
        <w:t>.</w:t>
      </w:r>
      <w:r>
        <w:tab/>
        <w:t>Section 44 amended</w:t>
      </w:r>
      <w:bookmarkEnd w:id="164"/>
      <w:bookmarkEnd w:id="165"/>
    </w:p>
    <w:p>
      <w:pPr>
        <w:pStyle w:val="Subsection"/>
      </w:pPr>
      <w:r>
        <w:tab/>
        <w:t>(1)</w:t>
      </w:r>
      <w:r>
        <w:tab/>
        <w:t>Before section 44(1) insert:</w:t>
      </w:r>
    </w:p>
    <w:p>
      <w:pPr>
        <w:pStyle w:val="BlankOpen"/>
      </w:pPr>
    </w:p>
    <w:p>
      <w:pPr>
        <w:pStyle w:val="zSubsection"/>
      </w:pPr>
      <w:r>
        <w:tab/>
        <w:t>(1A)</w:t>
      </w:r>
      <w:r>
        <w:tab/>
        <w:t xml:space="preserve">In this section — </w:t>
      </w:r>
    </w:p>
    <w:p>
      <w:pPr>
        <w:pStyle w:val="zDefstart"/>
      </w:pPr>
      <w:r>
        <w:tab/>
      </w:r>
      <w:r>
        <w:rPr>
          <w:rStyle w:val="CharDefText"/>
        </w:rPr>
        <w:t>audio link</w:t>
      </w:r>
      <w:r>
        <w:t xml:space="preserve"> has the meaning given in the </w:t>
      </w:r>
      <w:r>
        <w:rPr>
          <w:i/>
        </w:rPr>
        <w:t xml:space="preserve">Criminal Procedure Act 2004 </w:t>
      </w:r>
      <w:r>
        <w:t>section 3(1);</w:t>
      </w:r>
    </w:p>
    <w:p>
      <w:pPr>
        <w:pStyle w:val="zDefstart"/>
      </w:pPr>
      <w:r>
        <w:tab/>
      </w:r>
      <w:r>
        <w:rPr>
          <w:rStyle w:val="CharDefText"/>
        </w:rPr>
        <w:t>video link</w:t>
      </w:r>
      <w:r>
        <w:t xml:space="preserve"> has the meaning given in the </w:t>
      </w:r>
      <w:r>
        <w:rPr>
          <w:i/>
        </w:rPr>
        <w:t xml:space="preserve">Criminal Procedure Act 2004 </w:t>
      </w:r>
      <w:r>
        <w:t>section 3(1).</w:t>
      </w:r>
    </w:p>
    <w:p>
      <w:pPr>
        <w:pStyle w:val="BlankClose"/>
      </w:pPr>
    </w:p>
    <w:p>
      <w:pPr>
        <w:pStyle w:val="Subsection"/>
      </w:pPr>
      <w:r>
        <w:tab/>
        <w:t>(2)</w:t>
      </w:r>
      <w:r>
        <w:tab/>
        <w:t>After section 44(2) insert:</w:t>
      </w:r>
    </w:p>
    <w:p>
      <w:pPr>
        <w:pStyle w:val="BlankOpen"/>
      </w:pPr>
    </w:p>
    <w:p>
      <w:pPr>
        <w:pStyle w:val="zSubsection"/>
      </w:pPr>
      <w:r>
        <w:tab/>
        <w:t>(3)</w:t>
      </w:r>
      <w:r>
        <w:tab/>
        <w:t>The court may direct that a person entitled under this section to appear is to appear by means of a video link or an audio link.</w:t>
      </w:r>
    </w:p>
    <w:p>
      <w:pPr>
        <w:pStyle w:val="BlankClose"/>
      </w:pPr>
    </w:p>
    <w:p>
      <w:pPr>
        <w:pStyle w:val="Heading5"/>
      </w:pPr>
      <w:bookmarkStart w:id="166" w:name="_Toc455144086"/>
      <w:bookmarkStart w:id="167" w:name="_Toc456012543"/>
      <w:r>
        <w:rPr>
          <w:rStyle w:val="CharSectno"/>
        </w:rPr>
        <w:t>42</w:t>
      </w:r>
      <w:r>
        <w:t>.</w:t>
      </w:r>
      <w:r>
        <w:tab/>
        <w:t>Section 46A amended</w:t>
      </w:r>
      <w:bookmarkEnd w:id="166"/>
      <w:bookmarkEnd w:id="167"/>
    </w:p>
    <w:p>
      <w:pPr>
        <w:pStyle w:val="Subsection"/>
      </w:pPr>
      <w:r>
        <w:tab/>
        <w:t>(1)</w:t>
      </w:r>
      <w:r>
        <w:tab/>
        <w:t xml:space="preserve">In section 46A(1) in the definition of </w:t>
      </w:r>
      <w:r>
        <w:rPr>
          <w:b/>
          <w:i/>
        </w:rPr>
        <w:t>protected person</w:t>
      </w:r>
      <w:r>
        <w:t xml:space="preserve"> delete paragraph (c) and insert:</w:t>
      </w:r>
    </w:p>
    <w:p>
      <w:pPr>
        <w:pStyle w:val="BlankOpen"/>
      </w:pPr>
    </w:p>
    <w:p>
      <w:pPr>
        <w:pStyle w:val="zDefpara"/>
      </w:pPr>
      <w:r>
        <w:tab/>
        <w:t>(c)</w:t>
      </w:r>
      <w:r>
        <w:tab/>
        <w:t>a qualified expert ordered or engaged to provide a report under section 37; or</w:t>
      </w:r>
    </w:p>
    <w:p>
      <w:pPr>
        <w:pStyle w:val="zDefpara"/>
      </w:pPr>
      <w:r>
        <w:tab/>
        <w:t>(d)</w:t>
      </w:r>
      <w:r>
        <w:tab/>
        <w:t>a person or body ordered or engaged to provide a report under section 38A.</w:t>
      </w:r>
    </w:p>
    <w:p>
      <w:pPr>
        <w:pStyle w:val="BlankClose"/>
      </w:pPr>
    </w:p>
    <w:p>
      <w:pPr>
        <w:pStyle w:val="Subsection"/>
      </w:pPr>
      <w:r>
        <w:tab/>
        <w:t>(2)</w:t>
      </w:r>
      <w:r>
        <w:tab/>
        <w:t>In section 46A(3) delete “An action in tort” and insert:</w:t>
      </w:r>
    </w:p>
    <w:p>
      <w:pPr>
        <w:pStyle w:val="BlankOpen"/>
      </w:pPr>
    </w:p>
    <w:p>
      <w:pPr>
        <w:pStyle w:val="Subsection"/>
      </w:pPr>
      <w:r>
        <w:tab/>
      </w:r>
      <w:r>
        <w:tab/>
        <w:t>A civil action</w:t>
      </w:r>
    </w:p>
    <w:p>
      <w:pPr>
        <w:pStyle w:val="BlankClose"/>
      </w:pPr>
    </w:p>
    <w:p>
      <w:pPr>
        <w:pStyle w:val="Heading5"/>
      </w:pPr>
      <w:bookmarkStart w:id="168" w:name="_Toc455144087"/>
      <w:bookmarkStart w:id="169" w:name="_Toc456012544"/>
      <w:r>
        <w:rPr>
          <w:rStyle w:val="CharSectno"/>
        </w:rPr>
        <w:t>43</w:t>
      </w:r>
      <w:r>
        <w:t>.</w:t>
      </w:r>
      <w:r>
        <w:tab/>
        <w:t>Section 46B inserted</w:t>
      </w:r>
      <w:bookmarkEnd w:id="168"/>
      <w:bookmarkEnd w:id="169"/>
    </w:p>
    <w:p>
      <w:pPr>
        <w:pStyle w:val="Subsection"/>
        <w:keepNext/>
      </w:pPr>
      <w:r>
        <w:tab/>
      </w:r>
      <w:r>
        <w:tab/>
        <w:t>After section 46A insert:</w:t>
      </w:r>
    </w:p>
    <w:p>
      <w:pPr>
        <w:pStyle w:val="BlankOpen"/>
      </w:pPr>
    </w:p>
    <w:p>
      <w:pPr>
        <w:pStyle w:val="zHeading5"/>
        <w:spacing w:before="0"/>
      </w:pPr>
      <w:bookmarkStart w:id="170" w:name="_Toc455144088"/>
      <w:bookmarkStart w:id="171" w:name="_Toc456012545"/>
      <w:r>
        <w:t>46B.</w:t>
      </w:r>
      <w:r>
        <w:tab/>
        <w:t>Exchange of information</w:t>
      </w:r>
      <w:bookmarkEnd w:id="170"/>
      <w:bookmarkEnd w:id="171"/>
    </w:p>
    <w:p>
      <w:pPr>
        <w:pStyle w:val="zSubsection"/>
      </w:pPr>
      <w:r>
        <w:tab/>
        <w:t>(1)</w:t>
      </w:r>
      <w:r>
        <w:tab/>
        <w:t xml:space="preserve">In this section — </w:t>
      </w:r>
    </w:p>
    <w:p>
      <w:pPr>
        <w:pStyle w:val="zDefstart"/>
      </w:pPr>
      <w:r>
        <w:tab/>
      </w:r>
      <w:r>
        <w:rPr>
          <w:rStyle w:val="CharDefText"/>
        </w:rPr>
        <w:t>agency</w:t>
      </w:r>
      <w:r>
        <w:t xml:space="preserve"> means — </w:t>
      </w:r>
    </w:p>
    <w:p>
      <w:pPr>
        <w:pStyle w:val="zDefpara"/>
      </w:pPr>
      <w:r>
        <w:tab/>
        <w:t>(a)</w:t>
      </w:r>
      <w:r>
        <w:tab/>
        <w:t>the Department that principally assists the Minister administering this Act; and</w:t>
      </w:r>
    </w:p>
    <w:p>
      <w:pPr>
        <w:pStyle w:val="zDefpara"/>
      </w:pPr>
      <w:r>
        <w:tab/>
        <w:t>(b)</w:t>
      </w:r>
      <w:r>
        <w:tab/>
        <w:t xml:space="preserve">the Department that principally assists the Minister administering the </w:t>
      </w:r>
      <w:r>
        <w:rPr>
          <w:i/>
        </w:rPr>
        <w:t>Prisons Act 1981</w:t>
      </w:r>
      <w:r>
        <w:t>; and</w:t>
      </w:r>
    </w:p>
    <w:p>
      <w:pPr>
        <w:pStyle w:val="zDefpara"/>
      </w:pPr>
      <w:r>
        <w:tab/>
        <w:t>(c)</w:t>
      </w:r>
      <w:r>
        <w:tab/>
        <w:t>the Office of the Director of Public Prosecutions; and</w:t>
      </w:r>
    </w:p>
    <w:p>
      <w:pPr>
        <w:pStyle w:val="zDefpara"/>
      </w:pPr>
      <w:r>
        <w:tab/>
        <w:t>(d)</w:t>
      </w:r>
      <w:r>
        <w:tab/>
        <w:t xml:space="preserve">the Police Force of Western Australia provided for by the </w:t>
      </w:r>
      <w:r>
        <w:rPr>
          <w:i/>
        </w:rPr>
        <w:t>Police Act 1892</w:t>
      </w:r>
      <w:r>
        <w:t>; and</w:t>
      </w:r>
    </w:p>
    <w:p>
      <w:pPr>
        <w:pStyle w:val="zDefpara"/>
      </w:pPr>
      <w:r>
        <w:tab/>
        <w:t>(e)</w:t>
      </w:r>
      <w:r>
        <w:tab/>
        <w:t>the Department designated as the Police Service; and</w:t>
      </w:r>
    </w:p>
    <w:p>
      <w:pPr>
        <w:pStyle w:val="zDefpara"/>
      </w:pPr>
      <w:r>
        <w:tab/>
        <w:t>(f)</w:t>
      </w:r>
      <w:r>
        <w:tab/>
        <w:t>the Board;</w:t>
      </w:r>
    </w:p>
    <w:p>
      <w:pPr>
        <w:pStyle w:val="zDefstart"/>
      </w:pPr>
      <w:r>
        <w:tab/>
      </w:r>
      <w:r>
        <w:rPr>
          <w:rStyle w:val="CharDefText"/>
        </w:rPr>
        <w:t xml:space="preserve">head </w:t>
      </w:r>
      <w:r>
        <w:t xml:space="preserve">means — </w:t>
      </w:r>
    </w:p>
    <w:p>
      <w:pPr>
        <w:pStyle w:val="zDefpara"/>
      </w:pPr>
      <w:r>
        <w:tab/>
        <w:t>(a)</w:t>
      </w:r>
      <w:r>
        <w:tab/>
        <w:t>in relation to the Department that principally assists the Minister administering this Act, the chief executive officer of that Department; and</w:t>
      </w:r>
    </w:p>
    <w:p>
      <w:pPr>
        <w:pStyle w:val="zDefpara"/>
      </w:pPr>
      <w:r>
        <w:tab/>
        <w:t>(b)</w:t>
      </w:r>
      <w:r>
        <w:tab/>
        <w:t xml:space="preserve">in relation to the Department that principally assists the Minister administering the </w:t>
      </w:r>
      <w:r>
        <w:rPr>
          <w:i/>
        </w:rPr>
        <w:t>Prisons Act 1981</w:t>
      </w:r>
      <w:r>
        <w:t>, the chief executive officer of that Department; and</w:t>
      </w:r>
    </w:p>
    <w:p>
      <w:pPr>
        <w:pStyle w:val="zDefpara"/>
      </w:pPr>
      <w:r>
        <w:tab/>
        <w:t>(c)</w:t>
      </w:r>
      <w:r>
        <w:tab/>
        <w:t>in relation to the Office of the Director of Public Prosecutions, the DPP; and</w:t>
      </w:r>
    </w:p>
    <w:p>
      <w:pPr>
        <w:pStyle w:val="zDefpara"/>
      </w:pPr>
      <w:r>
        <w:tab/>
        <w:t>(d)</w:t>
      </w:r>
      <w:r>
        <w:tab/>
        <w:t>in relation to the Police Force of Western Australia and the Department designated as the Police Service, the Commissioner of Police; and</w:t>
      </w:r>
    </w:p>
    <w:p>
      <w:pPr>
        <w:pStyle w:val="zDefpara"/>
      </w:pPr>
      <w:r>
        <w:tab/>
        <w:t>(e)</w:t>
      </w:r>
      <w:r>
        <w:tab/>
        <w:t>in relation to the Board, the chairperson of the Board;</w:t>
      </w:r>
    </w:p>
    <w:p>
      <w:pPr>
        <w:pStyle w:val="z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z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z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z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BlankClose"/>
      </w:pPr>
    </w:p>
    <w:p>
      <w:pPr>
        <w:pStyle w:val="Heading5"/>
      </w:pPr>
      <w:bookmarkStart w:id="172" w:name="_Toc455144089"/>
      <w:bookmarkStart w:id="173" w:name="_Toc456012546"/>
      <w:r>
        <w:rPr>
          <w:rStyle w:val="CharSectno"/>
        </w:rPr>
        <w:t>44</w:t>
      </w:r>
      <w:r>
        <w:t>.</w:t>
      </w:r>
      <w:r>
        <w:tab/>
        <w:t>Various uses of term “has to” amended</w:t>
      </w:r>
      <w:bookmarkEnd w:id="172"/>
      <w:bookmarkEnd w:id="173"/>
    </w:p>
    <w:p>
      <w:pPr>
        <w:pStyle w:val="Subsection"/>
      </w:pPr>
      <w:r>
        <w:tab/>
      </w:r>
      <w:r>
        <w:tab/>
        <w:t>In the provisions listed in the Table delete “has to” (each occurrence) and insert:</w:t>
      </w:r>
    </w:p>
    <w:p>
      <w:pPr>
        <w:pStyle w:val="BlankOpen"/>
      </w:pPr>
    </w:p>
    <w:p>
      <w:pPr>
        <w:pStyle w:val="Subsection"/>
      </w:pPr>
      <w:r>
        <w:tab/>
      </w:r>
      <w:r>
        <w:tab/>
        <w:t>must</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7(1) and (2)</w:t>
            </w:r>
          </w:p>
        </w:tc>
        <w:tc>
          <w:tcPr>
            <w:tcW w:w="3034" w:type="dxa"/>
          </w:tcPr>
          <w:p>
            <w:pPr>
              <w:pStyle w:val="TableAm"/>
            </w:pPr>
            <w:r>
              <w:t>s. 8(5)</w:t>
            </w:r>
          </w:p>
        </w:tc>
      </w:tr>
      <w:tr>
        <w:tc>
          <w:tcPr>
            <w:tcW w:w="3033" w:type="dxa"/>
          </w:tcPr>
          <w:p>
            <w:pPr>
              <w:pStyle w:val="TableAm"/>
            </w:pPr>
            <w:r>
              <w:t>s. 19(2) and (3)</w:t>
            </w:r>
          </w:p>
        </w:tc>
        <w:tc>
          <w:tcPr>
            <w:tcW w:w="3034" w:type="dxa"/>
          </w:tcPr>
          <w:p>
            <w:pPr>
              <w:pStyle w:val="TableAm"/>
            </w:pPr>
            <w:r>
              <w:t>s. 20(2)</w:t>
            </w:r>
          </w:p>
        </w:tc>
      </w:tr>
      <w:tr>
        <w:tc>
          <w:tcPr>
            <w:tcW w:w="3033" w:type="dxa"/>
          </w:tcPr>
          <w:p>
            <w:pPr>
              <w:pStyle w:val="TableAm"/>
            </w:pPr>
            <w:r>
              <w:t>s. 21(2)</w:t>
            </w:r>
          </w:p>
        </w:tc>
        <w:tc>
          <w:tcPr>
            <w:tcW w:w="3034" w:type="dxa"/>
          </w:tcPr>
          <w:p>
            <w:pPr>
              <w:pStyle w:val="TableAm"/>
            </w:pPr>
            <w:r>
              <w:t>s. 31(1)</w:t>
            </w:r>
          </w:p>
        </w:tc>
      </w:tr>
    </w:tbl>
    <w:p>
      <w:pPr>
        <w:pStyle w:val="Heading2"/>
      </w:pPr>
      <w:bookmarkStart w:id="174" w:name="_Toc435023412"/>
      <w:bookmarkStart w:id="175" w:name="_Toc435023494"/>
      <w:bookmarkStart w:id="176" w:name="_Toc435024074"/>
      <w:bookmarkStart w:id="177" w:name="_Toc435024466"/>
      <w:bookmarkStart w:id="178" w:name="_Toc435024548"/>
      <w:bookmarkStart w:id="179" w:name="_Toc435024630"/>
      <w:bookmarkStart w:id="180" w:name="_Toc436056764"/>
      <w:bookmarkStart w:id="181" w:name="_Toc436057797"/>
      <w:bookmarkStart w:id="182" w:name="_Toc436136387"/>
      <w:bookmarkStart w:id="183" w:name="_Toc436403877"/>
      <w:bookmarkStart w:id="184" w:name="_Toc436653061"/>
      <w:bookmarkStart w:id="185" w:name="_Toc450723531"/>
      <w:bookmarkStart w:id="186" w:name="_Toc450723612"/>
      <w:bookmarkStart w:id="187" w:name="_Toc455144090"/>
      <w:bookmarkStart w:id="188" w:name="_Toc456011348"/>
      <w:bookmarkStart w:id="189" w:name="_Toc456011429"/>
      <w:bookmarkStart w:id="190" w:name="_Toc456012149"/>
      <w:bookmarkStart w:id="191" w:name="_Toc456012547"/>
      <w:r>
        <w:rPr>
          <w:rStyle w:val="CharPartNo"/>
        </w:rPr>
        <w:t>Part 3</w:t>
      </w:r>
      <w:r>
        <w:rPr>
          <w:rStyle w:val="CharDivNo"/>
        </w:rPr>
        <w:t> </w:t>
      </w:r>
      <w:r>
        <w:t>—</w:t>
      </w:r>
      <w:r>
        <w:rPr>
          <w:rStyle w:val="CharDivText"/>
        </w:rPr>
        <w:t> </w:t>
      </w:r>
      <w:r>
        <w:rPr>
          <w:rStyle w:val="CharPartText"/>
          <w:i/>
        </w:rPr>
        <w:t>Criminal Procedure Act 2004</w:t>
      </w:r>
      <w:r>
        <w:rPr>
          <w:rStyle w:val="CharPartText"/>
        </w:rPr>
        <w:t xml:space="preserve"> amended</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55144091"/>
      <w:bookmarkStart w:id="193" w:name="_Toc456012548"/>
      <w:r>
        <w:rPr>
          <w:rStyle w:val="CharSectno"/>
        </w:rPr>
        <w:t>45</w:t>
      </w:r>
      <w:r>
        <w:t>.</w:t>
      </w:r>
      <w:r>
        <w:tab/>
        <w:t>Act amended</w:t>
      </w:r>
      <w:bookmarkEnd w:id="192"/>
      <w:bookmarkEnd w:id="193"/>
    </w:p>
    <w:p>
      <w:pPr>
        <w:pStyle w:val="Subsection"/>
      </w:pPr>
      <w:r>
        <w:tab/>
      </w:r>
      <w:r>
        <w:tab/>
        <w:t xml:space="preserve">This Part amends the </w:t>
      </w:r>
      <w:r>
        <w:rPr>
          <w:i/>
        </w:rPr>
        <w:t>Criminal Procedure Act 2004</w:t>
      </w:r>
      <w:r>
        <w:t>.</w:t>
      </w:r>
    </w:p>
    <w:p>
      <w:pPr>
        <w:pStyle w:val="Heading5"/>
      </w:pPr>
      <w:bookmarkStart w:id="194" w:name="_Toc455144092"/>
      <w:bookmarkStart w:id="195" w:name="_Toc456012549"/>
      <w:r>
        <w:rPr>
          <w:rStyle w:val="CharSectno"/>
        </w:rPr>
        <w:t>46</w:t>
      </w:r>
      <w:r>
        <w:t>.</w:t>
      </w:r>
      <w:r>
        <w:tab/>
        <w:t>Section 51 amended</w:t>
      </w:r>
      <w:bookmarkEnd w:id="194"/>
      <w:bookmarkEnd w:id="195"/>
    </w:p>
    <w:p>
      <w:pPr>
        <w:pStyle w:val="Subsection"/>
        <w:spacing w:before="240"/>
      </w:pPr>
      <w:r>
        <w:tab/>
        <w:t>(1)</w:t>
      </w:r>
      <w:r>
        <w:tab/>
        <w:t>In section 51(4) delete “The hearing” and insert:</w:t>
      </w:r>
    </w:p>
    <w:p>
      <w:pPr>
        <w:pStyle w:val="BlankOpen"/>
      </w:pPr>
    </w:p>
    <w:p>
      <w:pPr>
        <w:pStyle w:val="Subsection"/>
        <w:spacing w:before="240"/>
      </w:pPr>
      <w:r>
        <w:tab/>
      </w:r>
      <w:r>
        <w:tab/>
        <w:t>Except as provided in subsection (5A), the hearing</w:t>
      </w:r>
    </w:p>
    <w:p>
      <w:pPr>
        <w:pStyle w:val="BlankClose"/>
      </w:pPr>
    </w:p>
    <w:p>
      <w:pPr>
        <w:pStyle w:val="Subsection"/>
      </w:pPr>
      <w:r>
        <w:tab/>
        <w:t>(2)</w:t>
      </w:r>
      <w:r>
        <w:tab/>
        <w:t>After subsection (4) insert:</w:t>
      </w:r>
    </w:p>
    <w:p>
      <w:pPr>
        <w:pStyle w:val="BlankOpen"/>
      </w:pPr>
    </w:p>
    <w:p>
      <w:pPr>
        <w:pStyle w:val="z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zIndenta"/>
      </w:pPr>
      <w:r>
        <w:tab/>
        <w:t>(a)</w:t>
      </w:r>
      <w:r>
        <w:tab/>
        <w:t>in person; or</w:t>
      </w:r>
    </w:p>
    <w:p>
      <w:pPr>
        <w:pStyle w:val="zIndenta"/>
      </w:pPr>
      <w:r>
        <w:tab/>
        <w:t>(b)</w:t>
      </w:r>
      <w:r>
        <w:tab/>
        <w:t>by means of a video link or audio link in accordance with section 77 or 141.</w:t>
      </w:r>
    </w:p>
    <w:p>
      <w:pPr>
        <w:pStyle w:val="BlankClose"/>
      </w:pPr>
    </w:p>
    <w:p>
      <w:pPr>
        <w:pStyle w:val="Heading2"/>
      </w:pPr>
      <w:bookmarkStart w:id="196" w:name="_Toc435023415"/>
      <w:bookmarkStart w:id="197" w:name="_Toc435023497"/>
      <w:bookmarkStart w:id="198" w:name="_Toc435024077"/>
      <w:bookmarkStart w:id="199" w:name="_Toc435024469"/>
      <w:bookmarkStart w:id="200" w:name="_Toc435024551"/>
      <w:bookmarkStart w:id="201" w:name="_Toc435024633"/>
      <w:bookmarkStart w:id="202" w:name="_Toc436056767"/>
      <w:bookmarkStart w:id="203" w:name="_Toc436057800"/>
      <w:bookmarkStart w:id="204" w:name="_Toc436136390"/>
      <w:bookmarkStart w:id="205" w:name="_Toc436403880"/>
      <w:bookmarkStart w:id="206" w:name="_Toc436653064"/>
      <w:bookmarkStart w:id="207" w:name="_Toc450723534"/>
      <w:bookmarkStart w:id="208" w:name="_Toc450723615"/>
      <w:bookmarkStart w:id="209" w:name="_Toc455144093"/>
      <w:bookmarkStart w:id="210" w:name="_Toc456011351"/>
      <w:bookmarkStart w:id="211" w:name="_Toc456011432"/>
      <w:bookmarkStart w:id="212" w:name="_Toc456012152"/>
      <w:bookmarkStart w:id="213" w:name="_Toc456012550"/>
      <w:r>
        <w:rPr>
          <w:rStyle w:val="CharPartNo"/>
        </w:rPr>
        <w:t>Part 4</w:t>
      </w:r>
      <w:r>
        <w:rPr>
          <w:rStyle w:val="CharDivNo"/>
        </w:rPr>
        <w:t> </w:t>
      </w:r>
      <w:r>
        <w:t>—</w:t>
      </w:r>
      <w:r>
        <w:rPr>
          <w:rStyle w:val="CharDivText"/>
        </w:rPr>
        <w:t> </w:t>
      </w:r>
      <w:r>
        <w:rPr>
          <w:rStyle w:val="CharPartText"/>
          <w:i/>
        </w:rPr>
        <w:t>Evidence Act 1906</w:t>
      </w:r>
      <w:r>
        <w:rPr>
          <w:rStyle w:val="CharPartText"/>
        </w:rPr>
        <w:t xml:space="preserve"> amended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55144094"/>
      <w:bookmarkStart w:id="215" w:name="_Toc456012551"/>
      <w:r>
        <w:rPr>
          <w:rStyle w:val="CharSectno"/>
        </w:rPr>
        <w:t>47</w:t>
      </w:r>
      <w:r>
        <w:t>.</w:t>
      </w:r>
      <w:r>
        <w:tab/>
        <w:t>Act amended</w:t>
      </w:r>
      <w:bookmarkEnd w:id="214"/>
      <w:bookmarkEnd w:id="215"/>
    </w:p>
    <w:p>
      <w:pPr>
        <w:pStyle w:val="Subsection"/>
      </w:pPr>
      <w:r>
        <w:tab/>
      </w:r>
      <w:r>
        <w:tab/>
        <w:t xml:space="preserve">This Part amends the </w:t>
      </w:r>
      <w:r>
        <w:rPr>
          <w:i/>
        </w:rPr>
        <w:t>Evidence Act 1906</w:t>
      </w:r>
      <w:r>
        <w:t>.</w:t>
      </w:r>
    </w:p>
    <w:p>
      <w:pPr>
        <w:pStyle w:val="Heading5"/>
      </w:pPr>
      <w:bookmarkStart w:id="216" w:name="_Toc455144095"/>
      <w:bookmarkStart w:id="217" w:name="_Toc456012552"/>
      <w:r>
        <w:rPr>
          <w:rStyle w:val="CharSectno"/>
        </w:rPr>
        <w:t>48</w:t>
      </w:r>
      <w:r>
        <w:t>.</w:t>
      </w:r>
      <w:r>
        <w:tab/>
        <w:t>Section 36C amended</w:t>
      </w:r>
      <w:bookmarkEnd w:id="216"/>
      <w:bookmarkEnd w:id="217"/>
    </w:p>
    <w:p>
      <w:pPr>
        <w:pStyle w:val="Subsection"/>
      </w:pPr>
      <w:r>
        <w:tab/>
      </w:r>
      <w:r>
        <w:tab/>
        <w:t>Delete section 36C(5) and insert:</w:t>
      </w:r>
    </w:p>
    <w:p>
      <w:pPr>
        <w:pStyle w:val="BlankOpen"/>
      </w:pPr>
    </w:p>
    <w:p>
      <w:pPr>
        <w:pStyle w:val="z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zIndenta"/>
      </w:pPr>
      <w:r>
        <w:tab/>
        <w:t>(a)</w:t>
      </w:r>
      <w:r>
        <w:tab/>
        <w:t>proceedings at, or intended to lead to, or on an appeal arising out of, a trial at which the accused is charged with that offence; or</w:t>
      </w:r>
    </w:p>
    <w:p>
      <w:pPr>
        <w:pStyle w:val="zIndenta"/>
      </w:pPr>
      <w:r>
        <w:tab/>
        <w:t>(b)</w:t>
      </w:r>
      <w:r>
        <w:tab/>
        <w:t xml:space="preserve">proceedings under the </w:t>
      </w:r>
      <w:r>
        <w:rPr>
          <w:i/>
        </w:rPr>
        <w:t>Dangerous Sexual Offenders Act 2006</w:t>
      </w:r>
      <w:r>
        <w:t xml:space="preserve"> relating to the accused.</w:t>
      </w:r>
    </w:p>
    <w:p>
      <w:pPr>
        <w:pStyle w:val="zSubsection"/>
      </w:pPr>
      <w:r>
        <w:tab/>
        <w:t>(6A)</w:t>
      </w:r>
      <w:r>
        <w:tab/>
        <w:t>The giving of leave under this section does not affect the operation of subsection (1) at any time before the leave is given.</w:t>
      </w:r>
    </w:p>
    <w:p>
      <w:pPr>
        <w:pStyle w:val="BlankClose"/>
      </w:pPr>
    </w:p>
    <w:p>
      <w:pPr>
        <w:pStyle w:val="Heading2"/>
      </w:pPr>
      <w:bookmarkStart w:id="218" w:name="_Toc435023418"/>
      <w:bookmarkStart w:id="219" w:name="_Toc435023500"/>
      <w:bookmarkStart w:id="220" w:name="_Toc435024080"/>
      <w:bookmarkStart w:id="221" w:name="_Toc435024472"/>
      <w:bookmarkStart w:id="222" w:name="_Toc435024554"/>
      <w:bookmarkStart w:id="223" w:name="_Toc435024636"/>
      <w:bookmarkStart w:id="224" w:name="_Toc436056770"/>
      <w:bookmarkStart w:id="225" w:name="_Toc436057803"/>
      <w:bookmarkStart w:id="226" w:name="_Toc436136393"/>
      <w:bookmarkStart w:id="227" w:name="_Toc436403883"/>
      <w:bookmarkStart w:id="228" w:name="_Toc436653067"/>
      <w:bookmarkStart w:id="229" w:name="_Toc450723537"/>
      <w:bookmarkStart w:id="230" w:name="_Toc450723618"/>
      <w:bookmarkStart w:id="231" w:name="_Toc455144096"/>
      <w:bookmarkStart w:id="232" w:name="_Toc456011354"/>
      <w:bookmarkStart w:id="233" w:name="_Toc456011435"/>
      <w:bookmarkStart w:id="234" w:name="_Toc456012155"/>
      <w:bookmarkStart w:id="235" w:name="_Toc456012553"/>
      <w:r>
        <w:rPr>
          <w:rStyle w:val="CharPartNo"/>
        </w:rPr>
        <w:t>Part 5</w:t>
      </w:r>
      <w:r>
        <w:rPr>
          <w:rStyle w:val="CharDivNo"/>
        </w:rPr>
        <w:t> </w:t>
      </w:r>
      <w:r>
        <w:t>—</w:t>
      </w:r>
      <w:r>
        <w:rPr>
          <w:rStyle w:val="CharDivText"/>
        </w:rPr>
        <w:t> </w:t>
      </w:r>
      <w:r>
        <w:rPr>
          <w:rStyle w:val="CharPartText"/>
          <w:i/>
        </w:rPr>
        <w:t>Prisons Act 1981</w:t>
      </w:r>
      <w:r>
        <w:rPr>
          <w:rStyle w:val="CharPartText"/>
        </w:rPr>
        <w:t xml:space="preserve"> amended</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55144097"/>
      <w:bookmarkStart w:id="237" w:name="_Toc456012554"/>
      <w:r>
        <w:rPr>
          <w:rStyle w:val="CharSectno"/>
        </w:rPr>
        <w:t>49</w:t>
      </w:r>
      <w:r>
        <w:t>.</w:t>
      </w:r>
      <w:r>
        <w:tab/>
        <w:t>Act amended</w:t>
      </w:r>
      <w:bookmarkEnd w:id="236"/>
      <w:bookmarkEnd w:id="237"/>
    </w:p>
    <w:p>
      <w:pPr>
        <w:pStyle w:val="Subsection"/>
      </w:pPr>
      <w:r>
        <w:tab/>
      </w:r>
      <w:r>
        <w:tab/>
        <w:t xml:space="preserve">This Part amends the </w:t>
      </w:r>
      <w:r>
        <w:rPr>
          <w:i/>
        </w:rPr>
        <w:t>Prisons Act 1981</w:t>
      </w:r>
      <w:r>
        <w:t>.</w:t>
      </w:r>
    </w:p>
    <w:p>
      <w:pPr>
        <w:pStyle w:val="Heading5"/>
      </w:pPr>
      <w:bookmarkStart w:id="238" w:name="_Toc455144098"/>
      <w:bookmarkStart w:id="239" w:name="_Toc456012555"/>
      <w:r>
        <w:rPr>
          <w:rStyle w:val="CharSectno"/>
        </w:rPr>
        <w:t>50</w:t>
      </w:r>
      <w:r>
        <w:t>.</w:t>
      </w:r>
      <w:r>
        <w:tab/>
        <w:t>Section 113B amended</w:t>
      </w:r>
      <w:bookmarkEnd w:id="238"/>
      <w:bookmarkEnd w:id="239"/>
    </w:p>
    <w:p>
      <w:pPr>
        <w:pStyle w:val="Subsection"/>
      </w:pPr>
      <w:r>
        <w:tab/>
      </w:r>
      <w:r>
        <w:tab/>
        <w:t>After section 113B(1)(a) insert:</w:t>
      </w:r>
    </w:p>
    <w:p>
      <w:pPr>
        <w:pStyle w:val="BlankOpen"/>
      </w:pPr>
    </w:p>
    <w:p>
      <w:pPr>
        <w:pStyle w:val="z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BlankClose"/>
      </w:pPr>
    </w:p>
    <w:p>
      <w:pPr>
        <w:pStyle w:val="Heading2"/>
      </w:pPr>
      <w:bookmarkStart w:id="240" w:name="_Toc435023421"/>
      <w:bookmarkStart w:id="241" w:name="_Toc435023503"/>
      <w:bookmarkStart w:id="242" w:name="_Toc435024083"/>
      <w:bookmarkStart w:id="243" w:name="_Toc435024475"/>
      <w:bookmarkStart w:id="244" w:name="_Toc435024557"/>
      <w:bookmarkStart w:id="245" w:name="_Toc435024639"/>
      <w:bookmarkStart w:id="246" w:name="_Toc436056773"/>
      <w:bookmarkStart w:id="247" w:name="_Toc436057806"/>
      <w:bookmarkStart w:id="248" w:name="_Toc436136396"/>
      <w:bookmarkStart w:id="249" w:name="_Toc436403886"/>
      <w:bookmarkStart w:id="250" w:name="_Toc436653070"/>
      <w:bookmarkStart w:id="251" w:name="_Toc450723540"/>
      <w:bookmarkStart w:id="252" w:name="_Toc450723621"/>
      <w:bookmarkStart w:id="253" w:name="_Toc455144099"/>
      <w:bookmarkStart w:id="254" w:name="_Toc456011357"/>
      <w:bookmarkStart w:id="255" w:name="_Toc456011438"/>
      <w:bookmarkStart w:id="256" w:name="_Toc456012158"/>
      <w:bookmarkStart w:id="257" w:name="_Toc456012556"/>
      <w:r>
        <w:rPr>
          <w:rStyle w:val="CharPartNo"/>
        </w:rPr>
        <w:t>Part 6</w:t>
      </w:r>
      <w:r>
        <w:rPr>
          <w:rStyle w:val="CharDivNo"/>
        </w:rPr>
        <w:t> </w:t>
      </w:r>
      <w:r>
        <w:t>—</w:t>
      </w:r>
      <w:r>
        <w:rPr>
          <w:rStyle w:val="CharDivText"/>
        </w:rPr>
        <w:t> </w:t>
      </w:r>
      <w:r>
        <w:rPr>
          <w:rStyle w:val="CharPartText"/>
          <w:i/>
        </w:rPr>
        <w:t>Sentence Administration Act 2003</w:t>
      </w:r>
      <w:r>
        <w:rPr>
          <w:rStyle w:val="CharPartText"/>
        </w:rPr>
        <w:t xml:space="preserve"> amended</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55144100"/>
      <w:bookmarkStart w:id="259" w:name="_Toc456012557"/>
      <w:r>
        <w:rPr>
          <w:rStyle w:val="CharSectno"/>
        </w:rPr>
        <w:t>51</w:t>
      </w:r>
      <w:r>
        <w:t>.</w:t>
      </w:r>
      <w:r>
        <w:tab/>
        <w:t>Act amended</w:t>
      </w:r>
      <w:bookmarkEnd w:id="258"/>
      <w:bookmarkEnd w:id="259"/>
    </w:p>
    <w:p>
      <w:pPr>
        <w:pStyle w:val="Subsection"/>
      </w:pPr>
      <w:r>
        <w:tab/>
      </w:r>
      <w:r>
        <w:tab/>
        <w:t xml:space="preserve">This Part amends the </w:t>
      </w:r>
      <w:r>
        <w:rPr>
          <w:i/>
        </w:rPr>
        <w:t>Sentence Administration Act 2003</w:t>
      </w:r>
      <w:r>
        <w:t>.</w:t>
      </w:r>
    </w:p>
    <w:p>
      <w:pPr>
        <w:pStyle w:val="Heading5"/>
      </w:pPr>
      <w:bookmarkStart w:id="260" w:name="_Toc455144101"/>
      <w:bookmarkStart w:id="261" w:name="_Toc456012558"/>
      <w:r>
        <w:rPr>
          <w:rStyle w:val="CharSectno"/>
        </w:rPr>
        <w:t>52</w:t>
      </w:r>
      <w:r>
        <w:t>.</w:t>
      </w:r>
      <w:r>
        <w:tab/>
        <w:t>Section 50 amended</w:t>
      </w:r>
      <w:bookmarkEnd w:id="260"/>
      <w:bookmarkEnd w:id="261"/>
    </w:p>
    <w:p>
      <w:pPr>
        <w:pStyle w:val="Subsection"/>
      </w:pPr>
      <w:r>
        <w:tab/>
      </w:r>
      <w:r>
        <w:tab/>
        <w:t>After section 50(b) insert:</w:t>
      </w:r>
    </w:p>
    <w:p>
      <w:pPr>
        <w:pStyle w:val="BlankOpen"/>
      </w:pPr>
    </w:p>
    <w:p>
      <w:pPr>
        <w:pStyle w:val="zIndenta"/>
      </w:pPr>
      <w:r>
        <w:tab/>
        <w:t>(ca)</w:t>
      </w:r>
      <w:r>
        <w:tab/>
        <w:t xml:space="preserve">he or she is not subject to an order made under the </w:t>
      </w:r>
      <w:r>
        <w:rPr>
          <w:i/>
        </w:rPr>
        <w:t>Dangerous Sexual Offenders Act 2006</w:t>
      </w:r>
      <w:r>
        <w:t xml:space="preserve"> section 17(1)(a); and</w:t>
      </w:r>
    </w:p>
    <w:p>
      <w:pPr>
        <w:pStyle w:val="BlankClose"/>
      </w:pPr>
    </w:p>
    <w:p>
      <w:pPr>
        <w:pStyle w:val="Heading2"/>
      </w:pPr>
      <w:bookmarkStart w:id="262" w:name="_Toc435023424"/>
      <w:bookmarkStart w:id="263" w:name="_Toc435023506"/>
      <w:bookmarkStart w:id="264" w:name="_Toc435024086"/>
      <w:bookmarkStart w:id="265" w:name="_Toc435024478"/>
      <w:bookmarkStart w:id="266" w:name="_Toc435024560"/>
      <w:bookmarkStart w:id="267" w:name="_Toc435024642"/>
      <w:bookmarkStart w:id="268" w:name="_Toc436056776"/>
      <w:bookmarkStart w:id="269" w:name="_Toc436057809"/>
      <w:bookmarkStart w:id="270" w:name="_Toc436136399"/>
      <w:bookmarkStart w:id="271" w:name="_Toc436403889"/>
      <w:bookmarkStart w:id="272" w:name="_Toc436653073"/>
      <w:bookmarkStart w:id="273" w:name="_Toc450723543"/>
      <w:bookmarkStart w:id="274" w:name="_Toc450723624"/>
      <w:bookmarkStart w:id="275" w:name="_Toc455144102"/>
      <w:bookmarkStart w:id="276" w:name="_Toc456011360"/>
      <w:bookmarkStart w:id="277" w:name="_Toc456011441"/>
      <w:bookmarkStart w:id="278" w:name="_Toc456012161"/>
      <w:bookmarkStart w:id="279" w:name="_Toc456012559"/>
      <w:r>
        <w:rPr>
          <w:rStyle w:val="CharPartNo"/>
        </w:rPr>
        <w:t>Part 7</w:t>
      </w:r>
      <w:r>
        <w:rPr>
          <w:rStyle w:val="CharDivNo"/>
        </w:rPr>
        <w:t> </w:t>
      </w:r>
      <w:r>
        <w:t>—</w:t>
      </w:r>
      <w:r>
        <w:rPr>
          <w:rStyle w:val="CharDivText"/>
        </w:rPr>
        <w:t> </w:t>
      </w:r>
      <w:r>
        <w:rPr>
          <w:rStyle w:val="CharPartText"/>
          <w:i/>
        </w:rPr>
        <w:t>Sentencing Act 1995</w:t>
      </w:r>
      <w:r>
        <w:rPr>
          <w:rStyle w:val="CharPartText"/>
        </w:rPr>
        <w:t xml:space="preserve"> amended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55144103"/>
      <w:bookmarkStart w:id="281" w:name="_Toc456012560"/>
      <w:r>
        <w:rPr>
          <w:rStyle w:val="CharSectno"/>
        </w:rPr>
        <w:t>53</w:t>
      </w:r>
      <w:r>
        <w:t>.</w:t>
      </w:r>
      <w:r>
        <w:tab/>
        <w:t>Act amended</w:t>
      </w:r>
      <w:bookmarkEnd w:id="280"/>
      <w:bookmarkEnd w:id="281"/>
    </w:p>
    <w:p>
      <w:pPr>
        <w:pStyle w:val="Subsection"/>
      </w:pPr>
      <w:r>
        <w:tab/>
      </w:r>
      <w:r>
        <w:tab/>
        <w:t xml:space="preserve">This Part amends the </w:t>
      </w:r>
      <w:r>
        <w:rPr>
          <w:i/>
        </w:rPr>
        <w:t>Sentencing Act 1995</w:t>
      </w:r>
      <w:r>
        <w:t>.</w:t>
      </w:r>
    </w:p>
    <w:p>
      <w:pPr>
        <w:pStyle w:val="Heading5"/>
      </w:pPr>
      <w:bookmarkStart w:id="282" w:name="_Toc455144104"/>
      <w:bookmarkStart w:id="283" w:name="_Toc456012561"/>
      <w:r>
        <w:rPr>
          <w:rStyle w:val="CharSectno"/>
        </w:rPr>
        <w:t>54</w:t>
      </w:r>
      <w:r>
        <w:t>.</w:t>
      </w:r>
      <w:r>
        <w:tab/>
        <w:t>Section 8 amended</w:t>
      </w:r>
      <w:bookmarkEnd w:id="282"/>
      <w:bookmarkEnd w:id="283"/>
    </w:p>
    <w:p>
      <w:pPr>
        <w:pStyle w:val="Subsection"/>
      </w:pPr>
      <w:r>
        <w:tab/>
      </w:r>
      <w:r>
        <w:tab/>
        <w:t>After section 8(1) insert:</w:t>
      </w:r>
    </w:p>
    <w:p>
      <w:pPr>
        <w:pStyle w:val="BlankOpen"/>
      </w:pPr>
    </w:p>
    <w:p>
      <w:pPr>
        <w:pStyle w:val="z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BlankClose"/>
      </w:pPr>
    </w:p>
    <w:p>
      <w:pPr>
        <w:pStyle w:val="Heading5"/>
      </w:pPr>
      <w:bookmarkStart w:id="284" w:name="_Toc455144105"/>
      <w:bookmarkStart w:id="285" w:name="_Toc456012562"/>
      <w:r>
        <w:rPr>
          <w:rStyle w:val="CharSectno"/>
        </w:rPr>
        <w:t>55</w:t>
      </w:r>
      <w:r>
        <w:t>.</w:t>
      </w:r>
      <w:r>
        <w:tab/>
        <w:t>Section 98 amended</w:t>
      </w:r>
      <w:bookmarkEnd w:id="284"/>
      <w:bookmarkEnd w:id="285"/>
    </w:p>
    <w:p>
      <w:pPr>
        <w:pStyle w:val="Subsection"/>
      </w:pPr>
      <w:r>
        <w:tab/>
      </w:r>
      <w:r>
        <w:tab/>
        <w:t>In section 98(3):</w:t>
      </w:r>
    </w:p>
    <w:p>
      <w:pPr>
        <w:pStyle w:val="Indenta"/>
      </w:pPr>
      <w:r>
        <w:tab/>
        <w:t>(a)</w:t>
      </w:r>
      <w:r>
        <w:tab/>
        <w:t>delete “is a danger” and insert:</w:t>
      </w:r>
    </w:p>
    <w:p>
      <w:pPr>
        <w:pStyle w:val="BlankOpen"/>
      </w:pPr>
    </w:p>
    <w:p>
      <w:pPr>
        <w:pStyle w:val="Indenta"/>
      </w:pPr>
      <w:r>
        <w:tab/>
      </w:r>
      <w:r>
        <w:tab/>
        <w:t>would be a danger</w:t>
      </w:r>
    </w:p>
    <w:p>
      <w:pPr>
        <w:pStyle w:val="BlankClose"/>
      </w:pPr>
    </w:p>
    <w:p>
      <w:pPr>
        <w:pStyle w:val="Indenta"/>
      </w:pPr>
      <w:r>
        <w:tab/>
        <w:t>(b)</w:t>
      </w:r>
      <w:r>
        <w:tab/>
        <w:t>before paragraph (a) insert:</w:t>
      </w:r>
    </w:p>
    <w:p>
      <w:pPr>
        <w:pStyle w:val="BlankOpen"/>
      </w:pPr>
    </w:p>
    <w:p>
      <w:pPr>
        <w:pStyle w:val="z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BlankClose"/>
      </w:pPr>
    </w:p>
    <w:p>
      <w:pPr>
        <w:pStyle w:val="Heading2"/>
      </w:pPr>
      <w:bookmarkStart w:id="286" w:name="_Toc435023428"/>
      <w:bookmarkStart w:id="287" w:name="_Toc435023510"/>
      <w:bookmarkStart w:id="288" w:name="_Toc435024090"/>
      <w:bookmarkStart w:id="289" w:name="_Toc435024482"/>
      <w:bookmarkStart w:id="290" w:name="_Toc435024564"/>
      <w:bookmarkStart w:id="291" w:name="_Toc435024646"/>
      <w:bookmarkStart w:id="292" w:name="_Toc436056780"/>
      <w:bookmarkStart w:id="293" w:name="_Toc436057813"/>
      <w:bookmarkStart w:id="294" w:name="_Toc436136403"/>
      <w:bookmarkStart w:id="295" w:name="_Toc436403893"/>
      <w:bookmarkStart w:id="296" w:name="_Toc436653077"/>
      <w:bookmarkStart w:id="297" w:name="_Toc450723547"/>
      <w:bookmarkStart w:id="298" w:name="_Toc450723628"/>
      <w:bookmarkStart w:id="299" w:name="_Toc455144106"/>
      <w:bookmarkStart w:id="300" w:name="_Toc456011364"/>
      <w:bookmarkStart w:id="301" w:name="_Toc456011445"/>
      <w:bookmarkStart w:id="302" w:name="_Toc456012165"/>
      <w:bookmarkStart w:id="303" w:name="_Toc456012563"/>
      <w:r>
        <w:rPr>
          <w:rStyle w:val="CharPartNo"/>
        </w:rPr>
        <w:t>Part 8</w:t>
      </w:r>
      <w:r>
        <w:rPr>
          <w:rStyle w:val="CharDivNo"/>
        </w:rPr>
        <w:t> </w:t>
      </w:r>
      <w:r>
        <w:t>—</w:t>
      </w:r>
      <w:r>
        <w:rPr>
          <w:rStyle w:val="CharDivText"/>
        </w:rPr>
        <w:t> </w:t>
      </w:r>
      <w:r>
        <w:rPr>
          <w:rStyle w:val="CharPartText"/>
          <w:i/>
        </w:rPr>
        <w:t>Young Offenders Act 1994</w:t>
      </w:r>
      <w:r>
        <w:rPr>
          <w:rStyle w:val="CharPartText"/>
        </w:rPr>
        <w:t xml:space="preserve"> amended</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55144107"/>
      <w:bookmarkStart w:id="305" w:name="_Toc456012564"/>
      <w:r>
        <w:rPr>
          <w:rStyle w:val="CharSectno"/>
        </w:rPr>
        <w:t>56</w:t>
      </w:r>
      <w:r>
        <w:t>.</w:t>
      </w:r>
      <w:r>
        <w:tab/>
        <w:t>Act amended</w:t>
      </w:r>
      <w:bookmarkEnd w:id="304"/>
      <w:bookmarkEnd w:id="305"/>
    </w:p>
    <w:p>
      <w:pPr>
        <w:pStyle w:val="Subsection"/>
      </w:pPr>
      <w:r>
        <w:tab/>
      </w:r>
      <w:r>
        <w:tab/>
        <w:t xml:space="preserve">This Part amends the </w:t>
      </w:r>
      <w:r>
        <w:rPr>
          <w:i/>
        </w:rPr>
        <w:t>Young Offenders Act 1994</w:t>
      </w:r>
      <w:r>
        <w:t>.</w:t>
      </w:r>
    </w:p>
    <w:p>
      <w:pPr>
        <w:pStyle w:val="Heading5"/>
      </w:pPr>
      <w:bookmarkStart w:id="306" w:name="_Toc455144108"/>
      <w:bookmarkStart w:id="307" w:name="_Toc456012565"/>
      <w:r>
        <w:rPr>
          <w:rStyle w:val="CharSectno"/>
        </w:rPr>
        <w:t>57</w:t>
      </w:r>
      <w:r>
        <w:t>.</w:t>
      </w:r>
      <w:r>
        <w:tab/>
        <w:t>Section 189 amended</w:t>
      </w:r>
      <w:bookmarkEnd w:id="306"/>
      <w:bookmarkEnd w:id="307"/>
    </w:p>
    <w:p>
      <w:pPr>
        <w:pStyle w:val="Subsection"/>
      </w:pPr>
      <w:r>
        <w:tab/>
      </w:r>
      <w:r>
        <w:tab/>
        <w:t>Delete section 189(7)(c) and insert:</w:t>
      </w:r>
    </w:p>
    <w:p>
      <w:pPr>
        <w:pStyle w:val="BlankOpen"/>
      </w:pPr>
    </w:p>
    <w:p>
      <w:pPr>
        <w:pStyle w:val="zIndenta"/>
      </w:pPr>
      <w:r>
        <w:tab/>
        <w:t>(c)</w:t>
      </w:r>
      <w:r>
        <w:tab/>
        <w:t xml:space="preserve">a court having regard to a conviction for the purposes of the </w:t>
      </w:r>
      <w:r>
        <w:rPr>
          <w:i/>
        </w:rPr>
        <w:t>Dangerous Sexual Offenders Act 2006</w:t>
      </w:r>
      <w:r>
        <w:t xml:space="preserve"> section 7(3); or</w:t>
      </w:r>
    </w:p>
    <w:p>
      <w:pPr>
        <w:pStyle w:val="zIndenta"/>
      </w:pPr>
      <w:r>
        <w:tab/>
        <w:t>(d)</w:t>
      </w:r>
      <w:r>
        <w:tab/>
        <w:t>the making of a record of anything that paragraph (a), (b) or (c) allows.</w:t>
      </w:r>
    </w:p>
    <w:p>
      <w:pPr>
        <w:pStyle w:val="BlankClose"/>
      </w:pPr>
    </w:p>
    <w:p>
      <w:pPr>
        <w:pStyle w:val="Heading5"/>
      </w:pPr>
      <w:bookmarkStart w:id="308" w:name="_Toc455144109"/>
      <w:bookmarkStart w:id="309" w:name="_Toc456012566"/>
      <w:r>
        <w:rPr>
          <w:rStyle w:val="CharSectno"/>
        </w:rPr>
        <w:t>58</w:t>
      </w:r>
      <w:r>
        <w:t>.</w:t>
      </w:r>
      <w:r>
        <w:tab/>
        <w:t>Section 190 amended</w:t>
      </w:r>
      <w:bookmarkEnd w:id="308"/>
      <w:bookmarkEnd w:id="309"/>
    </w:p>
    <w:p>
      <w:pPr>
        <w:pStyle w:val="Subsection"/>
      </w:pPr>
      <w:r>
        <w:tab/>
      </w:r>
      <w:r>
        <w:tab/>
        <w:t>After section 190(1) insert:</w:t>
      </w:r>
    </w:p>
    <w:p>
      <w:pPr>
        <w:pStyle w:val="BlankOpen"/>
      </w:pPr>
    </w:p>
    <w:p>
      <w:pPr>
        <w:pStyle w:val="zSubsection"/>
      </w:pPr>
      <w:r>
        <w:tab/>
        <w:t>(2A)</w:t>
      </w:r>
      <w:r>
        <w:tab/>
        <w:t xml:space="preserve">This section does not prevent evidence of a conviction being received in proceedings under the </w:t>
      </w:r>
      <w:r>
        <w:rPr>
          <w:i/>
        </w:rPr>
        <w:t>Dangerous Sexual Offenders Act 2006</w:t>
      </w:r>
      <w:r>
        <w: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310" w:name="Compilation"/>
    <w:bookmarkEnd w:id="3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1" w:name="Coversheet"/>
    <w:bookmarkEnd w:id="3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0737582"/>
    <w:multiLevelType w:val="hybridMultilevel"/>
    <w:tmpl w:val="AFCCB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B9341A5"/>
    <w:multiLevelType w:val="multilevel"/>
    <w:tmpl w:val="4E3495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C7F08D7"/>
    <w:multiLevelType w:val="multilevel"/>
    <w:tmpl w:val="BFA6F05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2"/>
  </w:num>
  <w:num w:numId="3">
    <w:abstractNumId w:val="11"/>
  </w:num>
  <w:num w:numId="4">
    <w:abstractNumId w:val="10"/>
  </w:num>
  <w:num w:numId="5">
    <w:abstractNumId w:val="20"/>
  </w:num>
  <w:num w:numId="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24441"/>
    <w:docVar w:name="WAFER_20150219163946" w:val="ResetPageSize,UpdateArrangement,UpdateNTable"/>
    <w:docVar w:name="WAFER_20150219163946_GUID" w:val="ee4d9405-ec70-49e0-94c1-7cb112f6cd8a"/>
    <w:docVar w:name="WAFER_20151019154411" w:val="RemoveTocBookmarks,RemoveUnusedBookmarks,RemoveLanguageTags,UsedStyles,ResetPageSize"/>
    <w:docVar w:name="WAFER_20151019154411_GUID" w:val="f93ff886-0d5f-405f-b5d5-aa55ea67c4d1"/>
    <w:docVar w:name="WAFER_20151020152238" w:val="RemoveTocBookmarks,RemoveUnusedBookmarks,RemoveLanguageTags,UsedStyles,ResetPageSize,UpdateArrangement"/>
    <w:docVar w:name="WAFER_20151020152238_GUID" w:val="6e74778f-db61-4fa2-a9d7-8b3bfc35d169"/>
    <w:docVar w:name="WAFER_20151102134231" w:val="UpdateStyles"/>
    <w:docVar w:name="WAFER_20151102134231_GUID" w:val="d544063c-e654-41e0-a7dc-6815aefdac7c"/>
    <w:docVar w:name="WAFER_20151102134902" w:val="UsedStyles"/>
    <w:docVar w:name="WAFER_20151102134902_GUID" w:val="f15d2ac1-4288-41ce-baf1-1a770e802cad"/>
    <w:docVar w:name="WAFER_20151106095619" w:val="RemoveTocBookmarks,RemoveUnusedBookmarks,RemoveLanguageTags,UsedStyles,ResetPageSize"/>
    <w:docVar w:name="WAFER_20151106095619_GUID" w:val="9ddc457d-271e-415b-8c49-9764739e15b4"/>
    <w:docVar w:name="WAFER_20151111154654" w:val="RemoveTocBookmarks,RemoveUnusedBookmarks,RemoveLanguageTags,UsedStyles,ResetPageSize"/>
    <w:docVar w:name="WAFER_20151111154654_GUID" w:val="b9a66c5c-2369-487d-a07b-fd2030d33310"/>
    <w:docVar w:name="WAFER_20160711124441" w:val="ResetPageSize"/>
    <w:docVar w:name="WAFER_20160711124441_GUID" w:val="14e40192-0280-4dea-97b8-8db5fc3b4d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202B2-0DC9-4914-B249-FDB74EB36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6559</Words>
  <Characters>31619</Characters>
  <Application>Microsoft Office Word</Application>
  <DocSecurity>0</DocSecurity>
  <Lines>1216</Lines>
  <Paragraphs>720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37458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Legislation Amendment Act 2016 - 00-00-00</dc:title>
  <dc:subject/>
  <dc:creator/>
  <cp:keywords/>
  <dc:description/>
  <cp:lastModifiedBy>svcMRProcess</cp:lastModifiedBy>
  <cp:revision>4</cp:revision>
  <cp:lastPrinted>2016-07-11T04:00:00Z</cp:lastPrinted>
  <dcterms:created xsi:type="dcterms:W3CDTF">2016-07-11T09:08:00Z</dcterms:created>
  <dcterms:modified xsi:type="dcterms:W3CDTF">2016-07-11T09:08:00Z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2244</vt:lpwstr>
  </property>
  <property fmtid="{D5CDD505-2E9C-101B-9397-08002B2CF9AE}" pid="3" name="ShortTitle">
    <vt:lpwstr>Dangerous Sexual Offenders Legislation Amendment Act 2016</vt:lpwstr>
  </property>
  <property fmtid="{D5CDD505-2E9C-101B-9397-08002B2CF9AE}" pid="4" name="Citation">
    <vt:lpwstr>Dangerous Sexual Offenders Legislation Amendment Act 2016</vt:lpwstr>
  </property>
  <property fmtid="{D5CDD505-2E9C-101B-9397-08002B2CF9AE}" pid="5" name="PrincipalAct">
    <vt:lpwstr>Dangerous Sexual Offenders Act 2006</vt:lpwstr>
  </property>
  <property fmtid="{D5CDD505-2E9C-101B-9397-08002B2CF9AE}" pid="6" name="PrivateMember">
    <vt:lpwstr/>
  </property>
  <property fmtid="{D5CDD505-2E9C-101B-9397-08002B2CF9AE}" pid="7" name="SLPBillNumber">
    <vt:lpwstr>171—2</vt:lpwstr>
  </property>
  <property fmtid="{D5CDD505-2E9C-101B-9397-08002B2CF9AE}" pid="8" name="PrintersProof">
    <vt:lpwstr>Yes</vt:lpwstr>
  </property>
  <property fmtid="{D5CDD505-2E9C-101B-9397-08002B2CF9AE}" pid="9" name="PrintABill">
    <vt:lpwstr>No</vt:lpwstr>
  </property>
  <property fmtid="{D5CDD505-2E9C-101B-9397-08002B2CF9AE}" pid="10" name="Interleaf">
    <vt:lpwstr>No</vt:lpwstr>
  </property>
  <property fmtid="{D5CDD505-2E9C-101B-9397-08002B2CF9AE}" pid="11" name="Cancel">
    <vt:lpwstr>No</vt:lpwstr>
  </property>
  <property fmtid="{D5CDD505-2E9C-101B-9397-08002B2CF9AE}" pid="12" name="ActNo">
    <vt:lpwstr>17 of 2016</vt:lpwstr>
  </property>
  <property fmtid="{D5CDD505-2E9C-101B-9397-08002B2CF9AE}" pid="13" name="KitandImprint">
    <vt:lpwstr>  </vt:lpwstr>
  </property>
  <property fmtid="{D5CDD505-2E9C-101B-9397-08002B2CF9AE}" pid="14" name="Assent Date">
    <vt:lpwstr>11 July 2016</vt:lpwstr>
  </property>
  <property fmtid="{D5CDD505-2E9C-101B-9397-08002B2CF9AE}" pid="15" name="PerfectBound">
    <vt:lpwstr>NO</vt:lpwstr>
  </property>
  <property fmtid="{D5CDD505-2E9C-101B-9397-08002B2CF9AE}" pid="16" name="_AdHocReviewCycleID">
    <vt:i4>122264717</vt:i4>
  </property>
  <property fmtid="{D5CDD505-2E9C-101B-9397-08002B2CF9AE}" pid="17" name="_NewReviewCycle">
    <vt:lpwstr/>
  </property>
  <property fmtid="{D5CDD505-2E9C-101B-9397-08002B2CF9AE}" pid="18" name="_EmailSubject">
    <vt:lpwstr>Act 17 of 2016</vt:lpwstr>
  </property>
  <property fmtid="{D5CDD505-2E9C-101B-9397-08002B2CF9AE}" pid="19" name="_AuthorEmail">
    <vt:lpwstr>Bruce.Smith@dpc.wa.gov.au</vt:lpwstr>
  </property>
  <property fmtid="{D5CDD505-2E9C-101B-9397-08002B2CF9AE}" pid="20" name="_AuthorEmailDisplayName">
    <vt:lpwstr>Smith, Bruce</vt:lpwstr>
  </property>
  <property fmtid="{D5CDD505-2E9C-101B-9397-08002B2CF9AE}" pid="21" name="_ReviewingToolsShownOnce">
    <vt:lpwstr/>
  </property>
  <property fmtid="{D5CDD505-2E9C-101B-9397-08002B2CF9AE}" pid="22" name="DocumentType">
    <vt:lpwstr>Act</vt:lpwstr>
  </property>
  <property fmtid="{D5CDD505-2E9C-101B-9397-08002B2CF9AE}" pid="23" name="AsAtDate">
    <vt:lpwstr>11 Jul 2016</vt:lpwstr>
  </property>
  <property fmtid="{D5CDD505-2E9C-101B-9397-08002B2CF9AE}" pid="24" name="Suffix">
    <vt:lpwstr>00-00-00</vt:lpwstr>
  </property>
  <property fmtid="{D5CDD505-2E9C-101B-9397-08002B2CF9AE}" pid="25" name="ActNoFooter">
    <vt:lpwstr>No. 17 of 2016</vt:lpwstr>
  </property>
  <property fmtid="{D5CDD505-2E9C-101B-9397-08002B2CF9AE}" pid="26" name="CommencementDate">
    <vt:lpwstr>20160711</vt:lpwstr>
  </property>
</Properties>
</file>