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Transport Authority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_Toc456085458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_Toc456085459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_Toc456085460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laws</w:t>
      </w:r>
      <w:r>
        <w:tab/>
      </w:r>
      <w:r>
        <w:fldChar w:fldCharType="begin"/>
      </w:r>
      <w:r>
        <w:instrText xml:space="preserve"> PAGEREF _Toc456085461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Public Transport Authority of Western Australia</w:t>
      </w:r>
    </w:p>
    <w:p>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_Toc456085463 \h </w:instrText>
      </w:r>
      <w:r>
        <w:fldChar w:fldCharType="separate"/>
      </w:r>
      <w:r>
        <w:t>5</w:t>
      </w:r>
      <w:r>
        <w:fldChar w:fldCharType="end"/>
      </w:r>
    </w:p>
    <w:p>
      <w:pPr>
        <w:pStyle w:val="TOC8"/>
        <w:rPr>
          <w:rFonts w:asciiTheme="minorHAnsi" w:eastAsiaTheme="minorEastAsia" w:hAnsiTheme="minorHAnsi" w:cstheme="minorBidi"/>
          <w:szCs w:val="22"/>
        </w:rPr>
      </w:pPr>
      <w:r>
        <w:t>6.</w:t>
      </w:r>
      <w:r>
        <w:tab/>
        <w:t>Status</w:t>
      </w:r>
      <w:r>
        <w:tab/>
      </w:r>
      <w:r>
        <w:fldChar w:fldCharType="begin"/>
      </w:r>
      <w:r>
        <w:instrText xml:space="preserve"> PAGEREF _Toc456085464 \h </w:instrText>
      </w:r>
      <w:r>
        <w:fldChar w:fldCharType="separate"/>
      </w:r>
      <w:r>
        <w:t>5</w:t>
      </w:r>
      <w:r>
        <w:fldChar w:fldCharType="end"/>
      </w:r>
    </w:p>
    <w:p>
      <w:pPr>
        <w:pStyle w:val="TOC8"/>
        <w:rPr>
          <w:rFonts w:asciiTheme="minorHAnsi" w:eastAsiaTheme="minorEastAsia" w:hAnsiTheme="minorHAnsi" w:cstheme="minorBidi"/>
          <w:szCs w:val="22"/>
        </w:rPr>
      </w:pPr>
      <w:r>
        <w:t>7.</w:t>
      </w:r>
      <w:r>
        <w:tab/>
        <w:t>Management</w:t>
      </w:r>
      <w:r>
        <w:tab/>
      </w:r>
      <w:r>
        <w:fldChar w:fldCharType="begin"/>
      </w:r>
      <w:r>
        <w:instrText xml:space="preserve"> PAGEREF _Toc456085465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Staff and contractors</w:t>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_Toc456085467 \h </w:instrText>
      </w:r>
      <w:r>
        <w:fldChar w:fldCharType="separate"/>
      </w:r>
      <w:r>
        <w:t>6</w:t>
      </w:r>
      <w:r>
        <w:fldChar w:fldCharType="end"/>
      </w:r>
    </w:p>
    <w:p>
      <w:pPr>
        <w:pStyle w:val="TOC8"/>
        <w:rPr>
          <w:rFonts w:asciiTheme="minorHAnsi" w:eastAsiaTheme="minorEastAsia" w:hAnsiTheme="minorHAnsi" w:cstheme="minorBidi"/>
          <w:szCs w:val="22"/>
        </w:rPr>
      </w:pPr>
      <w:r>
        <w:t>9.</w:t>
      </w:r>
      <w:r>
        <w:tab/>
        <w:t>Chief executive officer</w:t>
      </w:r>
      <w:r>
        <w:tab/>
      </w:r>
      <w:r>
        <w:fldChar w:fldCharType="begin"/>
      </w:r>
      <w:r>
        <w:instrText xml:space="preserve"> PAGEREF _Toc456085468 \h </w:instrText>
      </w:r>
      <w:r>
        <w:fldChar w:fldCharType="separate"/>
      </w:r>
      <w:r>
        <w:t>6</w:t>
      </w:r>
      <w:r>
        <w:fldChar w:fldCharType="end"/>
      </w:r>
    </w:p>
    <w:p>
      <w:pPr>
        <w:pStyle w:val="TOC8"/>
        <w:rPr>
          <w:rFonts w:asciiTheme="minorHAnsi" w:eastAsiaTheme="minorEastAsia" w:hAnsiTheme="minorHAnsi" w:cstheme="minorBidi"/>
          <w:szCs w:val="22"/>
        </w:rPr>
      </w:pPr>
      <w:r>
        <w:t>10.</w:t>
      </w:r>
      <w:r>
        <w:tab/>
        <w:t>Other staff and contractors</w:t>
      </w:r>
      <w:r>
        <w:tab/>
      </w:r>
      <w:r>
        <w:fldChar w:fldCharType="begin"/>
      </w:r>
      <w:r>
        <w:instrText xml:space="preserve"> PAGEREF _Toc456085469 \h </w:instrText>
      </w:r>
      <w:r>
        <w:fldChar w:fldCharType="separate"/>
      </w:r>
      <w:r>
        <w:t>6</w:t>
      </w:r>
      <w:r>
        <w:fldChar w:fldCharType="end"/>
      </w:r>
    </w:p>
    <w:p>
      <w:pPr>
        <w:pStyle w:val="TOC8"/>
        <w:rPr>
          <w:rFonts w:asciiTheme="minorHAnsi" w:eastAsiaTheme="minorEastAsia" w:hAnsiTheme="minorHAnsi" w:cstheme="minorBidi"/>
          <w:szCs w:val="22"/>
        </w:rPr>
      </w:pPr>
      <w:r>
        <w:t>11.</w:t>
      </w:r>
      <w:r>
        <w:tab/>
        <w:t>Use of government staff and facilities</w:t>
      </w:r>
      <w:r>
        <w:tab/>
      </w:r>
      <w:r>
        <w:fldChar w:fldCharType="begin"/>
      </w:r>
      <w:r>
        <w:instrText xml:space="preserve"> PAGEREF _Toc456085470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of the Authority</w:t>
      </w:r>
    </w:p>
    <w:p>
      <w:pPr>
        <w:pStyle w:val="TOC8"/>
        <w:rPr>
          <w:rFonts w:asciiTheme="minorHAnsi" w:eastAsiaTheme="minorEastAsia" w:hAnsiTheme="minorHAnsi" w:cstheme="minorBidi"/>
          <w:szCs w:val="22"/>
        </w:rPr>
      </w:pPr>
      <w:r>
        <w:t>12.</w:t>
      </w:r>
      <w:r>
        <w:tab/>
        <w:t>Functions</w:t>
      </w:r>
      <w:r>
        <w:tab/>
      </w:r>
      <w:r>
        <w:fldChar w:fldCharType="begin"/>
      </w:r>
      <w:r>
        <w:instrText xml:space="preserve"> PAGEREF _Toc456085472 \h </w:instrText>
      </w:r>
      <w:r>
        <w:fldChar w:fldCharType="separate"/>
      </w:r>
      <w:r>
        <w:t>8</w:t>
      </w:r>
      <w:r>
        <w:fldChar w:fldCharType="end"/>
      </w:r>
    </w:p>
    <w:p>
      <w:pPr>
        <w:pStyle w:val="TOC8"/>
        <w:rPr>
          <w:rFonts w:asciiTheme="minorHAnsi" w:eastAsiaTheme="minorEastAsia" w:hAnsiTheme="minorHAnsi" w:cstheme="minorBidi"/>
          <w:szCs w:val="22"/>
        </w:rPr>
      </w:pPr>
      <w:r>
        <w:t>13.</w:t>
      </w:r>
      <w:r>
        <w:tab/>
        <w:t>Powers generally</w:t>
      </w:r>
      <w:r>
        <w:tab/>
      </w:r>
      <w:r>
        <w:fldChar w:fldCharType="begin"/>
      </w:r>
      <w:r>
        <w:instrText xml:space="preserve"> PAGEREF _Toc456085473 \h </w:instrText>
      </w:r>
      <w:r>
        <w:fldChar w:fldCharType="separate"/>
      </w:r>
      <w:r>
        <w:t>8</w:t>
      </w:r>
      <w:r>
        <w:fldChar w:fldCharType="end"/>
      </w:r>
    </w:p>
    <w:p>
      <w:pPr>
        <w:pStyle w:val="TOC8"/>
        <w:rPr>
          <w:rFonts w:asciiTheme="minorHAnsi" w:eastAsiaTheme="minorEastAsia" w:hAnsiTheme="minorHAnsi" w:cstheme="minorBidi"/>
          <w:szCs w:val="22"/>
        </w:rPr>
      </w:pPr>
      <w:r>
        <w:t>14.</w:t>
      </w:r>
      <w:r>
        <w:tab/>
        <w:t>Use of certain Crown land by Authority</w:t>
      </w:r>
      <w:r>
        <w:tab/>
      </w:r>
      <w:r>
        <w:fldChar w:fldCharType="begin"/>
      </w:r>
      <w:r>
        <w:instrText xml:space="preserve"> PAGEREF _Toc456085474 \h </w:instrText>
      </w:r>
      <w:r>
        <w:fldChar w:fldCharType="separate"/>
      </w:r>
      <w:r>
        <w:t>10</w:t>
      </w:r>
      <w:r>
        <w:fldChar w:fldCharType="end"/>
      </w:r>
    </w:p>
    <w:p>
      <w:pPr>
        <w:pStyle w:val="TOC8"/>
        <w:rPr>
          <w:rFonts w:asciiTheme="minorHAnsi" w:eastAsiaTheme="minorEastAsia" w:hAnsiTheme="minorHAnsi" w:cstheme="minorBidi"/>
          <w:szCs w:val="22"/>
        </w:rPr>
      </w:pPr>
      <w:r>
        <w:t>15.</w:t>
      </w:r>
      <w:r>
        <w:tab/>
        <w:t>Dealing with certain Crown land</w:t>
      </w:r>
      <w:r>
        <w:tab/>
      </w:r>
      <w:r>
        <w:fldChar w:fldCharType="begin"/>
      </w:r>
      <w:r>
        <w:instrText xml:space="preserve"> PAGEREF _Toc456085475 \h </w:instrText>
      </w:r>
      <w:r>
        <w:fldChar w:fldCharType="separate"/>
      </w:r>
      <w:r>
        <w:t>11</w:t>
      </w:r>
      <w:r>
        <w:fldChar w:fldCharType="end"/>
      </w:r>
    </w:p>
    <w:p>
      <w:pPr>
        <w:pStyle w:val="TOC8"/>
        <w:rPr>
          <w:rFonts w:asciiTheme="minorHAnsi" w:eastAsiaTheme="minorEastAsia" w:hAnsiTheme="minorHAnsi" w:cstheme="minorBidi"/>
          <w:szCs w:val="22"/>
        </w:rPr>
      </w:pPr>
      <w:r>
        <w:t>16.</w:t>
      </w:r>
      <w:r>
        <w:tab/>
        <w:t>Restriction on certain dealings in other land</w:t>
      </w:r>
      <w:r>
        <w:tab/>
      </w:r>
      <w:r>
        <w:fldChar w:fldCharType="begin"/>
      </w:r>
      <w:r>
        <w:instrText xml:space="preserve"> PAGEREF _Toc456085476 \h </w:instrText>
      </w:r>
      <w:r>
        <w:fldChar w:fldCharType="separate"/>
      </w:r>
      <w:r>
        <w:t>12</w:t>
      </w:r>
      <w:r>
        <w:fldChar w:fldCharType="end"/>
      </w:r>
    </w:p>
    <w:p>
      <w:pPr>
        <w:pStyle w:val="TOC8"/>
        <w:rPr>
          <w:rFonts w:asciiTheme="minorHAnsi" w:eastAsiaTheme="minorEastAsia" w:hAnsiTheme="minorHAnsi" w:cstheme="minorBidi"/>
          <w:szCs w:val="22"/>
        </w:rPr>
      </w:pPr>
      <w:r>
        <w:t>17.</w:t>
      </w:r>
      <w:r>
        <w:tab/>
        <w:t xml:space="preserve">Authority may operate on corridor land under the </w:t>
      </w:r>
      <w:r>
        <w:rPr>
          <w:i/>
        </w:rPr>
        <w:t>Rail Freight System Act 2000</w:t>
      </w:r>
      <w:r>
        <w:tab/>
      </w:r>
      <w:r>
        <w:fldChar w:fldCharType="begin"/>
      </w:r>
      <w:r>
        <w:instrText xml:space="preserve"> PAGEREF _Toc456085477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Use of names for </w:t>
      </w:r>
      <w:r>
        <w:rPr>
          <w:snapToGrid w:val="0"/>
        </w:rPr>
        <w:t>Authority</w:t>
      </w:r>
      <w:r>
        <w:t xml:space="preserve"> and its operations</w:t>
      </w:r>
      <w:r>
        <w:tab/>
      </w:r>
      <w:r>
        <w:fldChar w:fldCharType="begin"/>
      </w:r>
      <w:r>
        <w:instrText xml:space="preserve"> PAGEREF _Toc456085478 \h </w:instrText>
      </w:r>
      <w:r>
        <w:fldChar w:fldCharType="separate"/>
      </w:r>
      <w:r>
        <w:t>12</w:t>
      </w:r>
      <w:r>
        <w:fldChar w:fldCharType="end"/>
      </w:r>
    </w:p>
    <w:p>
      <w:pPr>
        <w:pStyle w:val="TOC8"/>
        <w:rPr>
          <w:rFonts w:asciiTheme="minorHAnsi" w:eastAsiaTheme="minorEastAsia" w:hAnsiTheme="minorHAnsi" w:cstheme="minorBidi"/>
          <w:szCs w:val="22"/>
        </w:rPr>
      </w:pPr>
      <w:r>
        <w:t>19.</w:t>
      </w:r>
      <w:r>
        <w:tab/>
        <w:t>Delegation by Authority</w:t>
      </w:r>
      <w:r>
        <w:tab/>
      </w:r>
      <w:r>
        <w:fldChar w:fldCharType="begin"/>
      </w:r>
      <w:r>
        <w:instrText xml:space="preserve"> PAGEREF _Toc456085479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20.</w:t>
      </w:r>
      <w:r>
        <w:tab/>
        <w:t>Draft operational plan to be submitted to Minister</w:t>
      </w:r>
      <w:r>
        <w:tab/>
      </w:r>
      <w:r>
        <w:fldChar w:fldCharType="begin"/>
      </w:r>
      <w:r>
        <w:instrText xml:space="preserve"> PAGEREF _Toc456085482 \h </w:instrText>
      </w:r>
      <w:r>
        <w:fldChar w:fldCharType="separate"/>
      </w:r>
      <w:r>
        <w:t>14</w:t>
      </w:r>
      <w:r>
        <w:fldChar w:fldCharType="end"/>
      </w:r>
    </w:p>
    <w:p>
      <w:pPr>
        <w:pStyle w:val="TOC8"/>
        <w:rPr>
          <w:rFonts w:asciiTheme="minorHAnsi" w:eastAsiaTheme="minorEastAsia" w:hAnsiTheme="minorHAnsi" w:cstheme="minorBidi"/>
          <w:szCs w:val="22"/>
        </w:rPr>
      </w:pPr>
      <w:r>
        <w:t>21.</w:t>
      </w:r>
      <w:r>
        <w:tab/>
        <w:t>Content of operational plan</w:t>
      </w:r>
      <w:r>
        <w:tab/>
      </w:r>
      <w:r>
        <w:fldChar w:fldCharType="begin"/>
      </w:r>
      <w:r>
        <w:instrText xml:space="preserve"> PAGEREF _Toc456085483 \h </w:instrText>
      </w:r>
      <w:r>
        <w:fldChar w:fldCharType="separate"/>
      </w:r>
      <w:r>
        <w:t>15</w:t>
      </w:r>
      <w:r>
        <w:fldChar w:fldCharType="end"/>
      </w:r>
    </w:p>
    <w:p>
      <w:pPr>
        <w:pStyle w:val="TOC8"/>
        <w:rPr>
          <w:rFonts w:asciiTheme="minorHAnsi" w:eastAsiaTheme="minorEastAsia" w:hAnsiTheme="minorHAnsi" w:cstheme="minorBidi"/>
          <w:szCs w:val="22"/>
        </w:rPr>
      </w:pPr>
      <w:r>
        <w:t>22.</w:t>
      </w:r>
      <w:r>
        <w:tab/>
        <w:t>Minister’s powers in relation to draft operational plan</w:t>
      </w:r>
      <w:r>
        <w:tab/>
      </w:r>
      <w:r>
        <w:fldChar w:fldCharType="begin"/>
      </w:r>
      <w:r>
        <w:instrText xml:space="preserve"> PAGEREF _Toc456085484 \h </w:instrText>
      </w:r>
      <w:r>
        <w:fldChar w:fldCharType="separate"/>
      </w:r>
      <w:r>
        <w:t>15</w:t>
      </w:r>
      <w:r>
        <w:fldChar w:fldCharType="end"/>
      </w:r>
    </w:p>
    <w:p>
      <w:pPr>
        <w:pStyle w:val="TOC8"/>
        <w:rPr>
          <w:rFonts w:asciiTheme="minorHAnsi" w:eastAsiaTheme="minorEastAsia" w:hAnsiTheme="minorHAnsi" w:cstheme="minorBidi"/>
          <w:szCs w:val="22"/>
        </w:rPr>
      </w:pPr>
      <w:r>
        <w:t>23.</w:t>
      </w:r>
      <w:r>
        <w:tab/>
        <w:t>Modifications of operational plan</w:t>
      </w:r>
      <w:r>
        <w:tab/>
      </w:r>
      <w:r>
        <w:fldChar w:fldCharType="begin"/>
      </w:r>
      <w:r>
        <w:instrText xml:space="preserve"> PAGEREF _Toc456085485 \h </w:instrText>
      </w:r>
      <w:r>
        <w:fldChar w:fldCharType="separate"/>
      </w:r>
      <w:r>
        <w:t>16</w:t>
      </w:r>
      <w:r>
        <w:fldChar w:fldCharType="end"/>
      </w:r>
    </w:p>
    <w:p>
      <w:pPr>
        <w:pStyle w:val="TOC8"/>
        <w:rPr>
          <w:rFonts w:asciiTheme="minorHAnsi" w:eastAsiaTheme="minorEastAsia" w:hAnsiTheme="minorHAnsi" w:cstheme="minorBidi"/>
          <w:szCs w:val="22"/>
        </w:rPr>
      </w:pPr>
      <w:r>
        <w:t>24.</w:t>
      </w:r>
      <w:r>
        <w:tab/>
        <w:t>Duty to observe operational plan</w:t>
      </w:r>
      <w:r>
        <w:tab/>
      </w:r>
      <w:r>
        <w:fldChar w:fldCharType="begin"/>
      </w:r>
      <w:r>
        <w:instrText xml:space="preserve"> PAGEREF _Toc456085486 \h </w:instrText>
      </w:r>
      <w:r>
        <w:fldChar w:fldCharType="separate"/>
      </w:r>
      <w:r>
        <w:t>16</w:t>
      </w:r>
      <w:r>
        <w:fldChar w:fldCharType="end"/>
      </w:r>
    </w:p>
    <w:p>
      <w:pPr>
        <w:pStyle w:val="TOC8"/>
        <w:rPr>
          <w:rFonts w:asciiTheme="minorHAnsi" w:eastAsiaTheme="minorEastAsia" w:hAnsiTheme="minorHAnsi" w:cstheme="minorBidi"/>
          <w:szCs w:val="22"/>
        </w:rPr>
      </w:pPr>
      <w:r>
        <w:t>25.</w:t>
      </w:r>
      <w:r>
        <w:tab/>
        <w:t>Consultation</w:t>
      </w:r>
      <w:r>
        <w:tab/>
      </w:r>
      <w:r>
        <w:fldChar w:fldCharType="begin"/>
      </w:r>
      <w:r>
        <w:instrText xml:space="preserve"> PAGEREF _Toc456085487 \h </w:instrText>
      </w:r>
      <w:r>
        <w:fldChar w:fldCharType="separate"/>
      </w:r>
      <w:r>
        <w:t>16</w:t>
      </w:r>
      <w:r>
        <w:fldChar w:fldCharType="end"/>
      </w:r>
    </w:p>
    <w:p>
      <w:pPr>
        <w:pStyle w:val="TOC8"/>
        <w:rPr>
          <w:rFonts w:asciiTheme="minorHAnsi" w:eastAsiaTheme="minorEastAsia" w:hAnsiTheme="minorHAnsi" w:cstheme="minorBidi"/>
          <w:szCs w:val="22"/>
        </w:rPr>
      </w:pPr>
      <w:r>
        <w:t>26.</w:t>
      </w:r>
      <w:r>
        <w:tab/>
        <w:t>Minister to be kept informed</w:t>
      </w:r>
      <w:r>
        <w:tab/>
      </w:r>
      <w:r>
        <w:fldChar w:fldCharType="begin"/>
      </w:r>
      <w:r>
        <w:instrText xml:space="preserve"> PAGEREF _Toc456085488 \h </w:instrText>
      </w:r>
      <w:r>
        <w:fldChar w:fldCharType="separate"/>
      </w:r>
      <w:r>
        <w:t>17</w:t>
      </w:r>
      <w:r>
        <w:fldChar w:fldCharType="end"/>
      </w:r>
    </w:p>
    <w:p>
      <w:pPr>
        <w:pStyle w:val="TOC8"/>
        <w:rPr>
          <w:rFonts w:asciiTheme="minorHAnsi" w:eastAsiaTheme="minorEastAsia" w:hAnsiTheme="minorHAnsi" w:cstheme="minorBidi"/>
          <w:szCs w:val="22"/>
        </w:rPr>
      </w:pPr>
      <w:r>
        <w:t>27.</w:t>
      </w:r>
      <w:r>
        <w:tab/>
        <w:t>Minister may give directions</w:t>
      </w:r>
      <w:r>
        <w:tab/>
      </w:r>
      <w:r>
        <w:fldChar w:fldCharType="begin"/>
      </w:r>
      <w:r>
        <w:instrText xml:space="preserve"> PAGEREF _Toc456085489 \h </w:instrText>
      </w:r>
      <w:r>
        <w:fldChar w:fldCharType="separate"/>
      </w:r>
      <w:r>
        <w:t>17</w:t>
      </w:r>
      <w:r>
        <w:fldChar w:fldCharType="end"/>
      </w:r>
    </w:p>
    <w:p>
      <w:pPr>
        <w:pStyle w:val="TOC8"/>
        <w:rPr>
          <w:rFonts w:asciiTheme="minorHAnsi" w:eastAsiaTheme="minorEastAsia" w:hAnsiTheme="minorHAnsi" w:cstheme="minorBidi"/>
          <w:szCs w:val="22"/>
        </w:rPr>
      </w:pPr>
      <w:r>
        <w:t>28.</w:t>
      </w:r>
      <w:r>
        <w:tab/>
        <w:t>Minister to have access to information</w:t>
      </w:r>
      <w:r>
        <w:tab/>
      </w:r>
      <w:r>
        <w:fldChar w:fldCharType="begin"/>
      </w:r>
      <w:r>
        <w:instrText xml:space="preserve"> PAGEREF _Toc456085490 \h </w:instrText>
      </w:r>
      <w:r>
        <w:fldChar w:fldCharType="separate"/>
      </w:r>
      <w:r>
        <w:t>18</w:t>
      </w:r>
      <w:r>
        <w:fldChar w:fldCharType="end"/>
      </w:r>
    </w:p>
    <w:p>
      <w:pPr>
        <w:pStyle w:val="TOC8"/>
        <w:rPr>
          <w:rFonts w:asciiTheme="minorHAnsi" w:eastAsiaTheme="minorEastAsia" w:hAnsiTheme="minorHAnsi" w:cstheme="minorBidi"/>
          <w:szCs w:val="22"/>
        </w:rPr>
      </w:pPr>
      <w:r>
        <w:t>29.</w:t>
      </w:r>
      <w:r>
        <w:tab/>
        <w:t>Deletion of commercially sensitive matters</w:t>
      </w:r>
      <w:r>
        <w:tab/>
      </w:r>
      <w:r>
        <w:fldChar w:fldCharType="begin"/>
      </w:r>
      <w:r>
        <w:instrText xml:space="preserve"> PAGEREF _Toc456085491 \h </w:instrText>
      </w:r>
      <w:r>
        <w:fldChar w:fldCharType="separate"/>
      </w:r>
      <w:r>
        <w:t>18</w:t>
      </w:r>
      <w:r>
        <w:fldChar w:fldCharType="end"/>
      </w:r>
    </w:p>
    <w:p>
      <w:pPr>
        <w:pStyle w:val="TOC8"/>
        <w:rPr>
          <w:rFonts w:asciiTheme="minorHAnsi" w:eastAsiaTheme="minorEastAsia" w:hAnsiTheme="minorHAnsi" w:cstheme="minorBidi"/>
          <w:szCs w:val="22"/>
        </w:rPr>
      </w:pPr>
      <w:r>
        <w:t>30.</w:t>
      </w:r>
      <w:r>
        <w:tab/>
        <w:t>Protection for disclosure or compliance with directions</w:t>
      </w:r>
      <w:r>
        <w:tab/>
      </w:r>
      <w:r>
        <w:fldChar w:fldCharType="begin"/>
      </w:r>
      <w:r>
        <w:instrText xml:space="preserve"> PAGEREF _Toc456085492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31.</w:t>
      </w:r>
      <w:r>
        <w:tab/>
        <w:t>Authority’s funds</w:t>
      </w:r>
      <w:r>
        <w:tab/>
      </w:r>
      <w:r>
        <w:fldChar w:fldCharType="begin"/>
      </w:r>
      <w:r>
        <w:instrText xml:space="preserve"> PAGEREF _Toc456085494 \h </w:instrText>
      </w:r>
      <w:r>
        <w:fldChar w:fldCharType="separate"/>
      </w:r>
      <w:r>
        <w:t>20</w:t>
      </w:r>
      <w:r>
        <w:fldChar w:fldCharType="end"/>
      </w:r>
    </w:p>
    <w:p>
      <w:pPr>
        <w:pStyle w:val="TOC8"/>
        <w:rPr>
          <w:rFonts w:asciiTheme="minorHAnsi" w:eastAsiaTheme="minorEastAsia" w:hAnsiTheme="minorHAnsi" w:cstheme="minorBidi"/>
          <w:szCs w:val="22"/>
        </w:rPr>
      </w:pPr>
      <w:r>
        <w:t>32.</w:t>
      </w:r>
      <w:r>
        <w:tab/>
        <w:t>Public Transport Authority Account</w:t>
      </w:r>
      <w:r>
        <w:tab/>
      </w:r>
      <w:r>
        <w:fldChar w:fldCharType="begin"/>
      </w:r>
      <w:r>
        <w:instrText xml:space="preserve"> PAGEREF _Toc456085495 \h </w:instrText>
      </w:r>
      <w:r>
        <w:fldChar w:fldCharType="separate"/>
      </w:r>
      <w:r>
        <w:t>20</w:t>
      </w:r>
      <w:r>
        <w:fldChar w:fldCharType="end"/>
      </w:r>
    </w:p>
    <w:p>
      <w:pPr>
        <w:pStyle w:val="TOC8"/>
        <w:rPr>
          <w:rFonts w:asciiTheme="minorHAnsi" w:eastAsiaTheme="minorEastAsia" w:hAnsiTheme="minorHAnsi" w:cstheme="minorBidi"/>
          <w:szCs w:val="22"/>
        </w:rPr>
      </w:pPr>
      <w:r>
        <w:t>33.</w:t>
      </w:r>
      <w:r>
        <w:tab/>
        <w:t>Borrowing</w:t>
      </w:r>
      <w:r>
        <w:tab/>
      </w:r>
      <w:r>
        <w:fldChar w:fldCharType="begin"/>
      </w:r>
      <w:r>
        <w:instrText xml:space="preserve"> PAGEREF _Toc456085496 \h </w:instrText>
      </w:r>
      <w:r>
        <w:fldChar w:fldCharType="separate"/>
      </w:r>
      <w:r>
        <w:t>20</w:t>
      </w:r>
      <w:r>
        <w:fldChar w:fldCharType="end"/>
      </w:r>
    </w:p>
    <w:p>
      <w:pPr>
        <w:pStyle w:val="TOC8"/>
        <w:rPr>
          <w:rFonts w:asciiTheme="minorHAnsi" w:eastAsiaTheme="minorEastAsia" w:hAnsiTheme="minorHAnsi" w:cstheme="minorBidi"/>
          <w:szCs w:val="22"/>
        </w:rPr>
      </w:pPr>
      <w:r>
        <w:t>34.</w:t>
      </w:r>
      <w:r>
        <w:tab/>
        <w:t>Guarantees</w:t>
      </w:r>
      <w:r>
        <w:tab/>
      </w:r>
      <w:r>
        <w:fldChar w:fldCharType="begin"/>
      </w:r>
      <w:r>
        <w:instrText xml:space="preserve"> PAGEREF _Toc456085497 \h </w:instrText>
      </w:r>
      <w:r>
        <w:fldChar w:fldCharType="separate"/>
      </w:r>
      <w:r>
        <w:t>20</w:t>
      </w:r>
      <w:r>
        <w:fldChar w:fldCharType="end"/>
      </w:r>
    </w:p>
    <w:p>
      <w:pPr>
        <w:pStyle w:val="TOC8"/>
        <w:rPr>
          <w:rFonts w:asciiTheme="minorHAnsi" w:eastAsiaTheme="minorEastAsia" w:hAnsiTheme="minorHAnsi" w:cstheme="minorBidi"/>
          <w:szCs w:val="22"/>
        </w:rPr>
      </w:pPr>
      <w:r>
        <w:t>35.</w:t>
      </w:r>
      <w:r>
        <w:tab/>
        <w:t>Charges for guarantee</w:t>
      </w:r>
      <w:r>
        <w:tab/>
      </w:r>
      <w:r>
        <w:fldChar w:fldCharType="begin"/>
      </w:r>
      <w:r>
        <w:instrText xml:space="preserve"> PAGEREF _Toc456085498 \h </w:instrText>
      </w:r>
      <w:r>
        <w:fldChar w:fldCharType="separate"/>
      </w:r>
      <w:r>
        <w:t>21</w:t>
      </w:r>
      <w:r>
        <w:fldChar w:fldCharType="end"/>
      </w:r>
    </w:p>
    <w:p>
      <w:pPr>
        <w:pStyle w:val="TOC8"/>
        <w:rPr>
          <w:rFonts w:asciiTheme="minorHAnsi" w:eastAsiaTheme="minorEastAsia" w:hAnsiTheme="minorHAnsi" w:cstheme="minorBidi"/>
          <w:szCs w:val="22"/>
        </w:rPr>
      </w:pPr>
      <w:r>
        <w:t>36.</w:t>
      </w:r>
      <w:r>
        <w:tab/>
        <w:t>The Authority may extend credit to customers or suppliers</w:t>
      </w:r>
      <w:r>
        <w:tab/>
      </w:r>
      <w:r>
        <w:fldChar w:fldCharType="begin"/>
      </w:r>
      <w:r>
        <w:instrText xml:space="preserve"> PAGEREF _Toc456085499 \h </w:instrText>
      </w:r>
      <w:r>
        <w:fldChar w:fldCharType="separate"/>
      </w:r>
      <w:r>
        <w:t>21</w:t>
      </w:r>
      <w:r>
        <w:fldChar w:fldCharType="end"/>
      </w:r>
    </w:p>
    <w:p>
      <w:pPr>
        <w:pStyle w:val="TOC8"/>
        <w:rPr>
          <w:rFonts w:asciiTheme="minorHAnsi" w:eastAsiaTheme="minorEastAsia" w:hAnsiTheme="minorHAnsi" w:cstheme="minorBidi"/>
          <w:szCs w:val="22"/>
        </w:rPr>
      </w:pPr>
      <w:r>
        <w:t>37.</w:t>
      </w:r>
      <w:r>
        <w:tab/>
        <w:t>Notice of financial difficulty</w:t>
      </w:r>
      <w:r>
        <w:tab/>
      </w:r>
      <w:r>
        <w:fldChar w:fldCharType="begin"/>
      </w:r>
      <w:r>
        <w:instrText xml:space="preserve"> PAGEREF _Toc456085500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Financial Management Act 2006</w:t>
      </w:r>
      <w:r>
        <w:rPr>
          <w:b w:val="0"/>
          <w:bCs/>
          <w:iCs/>
        </w:rPr>
        <w:t xml:space="preserve"> </w:t>
      </w:r>
      <w:r>
        <w:rPr>
          <w:iCs/>
        </w:rPr>
        <w:t>and</w:t>
      </w:r>
      <w:r>
        <w:rPr>
          <w:i/>
        </w:rPr>
        <w:t xml:space="preserve"> Auditor General Act 2006</w:t>
      </w:r>
    </w:p>
    <w:p>
      <w:pPr>
        <w:pStyle w:val="TOC8"/>
        <w:rPr>
          <w:rFonts w:asciiTheme="minorHAnsi" w:eastAsiaTheme="minorEastAsia" w:hAnsiTheme="minorHAnsi" w:cstheme="minorBidi"/>
          <w:szCs w:val="22"/>
        </w:rPr>
      </w:pPr>
      <w:r>
        <w:t>38.</w:t>
      </w:r>
      <w:r>
        <w:tab/>
        <w:t xml:space="preserve">Application of </w:t>
      </w:r>
      <w:r>
        <w:rPr>
          <w:i/>
        </w:rPr>
        <w:t>Financial Management Act 2006</w:t>
      </w:r>
      <w:r>
        <w:t xml:space="preserve"> and </w:t>
      </w:r>
      <w:r>
        <w:rPr>
          <w:i/>
        </w:rPr>
        <w:t>Auditor General Act 2006</w:t>
      </w:r>
      <w:r>
        <w:tab/>
      </w:r>
      <w:r>
        <w:fldChar w:fldCharType="begin"/>
      </w:r>
      <w:r>
        <w:instrText xml:space="preserve"> PAGEREF _Toc456085502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Authority</w:t>
      </w:r>
    </w:p>
    <w:p>
      <w:pPr>
        <w:pStyle w:val="TOC8"/>
        <w:rPr>
          <w:rFonts w:asciiTheme="minorHAnsi" w:eastAsiaTheme="minorEastAsia" w:hAnsiTheme="minorHAnsi" w:cstheme="minorBidi"/>
          <w:szCs w:val="22"/>
        </w:rPr>
      </w:pPr>
      <w:r>
        <w:t>39.</w:t>
      </w:r>
      <w:r>
        <w:tab/>
        <w:t>People dealing with Authority may make assumptions</w:t>
      </w:r>
      <w:r>
        <w:tab/>
      </w:r>
      <w:r>
        <w:fldChar w:fldCharType="begin"/>
      </w:r>
      <w:r>
        <w:instrText xml:space="preserve"> PAGEREF _Toc456085505 \h </w:instrText>
      </w:r>
      <w:r>
        <w:fldChar w:fldCharType="separate"/>
      </w:r>
      <w:r>
        <w:t>23</w:t>
      </w:r>
      <w:r>
        <w:fldChar w:fldCharType="end"/>
      </w:r>
    </w:p>
    <w:p>
      <w:pPr>
        <w:pStyle w:val="TOC8"/>
        <w:rPr>
          <w:rFonts w:asciiTheme="minorHAnsi" w:eastAsiaTheme="minorEastAsia" w:hAnsiTheme="minorHAnsi" w:cstheme="minorBidi"/>
          <w:szCs w:val="22"/>
        </w:rPr>
      </w:pPr>
      <w:r>
        <w:t>40.</w:t>
      </w:r>
      <w:r>
        <w:tab/>
        <w:t>Third parties may make assumptions</w:t>
      </w:r>
      <w:r>
        <w:tab/>
      </w:r>
      <w:r>
        <w:fldChar w:fldCharType="begin"/>
      </w:r>
      <w:r>
        <w:instrText xml:space="preserve"> PAGEREF _Toc456085506 \h </w:instrText>
      </w:r>
      <w:r>
        <w:fldChar w:fldCharType="separate"/>
      </w:r>
      <w:r>
        <w:t>23</w:t>
      </w:r>
      <w:r>
        <w:fldChar w:fldCharType="end"/>
      </w:r>
    </w:p>
    <w:p>
      <w:pPr>
        <w:pStyle w:val="TOC8"/>
        <w:rPr>
          <w:rFonts w:asciiTheme="minorHAnsi" w:eastAsiaTheme="minorEastAsia" w:hAnsiTheme="minorHAnsi" w:cstheme="minorBidi"/>
          <w:szCs w:val="22"/>
        </w:rPr>
      </w:pPr>
      <w:r>
        <w:t>41.</w:t>
      </w:r>
      <w:r>
        <w:tab/>
        <w:t>Matters that can be assumed</w:t>
      </w:r>
      <w:r>
        <w:tab/>
      </w:r>
      <w:r>
        <w:fldChar w:fldCharType="begin"/>
      </w:r>
      <w:r>
        <w:instrText xml:space="preserve"> PAGEREF _Toc456085507 \h </w:instrText>
      </w:r>
      <w:r>
        <w:fldChar w:fldCharType="separate"/>
      </w:r>
      <w:r>
        <w:t>23</w:t>
      </w:r>
      <w:r>
        <w:fldChar w:fldCharType="end"/>
      </w:r>
    </w:p>
    <w:p>
      <w:pPr>
        <w:pStyle w:val="TOC8"/>
        <w:rPr>
          <w:rFonts w:asciiTheme="minorHAnsi" w:eastAsiaTheme="minorEastAsia" w:hAnsiTheme="minorHAnsi" w:cstheme="minorBidi"/>
          <w:szCs w:val="22"/>
        </w:rPr>
      </w:pPr>
      <w:r>
        <w:t>42.</w:t>
      </w:r>
      <w:r>
        <w:tab/>
        <w:t>When those matters cannot be assumed</w:t>
      </w:r>
      <w:r>
        <w:tab/>
      </w:r>
      <w:r>
        <w:fldChar w:fldCharType="begin"/>
      </w:r>
      <w:r>
        <w:instrText xml:space="preserve"> PAGEREF _Toc456085508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43.</w:t>
      </w:r>
      <w:r>
        <w:tab/>
        <w:t>Term used: prescribed</w:t>
      </w:r>
      <w:r>
        <w:tab/>
      </w:r>
      <w:r>
        <w:fldChar w:fldCharType="begin"/>
      </w:r>
      <w:r>
        <w:instrText xml:space="preserve"> PAGEREF _Toc456085510 \h </w:instrText>
      </w:r>
      <w:r>
        <w:fldChar w:fldCharType="separate"/>
      </w:r>
      <w:r>
        <w:t>25</w:t>
      </w:r>
      <w:r>
        <w:fldChar w:fldCharType="end"/>
      </w:r>
    </w:p>
    <w:p>
      <w:pPr>
        <w:pStyle w:val="TOC8"/>
        <w:rPr>
          <w:rFonts w:asciiTheme="minorHAnsi" w:eastAsiaTheme="minorEastAsia" w:hAnsiTheme="minorHAnsi" w:cstheme="minorBidi"/>
          <w:szCs w:val="22"/>
        </w:rPr>
      </w:pPr>
      <w:r>
        <w:t>44.</w:t>
      </w:r>
      <w:r>
        <w:tab/>
        <w:t>Giving of notice</w:t>
      </w:r>
      <w:r>
        <w:tab/>
      </w:r>
      <w:r>
        <w:fldChar w:fldCharType="begin"/>
      </w:r>
      <w:r>
        <w:instrText xml:space="preserve"> PAGEREF _Toc456085511 \h </w:instrText>
      </w:r>
      <w:r>
        <w:fldChar w:fldCharType="separate"/>
      </w:r>
      <w:r>
        <w:t>25</w:t>
      </w:r>
      <w:r>
        <w:fldChar w:fldCharType="end"/>
      </w:r>
    </w:p>
    <w:p>
      <w:pPr>
        <w:pStyle w:val="TOC8"/>
        <w:rPr>
          <w:rFonts w:asciiTheme="minorHAnsi" w:eastAsiaTheme="minorEastAsia" w:hAnsiTheme="minorHAnsi" w:cstheme="minorBidi"/>
          <w:szCs w:val="22"/>
        </w:rPr>
      </w:pPr>
      <w:r>
        <w:t>45.</w:t>
      </w:r>
      <w:r>
        <w:tab/>
        <w:t>Content of notice</w:t>
      </w:r>
      <w:r>
        <w:tab/>
      </w:r>
      <w:r>
        <w:fldChar w:fldCharType="begin"/>
      </w:r>
      <w:r>
        <w:instrText xml:space="preserve"> PAGEREF _Toc456085512 \h </w:instrText>
      </w:r>
      <w:r>
        <w:fldChar w:fldCharType="separate"/>
      </w:r>
      <w:r>
        <w:t>25</w:t>
      </w:r>
      <w:r>
        <w:fldChar w:fldCharType="end"/>
      </w:r>
    </w:p>
    <w:p>
      <w:pPr>
        <w:pStyle w:val="TOC8"/>
        <w:rPr>
          <w:rFonts w:asciiTheme="minorHAnsi" w:eastAsiaTheme="minorEastAsia" w:hAnsiTheme="minorHAnsi" w:cstheme="minorBidi"/>
          <w:szCs w:val="22"/>
        </w:rPr>
      </w:pPr>
      <w:r>
        <w:t>46.</w:t>
      </w:r>
      <w:r>
        <w:tab/>
        <w:t>Extension of time</w:t>
      </w:r>
      <w:r>
        <w:tab/>
      </w:r>
      <w:r>
        <w:fldChar w:fldCharType="begin"/>
      </w:r>
      <w:r>
        <w:instrText xml:space="preserve"> PAGEREF _Toc456085513 \h </w:instrText>
      </w:r>
      <w:r>
        <w:fldChar w:fldCharType="separate"/>
      </w:r>
      <w:r>
        <w:t>26</w:t>
      </w:r>
      <w:r>
        <w:fldChar w:fldCharType="end"/>
      </w:r>
    </w:p>
    <w:p>
      <w:pPr>
        <w:pStyle w:val="TOC8"/>
        <w:rPr>
          <w:rFonts w:asciiTheme="minorHAnsi" w:eastAsiaTheme="minorEastAsia" w:hAnsiTheme="minorHAnsi" w:cstheme="minorBidi"/>
          <w:szCs w:val="22"/>
        </w:rPr>
      </w:pPr>
      <w:r>
        <w:t>47.</w:t>
      </w:r>
      <w:r>
        <w:tab/>
        <w:t>Withdrawal of notice</w:t>
      </w:r>
      <w:r>
        <w:tab/>
      </w:r>
      <w:r>
        <w:fldChar w:fldCharType="begin"/>
      </w:r>
      <w:r>
        <w:instrText xml:space="preserve"> PAGEREF _Toc456085514 \h </w:instrText>
      </w:r>
      <w:r>
        <w:fldChar w:fldCharType="separate"/>
      </w:r>
      <w:r>
        <w:t>26</w:t>
      </w:r>
      <w:r>
        <w:fldChar w:fldCharType="end"/>
      </w:r>
    </w:p>
    <w:p>
      <w:pPr>
        <w:pStyle w:val="TOC8"/>
        <w:rPr>
          <w:rFonts w:asciiTheme="minorHAnsi" w:eastAsiaTheme="minorEastAsia" w:hAnsiTheme="minorHAnsi" w:cstheme="minorBidi"/>
          <w:szCs w:val="22"/>
        </w:rPr>
      </w:pPr>
      <w:r>
        <w:t>48.</w:t>
      </w:r>
      <w:r>
        <w:tab/>
        <w:t>Benefit of paying modified penalty</w:t>
      </w:r>
      <w:r>
        <w:tab/>
      </w:r>
      <w:r>
        <w:fldChar w:fldCharType="begin"/>
      </w:r>
      <w:r>
        <w:instrText xml:space="preserve"> PAGEREF _Toc456085515 \h </w:instrText>
      </w:r>
      <w:r>
        <w:fldChar w:fldCharType="separate"/>
      </w:r>
      <w:r>
        <w:t>26</w:t>
      </w:r>
      <w:r>
        <w:fldChar w:fldCharType="end"/>
      </w:r>
    </w:p>
    <w:p>
      <w:pPr>
        <w:pStyle w:val="TOC8"/>
        <w:rPr>
          <w:rFonts w:asciiTheme="minorHAnsi" w:eastAsiaTheme="minorEastAsia" w:hAnsiTheme="minorHAnsi" w:cstheme="minorBidi"/>
          <w:szCs w:val="22"/>
        </w:rPr>
      </w:pPr>
      <w:r>
        <w:t>49.</w:t>
      </w:r>
      <w:r>
        <w:tab/>
        <w:t>Application of penalties collected</w:t>
      </w:r>
      <w:r>
        <w:tab/>
      </w:r>
      <w:r>
        <w:fldChar w:fldCharType="begin"/>
      </w:r>
      <w:r>
        <w:instrText xml:space="preserve"> PAGEREF _Toc456085516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w:t>
      </w:r>
    </w:p>
    <w:p>
      <w:pPr>
        <w:pStyle w:val="TOC8"/>
        <w:rPr>
          <w:rFonts w:asciiTheme="minorHAnsi" w:eastAsiaTheme="minorEastAsia" w:hAnsiTheme="minorHAnsi" w:cstheme="minorBidi"/>
          <w:szCs w:val="22"/>
        </w:rPr>
      </w:pPr>
      <w:r>
        <w:t>50.</w:t>
      </w:r>
      <w:r>
        <w:tab/>
        <w:t>Authority exempt from certain rates and taxes</w:t>
      </w:r>
      <w:r>
        <w:tab/>
      </w:r>
      <w:r>
        <w:fldChar w:fldCharType="begin"/>
      </w:r>
      <w:r>
        <w:instrText xml:space="preserve"> PAGEREF _Toc456085518 \h </w:instrText>
      </w:r>
      <w:r>
        <w:fldChar w:fldCharType="separate"/>
      </w:r>
      <w:r>
        <w:t>27</w:t>
      </w:r>
      <w:r>
        <w:fldChar w:fldCharType="end"/>
      </w:r>
    </w:p>
    <w:p>
      <w:pPr>
        <w:pStyle w:val="TOC8"/>
        <w:rPr>
          <w:rFonts w:asciiTheme="minorHAnsi" w:eastAsiaTheme="minorEastAsia" w:hAnsiTheme="minorHAnsi" w:cstheme="minorBidi"/>
          <w:szCs w:val="22"/>
        </w:rPr>
      </w:pPr>
      <w:r>
        <w:t>51.</w:t>
      </w:r>
      <w:r>
        <w:tab/>
        <w:t>Execution of documents by Authority</w:t>
      </w:r>
      <w:r>
        <w:tab/>
      </w:r>
      <w:r>
        <w:fldChar w:fldCharType="begin"/>
      </w:r>
      <w:r>
        <w:instrText xml:space="preserve"> PAGEREF _Toc456085519 \h </w:instrText>
      </w:r>
      <w:r>
        <w:fldChar w:fldCharType="separate"/>
      </w:r>
      <w:r>
        <w:t>27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Contract formalities</w:t>
      </w:r>
      <w:r>
        <w:tab/>
      </w:r>
      <w:r>
        <w:fldChar w:fldCharType="begin"/>
      </w:r>
      <w:r>
        <w:instrText xml:space="preserve"> PAGEREF _Toc456085520 \h </w:instrText>
      </w:r>
      <w:r>
        <w:fldChar w:fldCharType="separate"/>
      </w:r>
      <w:r>
        <w:t>28</w:t>
      </w:r>
      <w:r>
        <w:fldChar w:fldCharType="end"/>
      </w:r>
    </w:p>
    <w:p>
      <w:pPr>
        <w:pStyle w:val="TOC8"/>
        <w:rPr>
          <w:rFonts w:asciiTheme="minorHAnsi" w:eastAsiaTheme="minorEastAsia" w:hAnsiTheme="minorHAnsi" w:cstheme="minorBidi"/>
          <w:szCs w:val="22"/>
        </w:rPr>
      </w:pPr>
      <w:r>
        <w:t>53.</w:t>
      </w:r>
      <w:r>
        <w:tab/>
        <w:t>Assignment of benefit of contract</w:t>
      </w:r>
      <w:r>
        <w:tab/>
      </w:r>
      <w:r>
        <w:fldChar w:fldCharType="begin"/>
      </w:r>
      <w:r>
        <w:instrText xml:space="preserve"> PAGEREF _Toc456085521 \h </w:instrText>
      </w:r>
      <w:r>
        <w:fldChar w:fldCharType="separate"/>
      </w:r>
      <w:r>
        <w:t>29</w:t>
      </w:r>
      <w:r>
        <w:fldChar w:fldCharType="end"/>
      </w:r>
    </w:p>
    <w:p>
      <w:pPr>
        <w:pStyle w:val="TOC8"/>
        <w:rPr>
          <w:rFonts w:asciiTheme="minorHAnsi" w:eastAsiaTheme="minorEastAsia" w:hAnsiTheme="minorHAnsi" w:cstheme="minorBidi"/>
          <w:szCs w:val="22"/>
        </w:rPr>
      </w:pPr>
      <w:r>
        <w:t>54.</w:t>
      </w:r>
      <w:r>
        <w:tab/>
        <w:t>Protection from liability for wrongdoing</w:t>
      </w:r>
      <w:r>
        <w:tab/>
      </w:r>
      <w:r>
        <w:fldChar w:fldCharType="begin"/>
      </w:r>
      <w:r>
        <w:instrText xml:space="preserve"> PAGEREF _Toc456085522 \h </w:instrText>
      </w:r>
      <w:r>
        <w:fldChar w:fldCharType="separate"/>
      </w:r>
      <w:r>
        <w:t>29</w:t>
      </w:r>
      <w:r>
        <w:fldChar w:fldCharType="end"/>
      </w:r>
    </w:p>
    <w:p>
      <w:pPr>
        <w:pStyle w:val="TOC8"/>
        <w:rPr>
          <w:rFonts w:asciiTheme="minorHAnsi" w:eastAsiaTheme="minorEastAsia" w:hAnsiTheme="minorHAnsi" w:cstheme="minorBidi"/>
          <w:szCs w:val="22"/>
        </w:rPr>
      </w:pPr>
      <w:r>
        <w:t>55.</w:t>
      </w:r>
      <w:r>
        <w:tab/>
        <w:t>Exchange of information</w:t>
      </w:r>
      <w:r>
        <w:tab/>
      </w:r>
      <w:r>
        <w:fldChar w:fldCharType="begin"/>
      </w:r>
      <w:r>
        <w:instrText xml:space="preserve"> PAGEREF _Toc456085523 \h </w:instrText>
      </w:r>
      <w:r>
        <w:fldChar w:fldCharType="separate"/>
      </w:r>
      <w:r>
        <w:t>30</w:t>
      </w:r>
      <w:r>
        <w:fldChar w:fldCharType="end"/>
      </w:r>
    </w:p>
    <w:p>
      <w:pPr>
        <w:pStyle w:val="TOC8"/>
        <w:rPr>
          <w:rFonts w:asciiTheme="minorHAnsi" w:eastAsiaTheme="minorEastAsia" w:hAnsiTheme="minorHAnsi" w:cstheme="minorBidi"/>
          <w:szCs w:val="22"/>
        </w:rPr>
      </w:pPr>
      <w:r>
        <w:t>56.</w:t>
      </w:r>
      <w:r>
        <w:tab/>
        <w:t>Authorised persons and security officers</w:t>
      </w:r>
      <w:r>
        <w:tab/>
      </w:r>
      <w:r>
        <w:fldChar w:fldCharType="begin"/>
      </w:r>
      <w:r>
        <w:instrText xml:space="preserve"> PAGEREF _Toc456085524 \h </w:instrText>
      </w:r>
      <w:r>
        <w:fldChar w:fldCharType="separate"/>
      </w:r>
      <w:r>
        <w:t>32</w:t>
      </w:r>
      <w:r>
        <w:fldChar w:fldCharType="end"/>
      </w:r>
    </w:p>
    <w:p>
      <w:pPr>
        <w:pStyle w:val="TOC8"/>
        <w:rPr>
          <w:rFonts w:asciiTheme="minorHAnsi" w:eastAsiaTheme="minorEastAsia" w:hAnsiTheme="minorHAnsi" w:cstheme="minorBidi"/>
          <w:szCs w:val="22"/>
        </w:rPr>
      </w:pPr>
      <w:r>
        <w:t>57.</w:t>
      </w:r>
      <w:r>
        <w:tab/>
        <w:t>Obtaining details of certain offenders</w:t>
      </w:r>
      <w:r>
        <w:tab/>
      </w:r>
      <w:r>
        <w:fldChar w:fldCharType="begin"/>
      </w:r>
      <w:r>
        <w:instrText xml:space="preserve"> PAGEREF _Toc456085525 \h </w:instrText>
      </w:r>
      <w:r>
        <w:fldChar w:fldCharType="separate"/>
      </w:r>
      <w:r>
        <w:t>32</w:t>
      </w:r>
      <w:r>
        <w:fldChar w:fldCharType="end"/>
      </w:r>
    </w:p>
    <w:p>
      <w:pPr>
        <w:pStyle w:val="TOC8"/>
        <w:rPr>
          <w:rFonts w:asciiTheme="minorHAnsi" w:eastAsiaTheme="minorEastAsia" w:hAnsiTheme="minorHAnsi" w:cstheme="minorBidi"/>
          <w:szCs w:val="22"/>
        </w:rPr>
      </w:pPr>
      <w:r>
        <w:t>58.</w:t>
      </w:r>
      <w:r>
        <w:tab/>
        <w:t>Offenders may be taken into custody in some circumstances</w:t>
      </w:r>
      <w:r>
        <w:tab/>
      </w:r>
      <w:r>
        <w:fldChar w:fldCharType="begin"/>
      </w:r>
      <w:r>
        <w:instrText xml:space="preserve"> PAGEREF _Toc456085526 \h </w:instrText>
      </w:r>
      <w:r>
        <w:fldChar w:fldCharType="separate"/>
      </w:r>
      <w:r>
        <w:t>33</w:t>
      </w:r>
      <w:r>
        <w:fldChar w:fldCharType="end"/>
      </w:r>
    </w:p>
    <w:p>
      <w:pPr>
        <w:pStyle w:val="TOC8"/>
        <w:rPr>
          <w:rFonts w:asciiTheme="minorHAnsi" w:eastAsiaTheme="minorEastAsia" w:hAnsiTheme="minorHAnsi" w:cstheme="minorBidi"/>
          <w:szCs w:val="22"/>
        </w:rPr>
      </w:pPr>
      <w:r>
        <w:t>59.</w:t>
      </w:r>
      <w:r>
        <w:tab/>
        <w:t>Security officer may help execute certain warrants</w:t>
      </w:r>
      <w:r>
        <w:tab/>
      </w:r>
      <w:r>
        <w:fldChar w:fldCharType="begin"/>
      </w:r>
      <w:r>
        <w:instrText xml:space="preserve"> PAGEREF _Toc456085527 \h </w:instrText>
      </w:r>
      <w:r>
        <w:fldChar w:fldCharType="separate"/>
      </w:r>
      <w:r>
        <w:t>34</w:t>
      </w:r>
      <w:r>
        <w:fldChar w:fldCharType="end"/>
      </w:r>
    </w:p>
    <w:p>
      <w:pPr>
        <w:pStyle w:val="TOC8"/>
        <w:rPr>
          <w:rFonts w:asciiTheme="minorHAnsi" w:eastAsiaTheme="minorEastAsia" w:hAnsiTheme="minorHAnsi" w:cstheme="minorBidi"/>
          <w:szCs w:val="22"/>
        </w:rPr>
      </w:pPr>
      <w:r>
        <w:t>60.</w:t>
      </w:r>
      <w:r>
        <w:tab/>
        <w:t>Searching persons taken into custody</w:t>
      </w:r>
      <w:r>
        <w:tab/>
      </w:r>
      <w:r>
        <w:fldChar w:fldCharType="begin"/>
      </w:r>
      <w:r>
        <w:instrText xml:space="preserve"> PAGEREF _Toc456085528 \h </w:instrText>
      </w:r>
      <w:r>
        <w:fldChar w:fldCharType="separate"/>
      </w:r>
      <w:r>
        <w:t>35</w:t>
      </w:r>
      <w:r>
        <w:fldChar w:fldCharType="end"/>
      </w:r>
    </w:p>
    <w:p>
      <w:pPr>
        <w:pStyle w:val="TOC8"/>
        <w:rPr>
          <w:rFonts w:asciiTheme="minorHAnsi" w:eastAsiaTheme="minorEastAsia" w:hAnsiTheme="minorHAnsi" w:cstheme="minorBidi"/>
          <w:szCs w:val="22"/>
        </w:rPr>
      </w:pPr>
      <w:r>
        <w:t>61.</w:t>
      </w:r>
      <w:r>
        <w:tab/>
        <w:t>Search without warrant</w:t>
      </w:r>
      <w:r>
        <w:tab/>
      </w:r>
      <w:r>
        <w:fldChar w:fldCharType="begin"/>
      </w:r>
      <w:r>
        <w:instrText xml:space="preserve"> PAGEREF _Toc456085529 \h </w:instrText>
      </w:r>
      <w:r>
        <w:fldChar w:fldCharType="separate"/>
      </w:r>
      <w:r>
        <w:t>35</w:t>
      </w:r>
      <w:r>
        <w:fldChar w:fldCharType="end"/>
      </w:r>
    </w:p>
    <w:p>
      <w:pPr>
        <w:pStyle w:val="TOC8"/>
        <w:rPr>
          <w:rFonts w:asciiTheme="minorHAnsi" w:eastAsiaTheme="minorEastAsia" w:hAnsiTheme="minorHAnsi" w:cstheme="minorBidi"/>
          <w:szCs w:val="22"/>
        </w:rPr>
      </w:pPr>
      <w:r>
        <w:t>62.</w:t>
      </w:r>
      <w:r>
        <w:tab/>
        <w:t>Provisions about searching a person</w:t>
      </w:r>
      <w:r>
        <w:tab/>
      </w:r>
      <w:r>
        <w:fldChar w:fldCharType="begin"/>
      </w:r>
      <w:r>
        <w:instrText xml:space="preserve"> PAGEREF _Toc456085530 \h </w:instrText>
      </w:r>
      <w:r>
        <w:fldChar w:fldCharType="separate"/>
      </w:r>
      <w:r>
        <w:t>35</w:t>
      </w:r>
      <w:r>
        <w:fldChar w:fldCharType="end"/>
      </w:r>
    </w:p>
    <w:p>
      <w:pPr>
        <w:pStyle w:val="TOC8"/>
        <w:rPr>
          <w:rFonts w:asciiTheme="minorHAnsi" w:eastAsiaTheme="minorEastAsia" w:hAnsiTheme="minorHAnsi" w:cstheme="minorBidi"/>
          <w:szCs w:val="22"/>
        </w:rPr>
      </w:pPr>
      <w:r>
        <w:t>63.</w:t>
      </w:r>
      <w:r>
        <w:tab/>
        <w:t>Seizure of property</w:t>
      </w:r>
      <w:r>
        <w:tab/>
      </w:r>
      <w:r>
        <w:fldChar w:fldCharType="begin"/>
      </w:r>
      <w:r>
        <w:instrText xml:space="preserve"> PAGEREF _Toc456085531 \h </w:instrText>
      </w:r>
      <w:r>
        <w:fldChar w:fldCharType="separate"/>
      </w:r>
      <w:r>
        <w:t>36</w:t>
      </w:r>
      <w:r>
        <w:fldChar w:fldCharType="end"/>
      </w:r>
    </w:p>
    <w:p>
      <w:pPr>
        <w:pStyle w:val="TOC8"/>
        <w:rPr>
          <w:rFonts w:asciiTheme="minorHAnsi" w:eastAsiaTheme="minorEastAsia" w:hAnsiTheme="minorHAnsi" w:cstheme="minorBidi"/>
          <w:szCs w:val="22"/>
        </w:rPr>
      </w:pPr>
      <w:r>
        <w:t>64.</w:t>
      </w:r>
      <w:r>
        <w:tab/>
        <w:t>Unclaimed property</w:t>
      </w:r>
      <w:r>
        <w:tab/>
      </w:r>
      <w:r>
        <w:fldChar w:fldCharType="begin"/>
      </w:r>
      <w:r>
        <w:instrText xml:space="preserve"> PAGEREF _Toc456085532 \h </w:instrText>
      </w:r>
      <w:r>
        <w:fldChar w:fldCharType="separate"/>
      </w:r>
      <w:r>
        <w:t>36</w:t>
      </w:r>
      <w:r>
        <w:fldChar w:fldCharType="end"/>
      </w:r>
    </w:p>
    <w:p>
      <w:pPr>
        <w:pStyle w:val="TOC8"/>
        <w:rPr>
          <w:rFonts w:asciiTheme="minorHAnsi" w:eastAsiaTheme="minorEastAsia" w:hAnsiTheme="minorHAnsi" w:cstheme="minorBidi"/>
          <w:szCs w:val="22"/>
        </w:rPr>
      </w:pPr>
      <w:r>
        <w:t>64A.</w:t>
      </w:r>
      <w:r>
        <w:tab/>
        <w:t>Prohibiting people from being on or in a conveyance or facility</w:t>
      </w:r>
      <w:r>
        <w:tab/>
      </w:r>
      <w:r>
        <w:fldChar w:fldCharType="begin"/>
      </w:r>
      <w:r>
        <w:instrText xml:space="preserve"> PAGEREF _Toc456085533 \h </w:instrText>
      </w:r>
      <w:r>
        <w:fldChar w:fldCharType="separate"/>
      </w:r>
      <w:r>
        <w:t>37</w:t>
      </w:r>
      <w:r>
        <w:fldChar w:fldCharType="end"/>
      </w:r>
    </w:p>
    <w:p>
      <w:pPr>
        <w:pStyle w:val="TOC8"/>
        <w:rPr>
          <w:rFonts w:asciiTheme="minorHAnsi" w:eastAsiaTheme="minorEastAsia" w:hAnsiTheme="minorHAnsi" w:cstheme="minorBidi"/>
          <w:szCs w:val="22"/>
        </w:rPr>
      </w:pPr>
      <w:r>
        <w:t>64B.</w:t>
      </w:r>
      <w:r>
        <w:tab/>
        <w:t>Contravention of prohibition order</w:t>
      </w:r>
      <w:r>
        <w:tab/>
      </w:r>
      <w:r>
        <w:fldChar w:fldCharType="begin"/>
      </w:r>
      <w:r>
        <w:instrText xml:space="preserve"> PAGEREF _Toc456085534 \h </w:instrText>
      </w:r>
      <w:r>
        <w:fldChar w:fldCharType="separate"/>
      </w:r>
      <w:r>
        <w:t>40</w:t>
      </w:r>
      <w:r>
        <w:fldChar w:fldCharType="end"/>
      </w:r>
    </w:p>
    <w:p>
      <w:pPr>
        <w:pStyle w:val="TOC8"/>
        <w:rPr>
          <w:rFonts w:asciiTheme="minorHAnsi" w:eastAsiaTheme="minorEastAsia" w:hAnsiTheme="minorHAnsi" w:cstheme="minorBidi"/>
          <w:szCs w:val="22"/>
        </w:rPr>
      </w:pPr>
      <w:r>
        <w:t>65.</w:t>
      </w:r>
      <w:r>
        <w:tab/>
        <w:t>Ejecting people from Authority property</w:t>
      </w:r>
      <w:r>
        <w:tab/>
      </w:r>
      <w:r>
        <w:fldChar w:fldCharType="begin"/>
      </w:r>
      <w:r>
        <w:instrText xml:space="preserve"> PAGEREF _Toc456085535 \h </w:instrText>
      </w:r>
      <w:r>
        <w:fldChar w:fldCharType="separate"/>
      </w:r>
      <w:r>
        <w:t>40</w:t>
      </w:r>
      <w:r>
        <w:fldChar w:fldCharType="end"/>
      </w:r>
    </w:p>
    <w:p>
      <w:pPr>
        <w:pStyle w:val="TOC8"/>
        <w:rPr>
          <w:rFonts w:asciiTheme="minorHAnsi" w:eastAsiaTheme="minorEastAsia" w:hAnsiTheme="minorHAnsi" w:cstheme="minorBidi"/>
          <w:szCs w:val="22"/>
        </w:rPr>
      </w:pPr>
      <w:r>
        <w:t>66.</w:t>
      </w:r>
      <w:r>
        <w:tab/>
        <w:t>Prosecutions</w:t>
      </w:r>
      <w:r>
        <w:tab/>
      </w:r>
      <w:r>
        <w:fldChar w:fldCharType="begin"/>
      </w:r>
      <w:r>
        <w:instrText xml:space="preserve"> PAGEREF _Toc456085536 \h </w:instrText>
      </w:r>
      <w:r>
        <w:fldChar w:fldCharType="separate"/>
      </w:r>
      <w:r>
        <w:t>41</w:t>
      </w:r>
      <w:r>
        <w:fldChar w:fldCharType="end"/>
      </w:r>
    </w:p>
    <w:p>
      <w:pPr>
        <w:pStyle w:val="TOC8"/>
        <w:rPr>
          <w:rFonts w:asciiTheme="minorHAnsi" w:eastAsiaTheme="minorEastAsia" w:hAnsiTheme="minorHAnsi" w:cstheme="minorBidi"/>
          <w:szCs w:val="22"/>
        </w:rPr>
      </w:pPr>
      <w:r>
        <w:t>67.</w:t>
      </w:r>
      <w:r>
        <w:tab/>
        <w:t>Young offenders</w:t>
      </w:r>
      <w:r>
        <w:tab/>
      </w:r>
      <w:r>
        <w:fldChar w:fldCharType="begin"/>
      </w:r>
      <w:r>
        <w:instrText xml:space="preserve"> PAGEREF _Toc456085537 \h </w:instrText>
      </w:r>
      <w:r>
        <w:fldChar w:fldCharType="separate"/>
      </w:r>
      <w:r>
        <w:t>41</w:t>
      </w:r>
      <w:r>
        <w:fldChar w:fldCharType="end"/>
      </w:r>
    </w:p>
    <w:p>
      <w:pPr>
        <w:pStyle w:val="TOC8"/>
        <w:rPr>
          <w:rFonts w:asciiTheme="minorHAnsi" w:eastAsiaTheme="minorEastAsia" w:hAnsiTheme="minorHAnsi" w:cstheme="minorBidi"/>
          <w:szCs w:val="22"/>
        </w:rPr>
      </w:pPr>
      <w:r>
        <w:t>68.</w:t>
      </w:r>
      <w:r>
        <w:tab/>
        <w:t>Proof of certain matters</w:t>
      </w:r>
      <w:r>
        <w:tab/>
      </w:r>
      <w:r>
        <w:fldChar w:fldCharType="begin"/>
      </w:r>
      <w:r>
        <w:instrText xml:space="preserve"> PAGEREF _Toc456085538 \h </w:instrText>
      </w:r>
      <w:r>
        <w:fldChar w:fldCharType="separate"/>
      </w:r>
      <w:r>
        <w:t>41</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_Toc456085539 \h </w:instrText>
      </w:r>
      <w:r>
        <w:fldChar w:fldCharType="separate"/>
      </w:r>
      <w:r>
        <w:t>42</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_Toc456085540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4"/>
        <w:tabs>
          <w:tab w:val="right" w:leader="dot" w:pos="7077"/>
        </w:tabs>
        <w:rPr>
          <w:rFonts w:asciiTheme="minorHAnsi" w:eastAsiaTheme="minorEastAsia" w:hAnsiTheme="minorHAnsi" w:cstheme="minorBidi"/>
          <w:b w:val="0"/>
          <w:szCs w:val="22"/>
        </w:rPr>
      </w:pPr>
      <w:r>
        <w:t>Division 1 — Metropolitan passenger transport functions from Minister to Authority</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_Toc456085543 \h </w:instrText>
      </w:r>
      <w:r>
        <w:fldChar w:fldCharType="separate"/>
      </w:r>
      <w:r>
        <w:t>45</w:t>
      </w:r>
      <w:r>
        <w:fldChar w:fldCharType="end"/>
      </w:r>
    </w:p>
    <w:p>
      <w:pPr>
        <w:pStyle w:val="TOC8"/>
        <w:rPr>
          <w:rFonts w:asciiTheme="minorHAnsi" w:eastAsiaTheme="minorEastAsia" w:hAnsiTheme="minorHAnsi" w:cstheme="minorBidi"/>
          <w:szCs w:val="22"/>
        </w:rPr>
      </w:pPr>
      <w:r>
        <w:t>72.</w:t>
      </w:r>
      <w:r>
        <w:tab/>
        <w:t>Minister may make transfer order</w:t>
      </w:r>
      <w:r>
        <w:tab/>
      </w:r>
      <w:r>
        <w:fldChar w:fldCharType="begin"/>
      </w:r>
      <w:r>
        <w:instrText xml:space="preserve"> PAGEREF _Toc456085544 \h </w:instrText>
      </w:r>
      <w:r>
        <w:fldChar w:fldCharType="separate"/>
      </w:r>
      <w:r>
        <w:t>46</w:t>
      </w:r>
      <w:r>
        <w:fldChar w:fldCharType="end"/>
      </w:r>
    </w:p>
    <w:p>
      <w:pPr>
        <w:pStyle w:val="TOC8"/>
        <w:rPr>
          <w:rFonts w:asciiTheme="minorHAnsi" w:eastAsiaTheme="minorEastAsia" w:hAnsiTheme="minorHAnsi" w:cstheme="minorBidi"/>
          <w:szCs w:val="22"/>
        </w:rPr>
      </w:pPr>
      <w:r>
        <w:t>73.</w:t>
      </w:r>
      <w:r>
        <w:tab/>
        <w:t>Consequences of transfer order</w:t>
      </w:r>
      <w:r>
        <w:tab/>
      </w:r>
      <w:r>
        <w:fldChar w:fldCharType="begin"/>
      </w:r>
      <w:r>
        <w:instrText xml:space="preserve"> PAGEREF _Toc456085545 \h </w:instrText>
      </w:r>
      <w:r>
        <w:fldChar w:fldCharType="separate"/>
      </w:r>
      <w:r>
        <w:t>47</w:t>
      </w:r>
      <w:r>
        <w:fldChar w:fldCharType="end"/>
      </w:r>
    </w:p>
    <w:p>
      <w:pPr>
        <w:pStyle w:val="TOC8"/>
        <w:rPr>
          <w:rFonts w:asciiTheme="minorHAnsi" w:eastAsiaTheme="minorEastAsia" w:hAnsiTheme="minorHAnsi" w:cstheme="minorBidi"/>
          <w:szCs w:val="22"/>
        </w:rPr>
      </w:pPr>
      <w:r>
        <w:t>74.</w:t>
      </w:r>
      <w:r>
        <w:tab/>
        <w:t>Completion of necessary transactions</w:t>
      </w:r>
      <w:r>
        <w:tab/>
      </w:r>
      <w:r>
        <w:fldChar w:fldCharType="begin"/>
      </w:r>
      <w:r>
        <w:instrText xml:space="preserve"> PAGEREF _Toc456085546 \h </w:instrText>
      </w:r>
      <w:r>
        <w:fldChar w:fldCharType="separate"/>
      </w:r>
      <w:r>
        <w:t>48</w:t>
      </w:r>
      <w:r>
        <w:fldChar w:fldCharType="end"/>
      </w:r>
    </w:p>
    <w:p>
      <w:pPr>
        <w:pStyle w:val="TOC8"/>
        <w:rPr>
          <w:rFonts w:asciiTheme="minorHAnsi" w:eastAsiaTheme="minorEastAsia" w:hAnsiTheme="minorHAnsi" w:cstheme="minorBidi"/>
          <w:szCs w:val="22"/>
        </w:rPr>
      </w:pPr>
      <w:r>
        <w:t>75.</w:t>
      </w:r>
      <w:r>
        <w:tab/>
        <w:t>Registration of documents</w:t>
      </w:r>
      <w:r>
        <w:tab/>
      </w:r>
      <w:r>
        <w:fldChar w:fldCharType="begin"/>
      </w:r>
      <w:r>
        <w:instrText xml:space="preserve"> PAGEREF _Toc456085547 \h </w:instrText>
      </w:r>
      <w:r>
        <w:fldChar w:fldCharType="separate"/>
      </w:r>
      <w:r>
        <w:t>48</w:t>
      </w:r>
      <w:r>
        <w:fldChar w:fldCharType="end"/>
      </w:r>
    </w:p>
    <w:p>
      <w:pPr>
        <w:pStyle w:val="TOC8"/>
        <w:rPr>
          <w:rFonts w:asciiTheme="minorHAnsi" w:eastAsiaTheme="minorEastAsia" w:hAnsiTheme="minorHAnsi" w:cstheme="minorBidi"/>
          <w:szCs w:val="22"/>
        </w:rPr>
      </w:pPr>
      <w:r>
        <w:t>76.</w:t>
      </w:r>
      <w:r>
        <w:tab/>
        <w:t>Rectifying error in transfer order</w:t>
      </w:r>
      <w:r>
        <w:tab/>
      </w:r>
      <w:r>
        <w:fldChar w:fldCharType="begin"/>
      </w:r>
      <w:r>
        <w:instrText xml:space="preserve"> PAGEREF _Toc456085548 \h </w:instrText>
      </w:r>
      <w:r>
        <w:fldChar w:fldCharType="separate"/>
      </w:r>
      <w:r>
        <w:t>49</w:t>
      </w:r>
      <w:r>
        <w:fldChar w:fldCharType="end"/>
      </w:r>
    </w:p>
    <w:p>
      <w:pPr>
        <w:pStyle w:val="TOC8"/>
        <w:rPr>
          <w:rFonts w:asciiTheme="minorHAnsi" w:eastAsiaTheme="minorEastAsia" w:hAnsiTheme="minorHAnsi" w:cstheme="minorBidi"/>
          <w:szCs w:val="22"/>
        </w:rPr>
      </w:pPr>
      <w:r>
        <w:t>77.</w:t>
      </w:r>
      <w:r>
        <w:tab/>
        <w:t>Certain Crown land</w:t>
      </w:r>
      <w:r>
        <w:tab/>
      </w:r>
      <w:r>
        <w:fldChar w:fldCharType="begin"/>
      </w:r>
      <w:r>
        <w:instrText xml:space="preserve"> PAGEREF _Toc456085549 \h </w:instrText>
      </w:r>
      <w:r>
        <w:fldChar w:fldCharType="separate"/>
      </w:r>
      <w:r>
        <w:t>50</w:t>
      </w:r>
      <w:r>
        <w:fldChar w:fldCharType="end"/>
      </w:r>
    </w:p>
    <w:p>
      <w:pPr>
        <w:pStyle w:val="TOC8"/>
        <w:rPr>
          <w:rFonts w:asciiTheme="minorHAnsi" w:eastAsiaTheme="minorEastAsia" w:hAnsiTheme="minorHAnsi" w:cstheme="minorBidi"/>
          <w:szCs w:val="22"/>
        </w:rPr>
      </w:pPr>
      <w:r>
        <w:t>78.</w:t>
      </w:r>
      <w:r>
        <w:tab/>
        <w:t>Metropolitan Passenger Transport Fund</w:t>
      </w:r>
      <w:r>
        <w:tab/>
      </w:r>
      <w:r>
        <w:fldChar w:fldCharType="begin"/>
      </w:r>
      <w:r>
        <w:instrText xml:space="preserve"> PAGEREF _Toc456085550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 from former </w:t>
      </w:r>
      <w:r>
        <w:rPr>
          <w:i/>
        </w:rPr>
        <w:t>Government Railways Act 1904</w:t>
      </w:r>
      <w:r>
        <w:t xml:space="preserve"> bodies to Authority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_Toc456085552 \h </w:instrText>
      </w:r>
      <w:r>
        <w:fldChar w:fldCharType="separate"/>
      </w:r>
      <w:r>
        <w:t>50</w:t>
      </w:r>
      <w:r>
        <w:fldChar w:fldCharType="end"/>
      </w:r>
    </w:p>
    <w:p>
      <w:pPr>
        <w:pStyle w:val="TOC8"/>
        <w:rPr>
          <w:rFonts w:asciiTheme="minorHAnsi" w:eastAsiaTheme="minorEastAsia" w:hAnsiTheme="minorHAnsi" w:cstheme="minorBidi"/>
          <w:szCs w:val="22"/>
        </w:rPr>
      </w:pPr>
      <w:r>
        <w:t>80.</w:t>
      </w:r>
      <w:r>
        <w:tab/>
        <w:t>Authority is successor of former bodies</w:t>
      </w:r>
      <w:r>
        <w:tab/>
      </w:r>
      <w:r>
        <w:fldChar w:fldCharType="begin"/>
      </w:r>
      <w:r>
        <w:instrText xml:space="preserve"> PAGEREF _Toc456085553 \h </w:instrText>
      </w:r>
      <w:r>
        <w:fldChar w:fldCharType="separate"/>
      </w:r>
      <w:r>
        <w:t>51</w:t>
      </w:r>
      <w:r>
        <w:fldChar w:fldCharType="end"/>
      </w:r>
    </w:p>
    <w:p>
      <w:pPr>
        <w:pStyle w:val="TOC8"/>
        <w:rPr>
          <w:rFonts w:asciiTheme="minorHAnsi" w:eastAsiaTheme="minorEastAsia" w:hAnsiTheme="minorHAnsi" w:cstheme="minorBidi"/>
          <w:szCs w:val="22"/>
        </w:rPr>
      </w:pPr>
      <w:r>
        <w:t>81.</w:t>
      </w:r>
      <w:r>
        <w:tab/>
        <w:t>Transitional provisions</w:t>
      </w:r>
      <w:r>
        <w:tab/>
      </w:r>
      <w:r>
        <w:fldChar w:fldCharType="begin"/>
      </w:r>
      <w:r>
        <w:instrText xml:space="preserve"> PAGEREF _Toc456085554 \h </w:instrText>
      </w:r>
      <w:r>
        <w:fldChar w:fldCharType="separate"/>
      </w:r>
      <w:r>
        <w:t>51</w:t>
      </w:r>
      <w:r>
        <w:fldChar w:fldCharType="end"/>
      </w:r>
    </w:p>
    <w:p>
      <w:pPr>
        <w:pStyle w:val="TOC8"/>
        <w:rPr>
          <w:rFonts w:asciiTheme="minorHAnsi" w:eastAsiaTheme="minorEastAsia" w:hAnsiTheme="minorHAnsi" w:cstheme="minorBidi"/>
          <w:szCs w:val="22"/>
        </w:rPr>
      </w:pPr>
      <w:r>
        <w:t>82.</w:t>
      </w:r>
      <w:r>
        <w:tab/>
        <w:t>Completion of necessary transactions</w:t>
      </w:r>
      <w:r>
        <w:tab/>
      </w:r>
      <w:r>
        <w:fldChar w:fldCharType="begin"/>
      </w:r>
      <w:r>
        <w:instrText xml:space="preserve"> PAGEREF _Toc456085555 \h </w:instrText>
      </w:r>
      <w:r>
        <w:fldChar w:fldCharType="separate"/>
      </w:r>
      <w:r>
        <w:t>53</w:t>
      </w:r>
      <w:r>
        <w:fldChar w:fldCharType="end"/>
      </w:r>
    </w:p>
    <w:p>
      <w:pPr>
        <w:pStyle w:val="TOC8"/>
        <w:rPr>
          <w:rFonts w:asciiTheme="minorHAnsi" w:eastAsiaTheme="minorEastAsia" w:hAnsiTheme="minorHAnsi" w:cstheme="minorBidi"/>
          <w:szCs w:val="22"/>
        </w:rPr>
      </w:pPr>
      <w:r>
        <w:t>83.</w:t>
      </w:r>
      <w:r>
        <w:tab/>
        <w:t>Registration of documents</w:t>
      </w:r>
      <w:r>
        <w:tab/>
      </w:r>
      <w:r>
        <w:fldChar w:fldCharType="begin"/>
      </w:r>
      <w:r>
        <w:instrText xml:space="preserve"> PAGEREF _Toc456085556 \h </w:instrText>
      </w:r>
      <w:r>
        <w:fldChar w:fldCharType="separate"/>
      </w:r>
      <w:r>
        <w:t>53</w:t>
      </w:r>
      <w:r>
        <w:fldChar w:fldCharType="end"/>
      </w:r>
    </w:p>
    <w:p>
      <w:pPr>
        <w:pStyle w:val="TOC8"/>
        <w:rPr>
          <w:rFonts w:asciiTheme="minorHAnsi" w:eastAsiaTheme="minorEastAsia" w:hAnsiTheme="minorHAnsi" w:cstheme="minorBidi"/>
          <w:szCs w:val="22"/>
        </w:rPr>
      </w:pPr>
      <w:r>
        <w:t>84.</w:t>
      </w:r>
      <w:r>
        <w:tab/>
        <w:t>By</w:t>
      </w:r>
      <w:r>
        <w:noBreakHyphen/>
        <w:t xml:space="preserve">laws under </w:t>
      </w:r>
      <w:r>
        <w:rPr>
          <w:i/>
        </w:rPr>
        <w:t xml:space="preserve">Government Railways Act 1904 </w:t>
      </w:r>
      <w:r>
        <w:t>section 23 continue</w:t>
      </w:r>
      <w:r>
        <w:tab/>
      </w:r>
      <w:r>
        <w:fldChar w:fldCharType="begin"/>
      </w:r>
      <w:r>
        <w:instrText xml:space="preserve"> PAGEREF _Toc456085557 \h </w:instrText>
      </w:r>
      <w:r>
        <w:fldChar w:fldCharType="separate"/>
      </w:r>
      <w:r>
        <w:t>54</w:t>
      </w:r>
      <w:r>
        <w:fldChar w:fldCharType="end"/>
      </w:r>
    </w:p>
    <w:p>
      <w:pPr>
        <w:pStyle w:val="TOC8"/>
        <w:rPr>
          <w:rFonts w:asciiTheme="minorHAnsi" w:eastAsiaTheme="minorEastAsia" w:hAnsiTheme="minorHAnsi" w:cstheme="minorBidi"/>
          <w:szCs w:val="22"/>
        </w:rPr>
      </w:pPr>
      <w:r>
        <w:t>85.</w:t>
      </w:r>
      <w:r>
        <w:tab/>
        <w:t>References in written laws to former bodies</w:t>
      </w:r>
      <w:r>
        <w:tab/>
      </w:r>
      <w:r>
        <w:fldChar w:fldCharType="begin"/>
      </w:r>
      <w:r>
        <w:instrText xml:space="preserve"> PAGEREF _Toc456085558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Transition from Rail Corridor Minister to Authority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_Toc456085560 \h </w:instrText>
      </w:r>
      <w:r>
        <w:fldChar w:fldCharType="separate"/>
      </w:r>
      <w:r>
        <w:t>54</w:t>
      </w:r>
      <w:r>
        <w:fldChar w:fldCharType="end"/>
      </w:r>
    </w:p>
    <w:p>
      <w:pPr>
        <w:pStyle w:val="TOC8"/>
        <w:rPr>
          <w:rFonts w:asciiTheme="minorHAnsi" w:eastAsiaTheme="minorEastAsia" w:hAnsiTheme="minorHAnsi" w:cstheme="minorBidi"/>
          <w:szCs w:val="22"/>
        </w:rPr>
      </w:pPr>
      <w:r>
        <w:t>87.</w:t>
      </w:r>
      <w:r>
        <w:tab/>
        <w:t>Transitional provisions</w:t>
      </w:r>
      <w:r>
        <w:tab/>
      </w:r>
      <w:r>
        <w:fldChar w:fldCharType="begin"/>
      </w:r>
      <w:r>
        <w:instrText xml:space="preserve"> PAGEREF _Toc456085561 \h </w:instrText>
      </w:r>
      <w:r>
        <w:fldChar w:fldCharType="separate"/>
      </w:r>
      <w:r>
        <w:t>55</w:t>
      </w:r>
      <w:r>
        <w:fldChar w:fldCharType="end"/>
      </w:r>
    </w:p>
    <w:p>
      <w:pPr>
        <w:pStyle w:val="TOC8"/>
        <w:rPr>
          <w:rFonts w:asciiTheme="minorHAnsi" w:eastAsiaTheme="minorEastAsia" w:hAnsiTheme="minorHAnsi" w:cstheme="minorBidi"/>
          <w:szCs w:val="22"/>
        </w:rPr>
      </w:pPr>
      <w:r>
        <w:t>88.</w:t>
      </w:r>
      <w:r>
        <w:tab/>
        <w:t>Completion of necessary transactions</w:t>
      </w:r>
      <w:r>
        <w:tab/>
      </w:r>
      <w:r>
        <w:fldChar w:fldCharType="begin"/>
      </w:r>
      <w:r>
        <w:instrText xml:space="preserve"> PAGEREF _Toc456085562 \h </w:instrText>
      </w:r>
      <w:r>
        <w:fldChar w:fldCharType="separate"/>
      </w:r>
      <w:r>
        <w:t>56</w:t>
      </w:r>
      <w:r>
        <w:fldChar w:fldCharType="end"/>
      </w:r>
    </w:p>
    <w:p>
      <w:pPr>
        <w:pStyle w:val="TOC8"/>
        <w:rPr>
          <w:rFonts w:asciiTheme="minorHAnsi" w:eastAsiaTheme="minorEastAsia" w:hAnsiTheme="minorHAnsi" w:cstheme="minorBidi"/>
          <w:szCs w:val="22"/>
        </w:rPr>
      </w:pPr>
      <w:r>
        <w:t>89.</w:t>
      </w:r>
      <w:r>
        <w:tab/>
        <w:t>Registration of documents</w:t>
      </w:r>
      <w:r>
        <w:tab/>
      </w:r>
      <w:r>
        <w:fldChar w:fldCharType="begin"/>
      </w:r>
      <w:r>
        <w:instrText xml:space="preserve"> PAGEREF _Toc456085563 \h </w:instrText>
      </w:r>
      <w:r>
        <w:fldChar w:fldCharType="separate"/>
      </w:r>
      <w:r>
        <w:t>56</w:t>
      </w:r>
      <w:r>
        <w:fldChar w:fldCharType="end"/>
      </w:r>
    </w:p>
    <w:p>
      <w:pPr>
        <w:pStyle w:val="TOC8"/>
        <w:rPr>
          <w:rFonts w:asciiTheme="minorHAnsi" w:eastAsiaTheme="minorEastAsia" w:hAnsiTheme="minorHAnsi" w:cstheme="minorBidi"/>
          <w:szCs w:val="22"/>
        </w:rPr>
      </w:pPr>
      <w:r>
        <w:t>90.</w:t>
      </w:r>
      <w:r>
        <w:tab/>
        <w:t>References in written laws to Rail Corridor Minister</w:t>
      </w:r>
      <w:r>
        <w:tab/>
      </w:r>
      <w:r>
        <w:fldChar w:fldCharType="begin"/>
      </w:r>
      <w:r>
        <w:instrText xml:space="preserve"> PAGEREF _Toc456085564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Abolition of Metropolitan (Perth) Passenger Transport Trust</w:t>
      </w:r>
    </w:p>
    <w:p>
      <w:pPr>
        <w:pStyle w:val="TOC8"/>
        <w:rPr>
          <w:rFonts w:asciiTheme="minorHAnsi" w:eastAsiaTheme="minorEastAsia" w:hAnsiTheme="minorHAnsi" w:cstheme="minorBidi"/>
          <w:szCs w:val="22"/>
        </w:rPr>
      </w:pPr>
      <w:r>
        <w:t>91.</w:t>
      </w:r>
      <w:r>
        <w:tab/>
        <w:t>Winding up of affairs of Metropolitan (Perth) Passenger Transport Trust</w:t>
      </w:r>
      <w:r>
        <w:tab/>
      </w:r>
      <w:r>
        <w:fldChar w:fldCharType="begin"/>
      </w:r>
      <w:r>
        <w:instrText xml:space="preserve"> PAGEREF _Toc456085566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State tax implications of transitions</w:t>
      </w:r>
    </w:p>
    <w:p>
      <w:pPr>
        <w:pStyle w:val="TOC8"/>
        <w:rPr>
          <w:rFonts w:asciiTheme="minorHAnsi" w:eastAsiaTheme="minorEastAsia" w:hAnsiTheme="minorHAnsi" w:cstheme="minorBidi"/>
          <w:szCs w:val="22"/>
        </w:rPr>
      </w:pPr>
      <w:r>
        <w:t>92.</w:t>
      </w:r>
      <w:r>
        <w:tab/>
        <w:t>Exemption from State tax</w:t>
      </w:r>
      <w:r>
        <w:tab/>
      </w:r>
      <w:r>
        <w:fldChar w:fldCharType="begin"/>
      </w:r>
      <w:r>
        <w:instrText xml:space="preserve"> PAGEREF _Toc456085568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93.</w:t>
      </w:r>
      <w:r>
        <w:tab/>
        <w:t>Certain contributions by former body suffice</w:t>
      </w:r>
      <w:r>
        <w:tab/>
      </w:r>
      <w:r>
        <w:fldChar w:fldCharType="begin"/>
      </w:r>
      <w:r>
        <w:instrText xml:space="preserve"> PAGEREF _Toc456085570 \h </w:instrText>
      </w:r>
      <w:r>
        <w:fldChar w:fldCharType="separate"/>
      </w:r>
      <w:r>
        <w:t>59</w:t>
      </w:r>
      <w:r>
        <w:fldChar w:fldCharType="end"/>
      </w:r>
    </w:p>
    <w:p>
      <w:pPr>
        <w:pStyle w:val="TOC8"/>
        <w:rPr>
          <w:rFonts w:asciiTheme="minorHAnsi" w:eastAsiaTheme="minorEastAsia" w:hAnsiTheme="minorHAnsi" w:cstheme="minorBidi"/>
          <w:szCs w:val="22"/>
        </w:rPr>
      </w:pPr>
      <w:r>
        <w:t>94.</w:t>
      </w:r>
      <w:r>
        <w:tab/>
        <w:t>Tourist railways</w:t>
      </w:r>
      <w:r>
        <w:tab/>
      </w:r>
      <w:r>
        <w:fldChar w:fldCharType="begin"/>
      </w:r>
      <w:r>
        <w:instrText xml:space="preserve"> PAGEREF _Toc456085571 \h </w:instrText>
      </w:r>
      <w:r>
        <w:fldChar w:fldCharType="separate"/>
      </w:r>
      <w:r>
        <w:t>59</w:t>
      </w:r>
      <w:r>
        <w:fldChar w:fldCharType="end"/>
      </w:r>
    </w:p>
    <w:p>
      <w:pPr>
        <w:pStyle w:val="TOC8"/>
        <w:rPr>
          <w:rFonts w:asciiTheme="minorHAnsi" w:eastAsiaTheme="minorEastAsia" w:hAnsiTheme="minorHAnsi" w:cstheme="minorBidi"/>
          <w:szCs w:val="22"/>
        </w:rPr>
      </w:pPr>
      <w:r>
        <w:t>95.</w:t>
      </w:r>
      <w:r>
        <w:tab/>
        <w:t>Saving</w:t>
      </w:r>
      <w:r>
        <w:tab/>
      </w:r>
      <w:r>
        <w:fldChar w:fldCharType="begin"/>
      </w:r>
      <w:r>
        <w:instrText xml:space="preserve"> PAGEREF _Toc456085572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_Toc456085574 \h </w:instrText>
      </w:r>
      <w:r>
        <w:fldChar w:fldCharType="separate"/>
      </w:r>
      <w:r>
        <w:t>61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_Toc456085575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360"/>
      </w:pPr>
      <w:r>
        <w:t>Public Transport Authority Act 2003</w:t>
      </w:r>
    </w:p>
    <w:p>
      <w:pPr>
        <w:pStyle w:val="LongTitle"/>
        <w:suppressLineNumbers/>
        <w:spacing w:before="240"/>
      </w:pPr>
      <w:r>
        <w:rPr>
          <w:snapToGrid w:val="0"/>
        </w:rPr>
        <w:t>An Act to establish a State agency responsible for providing public passenger transport services anywhere in the State and performing functions under other Acts, to amend or repeal certain Acts</w:t>
      </w:r>
      <w:r>
        <w:rPr>
          <w:b w:val="0"/>
          <w:snapToGrid w:val="0"/>
          <w:vertAlign w:val="superscript"/>
        </w:rPr>
        <w:t> 2</w:t>
      </w:r>
      <w:r>
        <w:rPr>
          <w:snapToGrid w:val="0"/>
        </w:rPr>
        <w:t>, and to provide for related matters</w:t>
      </w:r>
      <w:r>
        <w:t>.</w:t>
      </w:r>
    </w:p>
    <w:p/>
    <w:p>
      <w:pPr>
        <w:pStyle w:val="Heading2"/>
      </w:pPr>
      <w:bookmarkStart w:id="3" w:name="_Toc377110014"/>
      <w:bookmarkStart w:id="4" w:name="_Toc424292203"/>
      <w:bookmarkStart w:id="5" w:name="_Toc430611190"/>
      <w:bookmarkStart w:id="6" w:name="_Toc433879471"/>
      <w:bookmarkStart w:id="7" w:name="_Toc456085337"/>
      <w:bookmarkStart w:id="8" w:name="_Toc45608545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377110015"/>
      <w:bookmarkStart w:id="10" w:name="_Toc456085458"/>
      <w:r>
        <w:rPr>
          <w:rStyle w:val="CharSectno"/>
        </w:rPr>
        <w:t>1</w:t>
      </w:r>
      <w:r>
        <w:rPr>
          <w:snapToGrid w:val="0"/>
        </w:rPr>
        <w:t>.</w:t>
      </w:r>
      <w:r>
        <w:rPr>
          <w:snapToGrid w:val="0"/>
        </w:rPr>
        <w:tab/>
        <w:t>Short title</w:t>
      </w:r>
      <w:bookmarkEnd w:id="9"/>
      <w:bookmarkEnd w:id="10"/>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iCs/>
          <w:snapToGrid w:val="0"/>
          <w:vertAlign w:val="superscript"/>
        </w:rPr>
        <w:t> 1</w:t>
      </w:r>
      <w:r>
        <w:rPr>
          <w:snapToGrid w:val="0"/>
        </w:rPr>
        <w:t>.</w:t>
      </w:r>
    </w:p>
    <w:p>
      <w:pPr>
        <w:pStyle w:val="Heading5"/>
        <w:rPr>
          <w:snapToGrid w:val="0"/>
        </w:rPr>
      </w:pPr>
      <w:bookmarkStart w:id="11" w:name="_Toc377110016"/>
      <w:bookmarkStart w:id="12" w:name="_Toc456085459"/>
      <w:r>
        <w:rPr>
          <w:rStyle w:val="CharSectno"/>
        </w:rPr>
        <w:t>2</w:t>
      </w:r>
      <w:r>
        <w:rPr>
          <w:snapToGrid w:val="0"/>
        </w:rPr>
        <w:t>.</w:t>
      </w:r>
      <w:r>
        <w:rPr>
          <w:snapToGrid w:val="0"/>
        </w:rPr>
        <w:tab/>
        <w:t>Commencement</w:t>
      </w:r>
      <w:bookmarkEnd w:id="11"/>
      <w:bookmarkEnd w:id="12"/>
    </w:p>
    <w:p>
      <w:pPr>
        <w:pStyle w:val="Subsection"/>
      </w:pPr>
      <w:r>
        <w:tab/>
        <w:t>(1)</w:t>
      </w:r>
      <w:r>
        <w:tab/>
        <w:t>This Act, other than this Part and Part 7 Division 1, comes into operation on a day fixed by proclamation</w:t>
      </w:r>
      <w:r>
        <w:rPr>
          <w:iCs/>
          <w:snapToGrid w:val="0"/>
          <w:vertAlign w:val="superscript"/>
        </w:rPr>
        <w:t> 1</w:t>
      </w:r>
      <w:r>
        <w:t>.</w:t>
      </w:r>
    </w:p>
    <w:p>
      <w:pPr>
        <w:pStyle w:val="Subsection"/>
      </w:pPr>
      <w:r>
        <w:tab/>
        <w:t>(2)</w:t>
      </w:r>
      <w:r>
        <w:tab/>
        <w:t>This Part and Part 7 Division 1 come into operation on the day on which this Act receives the Royal Assent</w:t>
      </w:r>
      <w:r>
        <w:rPr>
          <w:iCs/>
          <w:snapToGrid w:val="0"/>
          <w:vertAlign w:val="superscript"/>
        </w:rPr>
        <w:t> 1</w:t>
      </w:r>
      <w:r>
        <w:t>.</w:t>
      </w:r>
    </w:p>
    <w:p>
      <w:pPr>
        <w:pStyle w:val="Heading5"/>
      </w:pPr>
      <w:bookmarkStart w:id="13" w:name="_Toc377110017"/>
      <w:bookmarkStart w:id="14" w:name="_Toc456085460"/>
      <w:r>
        <w:rPr>
          <w:rStyle w:val="CharSectno"/>
        </w:rPr>
        <w:t>3</w:t>
      </w:r>
      <w:r>
        <w:t>.</w:t>
      </w:r>
      <w:r>
        <w:tab/>
        <w:t>Terms used</w:t>
      </w:r>
      <w:bookmarkEnd w:id="13"/>
      <w:bookmarkEnd w:id="14"/>
    </w:p>
    <w:p>
      <w:pPr>
        <w:pStyle w:val="Subsection"/>
      </w:pPr>
      <w:r>
        <w:tab/>
      </w:r>
      <w:r>
        <w:tab/>
        <w:t xml:space="preserve">In this Act, unless the contrary intention appears — </w:t>
      </w:r>
    </w:p>
    <w:p>
      <w:pPr>
        <w:pStyle w:val="Defstart"/>
      </w:pPr>
      <w:r>
        <w:tab/>
      </w:r>
      <w:r>
        <w:rPr>
          <w:rStyle w:val="CharDefText"/>
        </w:rPr>
        <w:t>authorised person</w:t>
      </w:r>
      <w:r>
        <w:t xml:space="preserve"> means a person designated under section 56 by the chief executive officer to be an authorised person for the purposes of the provision in which the term is used;</w:t>
      </w:r>
    </w:p>
    <w:p>
      <w:pPr>
        <w:pStyle w:val="Defstart"/>
      </w:pPr>
      <w:r>
        <w:tab/>
      </w:r>
      <w:r>
        <w:rPr>
          <w:rStyle w:val="CharDefText"/>
        </w:rPr>
        <w:t>Authority</w:t>
      </w:r>
      <w:r>
        <w:t xml:space="preserve"> means the Public Transport Authority of Western Australia established by section 5;</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5 Division 1;</w:t>
      </w:r>
    </w:p>
    <w:p>
      <w:pPr>
        <w:pStyle w:val="Defstart"/>
      </w:pPr>
      <w:r>
        <w:tab/>
      </w:r>
      <w:r>
        <w:rPr>
          <w:rStyle w:val="CharDefText"/>
        </w:rPr>
        <w:t>prescribed means of public passenger transport</w:t>
      </w:r>
      <w:r>
        <w:t xml:space="preserve"> means a road bus, ferry, railway train, or anything else prescribed by the 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National Law (WA) Act 2015</w:t>
      </w:r>
      <w:r>
        <w:t xml:space="preserve"> section 3;</w:t>
      </w:r>
    </w:p>
    <w:p>
      <w:pPr>
        <w:pStyle w:val="Defstart"/>
      </w:pPr>
      <w:r>
        <w:tab/>
      </w:r>
      <w:r>
        <w:rPr>
          <w:rStyle w:val="CharDefText"/>
        </w:rPr>
        <w:t>Treasurer</w:t>
      </w:r>
      <w:r>
        <w:t xml:space="preserve"> means the Treasurer of the State.</w:t>
      </w:r>
    </w:p>
    <w:p>
      <w:pPr>
        <w:pStyle w:val="Footnotesection"/>
      </w:pPr>
      <w:r>
        <w:tab/>
        <w:t>[Section 3 amended by No. 18 of 2010 s. 266; No. 21 of 2015 s. 50.]</w:t>
      </w:r>
    </w:p>
    <w:p>
      <w:pPr>
        <w:pStyle w:val="Heading5"/>
      </w:pPr>
      <w:bookmarkStart w:id="15" w:name="_Toc377110018"/>
      <w:bookmarkStart w:id="16" w:name="_Toc456085461"/>
      <w:r>
        <w:rPr>
          <w:rStyle w:val="CharSectno"/>
        </w:rPr>
        <w:t>4</w:t>
      </w:r>
      <w:r>
        <w:t>.</w:t>
      </w:r>
      <w:r>
        <w:tab/>
        <w:t>Relationship with other laws</w:t>
      </w:r>
      <w:bookmarkEnd w:id="15"/>
      <w:bookmarkEnd w:id="16"/>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 xml:space="preserve">Rail Safety National Law (WA) Act 2015 </w:t>
      </w:r>
      <w:r>
        <w:t>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Footnotesection"/>
      </w:pPr>
      <w:r>
        <w:tab/>
        <w:t>[Section 4 amended by No. 18 of 2010 s. 267; No. 21 of 2015 s. 50.]</w:t>
      </w:r>
    </w:p>
    <w:p>
      <w:pPr>
        <w:pStyle w:val="Heading2"/>
      </w:pPr>
      <w:bookmarkStart w:id="17" w:name="_Toc377110019"/>
      <w:bookmarkStart w:id="18" w:name="_Toc424292208"/>
      <w:bookmarkStart w:id="19" w:name="_Toc430611195"/>
      <w:bookmarkStart w:id="20" w:name="_Toc433879476"/>
      <w:bookmarkStart w:id="21" w:name="_Toc456085342"/>
      <w:bookmarkStart w:id="22" w:name="_Toc456085462"/>
      <w:r>
        <w:rPr>
          <w:rStyle w:val="CharPartNo"/>
        </w:rPr>
        <w:t>Part 2</w:t>
      </w:r>
      <w:r>
        <w:t xml:space="preserve"> — </w:t>
      </w:r>
      <w:r>
        <w:rPr>
          <w:rStyle w:val="CharPartText"/>
        </w:rPr>
        <w:t>Public Transport Authority of Western Australia</w:t>
      </w:r>
      <w:bookmarkEnd w:id="17"/>
      <w:bookmarkEnd w:id="18"/>
      <w:bookmarkEnd w:id="19"/>
      <w:bookmarkEnd w:id="20"/>
      <w:bookmarkEnd w:id="21"/>
      <w:bookmarkEnd w:id="22"/>
    </w:p>
    <w:p>
      <w:pPr>
        <w:pStyle w:val="Heading5"/>
      </w:pPr>
      <w:bookmarkStart w:id="23" w:name="_Toc377110020"/>
      <w:bookmarkStart w:id="24" w:name="_Toc456085463"/>
      <w:r>
        <w:rPr>
          <w:rStyle w:val="CharSectno"/>
        </w:rPr>
        <w:t>5</w:t>
      </w:r>
      <w:r>
        <w:t>.</w:t>
      </w:r>
      <w:r>
        <w:tab/>
        <w:t>Authority established</w:t>
      </w:r>
      <w:bookmarkEnd w:id="23"/>
      <w:bookmarkEnd w:id="24"/>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5" w:name="_Toc377110021"/>
      <w:bookmarkStart w:id="26" w:name="_Toc456085464"/>
      <w:r>
        <w:rPr>
          <w:rStyle w:val="CharSectno"/>
        </w:rPr>
        <w:t>6</w:t>
      </w:r>
      <w:r>
        <w:t>.</w:t>
      </w:r>
      <w:r>
        <w:tab/>
        <w:t>Status</w:t>
      </w:r>
      <w:bookmarkEnd w:id="25"/>
      <w:bookmarkEnd w:id="26"/>
    </w:p>
    <w:p>
      <w:pPr>
        <w:pStyle w:val="Subsection"/>
      </w:pPr>
      <w:r>
        <w:tab/>
      </w:r>
      <w:r>
        <w:tab/>
        <w:t>The Authority is an agent of the State and has the status, immunities, and privileges of the State.</w:t>
      </w:r>
    </w:p>
    <w:p>
      <w:pPr>
        <w:pStyle w:val="Heading5"/>
      </w:pPr>
      <w:bookmarkStart w:id="27" w:name="_Toc377110022"/>
      <w:bookmarkStart w:id="28" w:name="_Toc456085465"/>
      <w:r>
        <w:rPr>
          <w:rStyle w:val="CharSectno"/>
        </w:rPr>
        <w:t>7</w:t>
      </w:r>
      <w:r>
        <w:t>.</w:t>
      </w:r>
      <w:r>
        <w:tab/>
        <w:t>Management</w:t>
      </w:r>
      <w:bookmarkEnd w:id="27"/>
      <w:bookmarkEnd w:id="28"/>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29" w:name="_Toc377110023"/>
      <w:bookmarkStart w:id="30" w:name="_Toc424292212"/>
      <w:bookmarkStart w:id="31" w:name="_Toc430611199"/>
      <w:bookmarkStart w:id="32" w:name="_Toc433879480"/>
      <w:bookmarkStart w:id="33" w:name="_Toc456085346"/>
      <w:bookmarkStart w:id="34" w:name="_Toc456085466"/>
      <w:r>
        <w:rPr>
          <w:rStyle w:val="CharPartNo"/>
        </w:rPr>
        <w:t>Part 3</w:t>
      </w:r>
      <w:r>
        <w:rPr>
          <w:rStyle w:val="CharDivNo"/>
        </w:rPr>
        <w:t xml:space="preserve"> </w:t>
      </w:r>
      <w:r>
        <w:t>—</w:t>
      </w:r>
      <w:r>
        <w:rPr>
          <w:rStyle w:val="CharDivText"/>
        </w:rPr>
        <w:t xml:space="preserve"> </w:t>
      </w:r>
      <w:r>
        <w:rPr>
          <w:rStyle w:val="CharPartText"/>
        </w:rPr>
        <w:t>Staff and contractors</w:t>
      </w:r>
      <w:bookmarkEnd w:id="29"/>
      <w:bookmarkEnd w:id="30"/>
      <w:bookmarkEnd w:id="31"/>
      <w:bookmarkEnd w:id="32"/>
      <w:bookmarkEnd w:id="33"/>
      <w:bookmarkEnd w:id="34"/>
    </w:p>
    <w:p>
      <w:pPr>
        <w:pStyle w:val="Heading5"/>
      </w:pPr>
      <w:bookmarkStart w:id="35" w:name="_Toc377110024"/>
      <w:bookmarkStart w:id="36" w:name="_Toc456085467"/>
      <w:r>
        <w:rPr>
          <w:rStyle w:val="CharSectno"/>
        </w:rPr>
        <w:t>8</w:t>
      </w:r>
      <w:r>
        <w:t>.</w:t>
      </w:r>
      <w:r>
        <w:tab/>
        <w:t>Authority to be an SES organisation</w:t>
      </w:r>
      <w:bookmarkEnd w:id="35"/>
      <w:bookmarkEnd w:id="36"/>
    </w:p>
    <w:p>
      <w:pPr>
        <w:pStyle w:val="Subsection"/>
      </w:pPr>
      <w:r>
        <w:tab/>
      </w:r>
      <w:r>
        <w:tab/>
        <w:t xml:space="preserve">The Authority is to be an SES organisation under the </w:t>
      </w:r>
      <w:r>
        <w:rPr>
          <w:i/>
        </w:rPr>
        <w:t>Public Sector Management Act 1994</w:t>
      </w:r>
      <w:r>
        <w:t>.</w:t>
      </w:r>
    </w:p>
    <w:p>
      <w:pPr>
        <w:pStyle w:val="Heading5"/>
      </w:pPr>
      <w:bookmarkStart w:id="37" w:name="_Toc377110025"/>
      <w:bookmarkStart w:id="38" w:name="_Toc456085468"/>
      <w:r>
        <w:rPr>
          <w:rStyle w:val="CharSectno"/>
        </w:rPr>
        <w:t>9</w:t>
      </w:r>
      <w:r>
        <w:t>.</w:t>
      </w:r>
      <w:r>
        <w:tab/>
        <w:t>Chief executive officer</w:t>
      </w:r>
      <w:bookmarkEnd w:id="37"/>
      <w:bookmarkEnd w:id="38"/>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39" w:name="_Toc377110026"/>
      <w:bookmarkStart w:id="40" w:name="_Toc456085469"/>
      <w:r>
        <w:rPr>
          <w:rStyle w:val="CharSectno"/>
        </w:rPr>
        <w:t>10</w:t>
      </w:r>
      <w:r>
        <w:t>.</w:t>
      </w:r>
      <w:r>
        <w:tab/>
        <w:t>Other staff and contractors</w:t>
      </w:r>
      <w:bookmarkEnd w:id="39"/>
      <w:bookmarkEnd w:id="40"/>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41" w:name="_Toc377110027"/>
      <w:bookmarkStart w:id="42" w:name="_Toc456085470"/>
      <w:r>
        <w:rPr>
          <w:rStyle w:val="CharSectno"/>
        </w:rPr>
        <w:t>11</w:t>
      </w:r>
      <w:r>
        <w:t>.</w:t>
      </w:r>
      <w:r>
        <w:tab/>
        <w:t>Use of government staff and facilities</w:t>
      </w:r>
      <w:bookmarkEnd w:id="41"/>
      <w:bookmarkEnd w:id="42"/>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43" w:name="_Toc377110028"/>
      <w:bookmarkStart w:id="44" w:name="_Toc424292217"/>
      <w:bookmarkStart w:id="45" w:name="_Toc430611204"/>
      <w:bookmarkStart w:id="46" w:name="_Toc433879485"/>
      <w:bookmarkStart w:id="47" w:name="_Toc456085351"/>
      <w:bookmarkStart w:id="48" w:name="_Toc456085471"/>
      <w:r>
        <w:rPr>
          <w:rStyle w:val="CharPartNo"/>
        </w:rPr>
        <w:t>Part 4</w:t>
      </w:r>
      <w:r>
        <w:t xml:space="preserve"> — </w:t>
      </w:r>
      <w:r>
        <w:rPr>
          <w:rStyle w:val="CharPartText"/>
        </w:rPr>
        <w:t>Functions of the Authority</w:t>
      </w:r>
      <w:bookmarkEnd w:id="43"/>
      <w:bookmarkEnd w:id="44"/>
      <w:bookmarkEnd w:id="45"/>
      <w:bookmarkEnd w:id="46"/>
      <w:bookmarkEnd w:id="47"/>
      <w:bookmarkEnd w:id="48"/>
    </w:p>
    <w:p>
      <w:pPr>
        <w:pStyle w:val="Heading5"/>
      </w:pPr>
      <w:bookmarkStart w:id="49" w:name="_Toc377110029"/>
      <w:bookmarkStart w:id="50" w:name="_Toc456085472"/>
      <w:r>
        <w:rPr>
          <w:rStyle w:val="CharSectno"/>
        </w:rPr>
        <w:t>12</w:t>
      </w:r>
      <w:r>
        <w:t>.</w:t>
      </w:r>
      <w:r>
        <w:tab/>
        <w:t>Functions</w:t>
      </w:r>
      <w:bookmarkEnd w:id="49"/>
      <w:bookmarkEnd w:id="50"/>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PermNoteHeading"/>
      </w:pPr>
      <w:r>
        <w:tab/>
        <w:t>Note:</w:t>
      </w:r>
    </w:p>
    <w:p>
      <w:pPr>
        <w:pStyle w:val="PermNoteText"/>
      </w:pPr>
      <w:r>
        <w:tab/>
      </w:r>
      <w:r>
        <w:tab/>
        <w:t xml:space="preserve">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51" w:name="_Toc377110030"/>
      <w:bookmarkStart w:id="52" w:name="_Toc456085473"/>
      <w:r>
        <w:rPr>
          <w:rStyle w:val="CharSectno"/>
        </w:rPr>
        <w:t>13</w:t>
      </w:r>
      <w:r>
        <w:t>.</w:t>
      </w:r>
      <w:r>
        <w:tab/>
        <w:t>Powers generally</w:t>
      </w:r>
      <w:bookmarkEnd w:id="51"/>
      <w:bookmarkEnd w:id="52"/>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53" w:name="_Toc377110031"/>
      <w:bookmarkStart w:id="54" w:name="_Toc456085474"/>
      <w:r>
        <w:rPr>
          <w:rStyle w:val="CharSectno"/>
        </w:rPr>
        <w:t>14</w:t>
      </w:r>
      <w:r>
        <w:t>.</w:t>
      </w:r>
      <w:r>
        <w:tab/>
        <w:t>Use of certain Crown land by Authority</w:t>
      </w:r>
      <w:bookmarkEnd w:id="53"/>
      <w:bookmarkEnd w:id="54"/>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55" w:name="_Toc377110032"/>
      <w:bookmarkStart w:id="56" w:name="_Toc456085475"/>
      <w:r>
        <w:rPr>
          <w:rStyle w:val="CharSectno"/>
        </w:rPr>
        <w:t>15</w:t>
      </w:r>
      <w:r>
        <w:t>.</w:t>
      </w:r>
      <w:r>
        <w:tab/>
        <w:t>Dealing with certain Crown land</w:t>
      </w:r>
      <w:bookmarkEnd w:id="55"/>
      <w:bookmarkEnd w:id="56"/>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57" w:name="_Toc377110033"/>
      <w:bookmarkStart w:id="58" w:name="_Toc456085476"/>
      <w:r>
        <w:rPr>
          <w:rStyle w:val="CharSectno"/>
        </w:rPr>
        <w:t>16</w:t>
      </w:r>
      <w:r>
        <w:t>.</w:t>
      </w:r>
      <w:r>
        <w:tab/>
        <w:t>Restriction on certain dealings in other land</w:t>
      </w:r>
      <w:bookmarkEnd w:id="57"/>
      <w:bookmarkEnd w:id="58"/>
    </w:p>
    <w:p>
      <w:pPr>
        <w:pStyle w:val="Subsection"/>
      </w:pPr>
      <w:r>
        <w:tab/>
      </w:r>
      <w:r>
        <w:tab/>
        <w:t>The Authority cannot dispose of any estate in land other than Crown land without the Minister’s written approval unless the regulations permit the disposal.</w:t>
      </w:r>
    </w:p>
    <w:p>
      <w:pPr>
        <w:pStyle w:val="Heading5"/>
      </w:pPr>
      <w:bookmarkStart w:id="59" w:name="_Toc377110034"/>
      <w:bookmarkStart w:id="60" w:name="_Toc456085477"/>
      <w:r>
        <w:rPr>
          <w:rStyle w:val="CharSectno"/>
        </w:rPr>
        <w:t>17</w:t>
      </w:r>
      <w:r>
        <w:t>.</w:t>
      </w:r>
      <w:r>
        <w:tab/>
        <w:t xml:space="preserve">Authority may operate on corridor land under the </w:t>
      </w:r>
      <w:r>
        <w:rPr>
          <w:i/>
        </w:rPr>
        <w:t>Rail Freight System Act 2000</w:t>
      </w:r>
      <w:bookmarkEnd w:id="59"/>
      <w:bookmarkEnd w:id="60"/>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61" w:name="_Toc377110035"/>
      <w:bookmarkStart w:id="62" w:name="_Toc456085478"/>
      <w:r>
        <w:rPr>
          <w:rStyle w:val="CharSectno"/>
        </w:rPr>
        <w:t>18</w:t>
      </w:r>
      <w:r>
        <w:t>.</w:t>
      </w:r>
      <w:r>
        <w:tab/>
        <w:t xml:space="preserve">Use of names for </w:t>
      </w:r>
      <w:r>
        <w:rPr>
          <w:snapToGrid w:val="0"/>
        </w:rPr>
        <w:t>Authority</w:t>
      </w:r>
      <w:r>
        <w:t xml:space="preserve"> and its operations</w:t>
      </w:r>
      <w:bookmarkEnd w:id="61"/>
      <w:bookmarkEnd w:id="62"/>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63" w:name="_Toc377110036"/>
      <w:bookmarkStart w:id="64" w:name="_Toc456085479"/>
      <w:r>
        <w:rPr>
          <w:rStyle w:val="CharSectno"/>
        </w:rPr>
        <w:t>19</w:t>
      </w:r>
      <w:r>
        <w:t>.</w:t>
      </w:r>
      <w:r>
        <w:tab/>
        <w:t>Delegation by Authority</w:t>
      </w:r>
      <w:bookmarkEnd w:id="63"/>
      <w:bookmarkEnd w:id="64"/>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65" w:name="_Toc377110037"/>
      <w:bookmarkStart w:id="66" w:name="_Toc424292226"/>
      <w:bookmarkStart w:id="67" w:name="_Toc430611213"/>
      <w:bookmarkStart w:id="68" w:name="_Toc433879494"/>
      <w:bookmarkStart w:id="69" w:name="_Toc456085360"/>
      <w:bookmarkStart w:id="70" w:name="_Toc456085480"/>
      <w:r>
        <w:rPr>
          <w:rStyle w:val="CharPartNo"/>
        </w:rPr>
        <w:t>Part 5</w:t>
      </w:r>
      <w:r>
        <w:t xml:space="preserve"> — </w:t>
      </w:r>
      <w:r>
        <w:rPr>
          <w:rStyle w:val="CharPartText"/>
        </w:rPr>
        <w:t>Accountability and financial provisions</w:t>
      </w:r>
      <w:bookmarkEnd w:id="65"/>
      <w:bookmarkEnd w:id="66"/>
      <w:bookmarkEnd w:id="67"/>
      <w:bookmarkEnd w:id="68"/>
      <w:bookmarkEnd w:id="69"/>
      <w:bookmarkEnd w:id="70"/>
    </w:p>
    <w:p>
      <w:pPr>
        <w:pStyle w:val="Heading3"/>
      </w:pPr>
      <w:bookmarkStart w:id="71" w:name="_Toc377110038"/>
      <w:bookmarkStart w:id="72" w:name="_Toc424292227"/>
      <w:bookmarkStart w:id="73" w:name="_Toc430611214"/>
      <w:bookmarkStart w:id="74" w:name="_Toc433879495"/>
      <w:bookmarkStart w:id="75" w:name="_Toc456085361"/>
      <w:bookmarkStart w:id="76" w:name="_Toc456085481"/>
      <w:r>
        <w:rPr>
          <w:rStyle w:val="CharDivNo"/>
        </w:rPr>
        <w:t>Division 1</w:t>
      </w:r>
      <w:r>
        <w:t xml:space="preserve"> — </w:t>
      </w:r>
      <w:r>
        <w:rPr>
          <w:rStyle w:val="CharDivText"/>
        </w:rPr>
        <w:t>Accountability</w:t>
      </w:r>
      <w:bookmarkEnd w:id="71"/>
      <w:bookmarkEnd w:id="72"/>
      <w:bookmarkEnd w:id="73"/>
      <w:bookmarkEnd w:id="74"/>
      <w:bookmarkEnd w:id="75"/>
      <w:bookmarkEnd w:id="76"/>
    </w:p>
    <w:p>
      <w:pPr>
        <w:pStyle w:val="Heading5"/>
        <w:spacing w:before="240"/>
      </w:pPr>
      <w:bookmarkStart w:id="77" w:name="_Toc377110039"/>
      <w:bookmarkStart w:id="78" w:name="_Toc456085482"/>
      <w:r>
        <w:rPr>
          <w:rStyle w:val="CharSectno"/>
        </w:rPr>
        <w:t>20</w:t>
      </w:r>
      <w:r>
        <w:t>.</w:t>
      </w:r>
      <w:r>
        <w:tab/>
        <w:t>Draft operational plan to be submitted to Minister</w:t>
      </w:r>
      <w:bookmarkEnd w:id="77"/>
      <w:bookmarkEnd w:id="78"/>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79" w:name="_Toc377110040"/>
      <w:bookmarkStart w:id="80" w:name="_Toc456085483"/>
      <w:r>
        <w:rPr>
          <w:rStyle w:val="CharSectno"/>
        </w:rPr>
        <w:t>21</w:t>
      </w:r>
      <w:r>
        <w:t>.</w:t>
      </w:r>
      <w:r>
        <w:tab/>
        <w:t>Content of operational plan</w:t>
      </w:r>
      <w:bookmarkEnd w:id="79"/>
      <w:bookmarkEnd w:id="80"/>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81" w:name="_Toc377110041"/>
      <w:bookmarkStart w:id="82" w:name="_Toc456085484"/>
      <w:r>
        <w:rPr>
          <w:rStyle w:val="CharSectno"/>
        </w:rPr>
        <w:t>22</w:t>
      </w:r>
      <w:r>
        <w:t>.</w:t>
      </w:r>
      <w:r>
        <w:tab/>
        <w:t>Minister’s powers in relation to draft operational plan</w:t>
      </w:r>
      <w:bookmarkEnd w:id="81"/>
      <w:bookmarkEnd w:id="82"/>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83" w:name="_Toc377110042"/>
      <w:bookmarkStart w:id="84" w:name="_Toc456085485"/>
      <w:r>
        <w:rPr>
          <w:rStyle w:val="CharSectno"/>
        </w:rPr>
        <w:t>23</w:t>
      </w:r>
      <w:r>
        <w:t>.</w:t>
      </w:r>
      <w:r>
        <w:tab/>
        <w:t>Modifications of operational plan</w:t>
      </w:r>
      <w:bookmarkEnd w:id="83"/>
      <w:bookmarkEnd w:id="84"/>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85" w:name="_Toc377110043"/>
      <w:bookmarkStart w:id="86" w:name="_Toc456085486"/>
      <w:r>
        <w:rPr>
          <w:rStyle w:val="CharSectno"/>
        </w:rPr>
        <w:t>24</w:t>
      </w:r>
      <w:r>
        <w:t>.</w:t>
      </w:r>
      <w:r>
        <w:tab/>
        <w:t>Duty to observe operational plan</w:t>
      </w:r>
      <w:bookmarkEnd w:id="85"/>
      <w:bookmarkEnd w:id="86"/>
    </w:p>
    <w:p>
      <w:pPr>
        <w:pStyle w:val="Subsection"/>
      </w:pPr>
      <w:r>
        <w:tab/>
      </w:r>
      <w:r>
        <w:tab/>
        <w:t>The Authority is to perform its functions in accordance with its operational plan as existing from time to time.</w:t>
      </w:r>
    </w:p>
    <w:p>
      <w:pPr>
        <w:pStyle w:val="Heading5"/>
      </w:pPr>
      <w:bookmarkStart w:id="87" w:name="_Toc377110044"/>
      <w:bookmarkStart w:id="88" w:name="_Toc456085487"/>
      <w:r>
        <w:rPr>
          <w:rStyle w:val="CharSectno"/>
        </w:rPr>
        <w:t>25</w:t>
      </w:r>
      <w:r>
        <w:t>.</w:t>
      </w:r>
      <w:r>
        <w:tab/>
        <w:t>Consultation</w:t>
      </w:r>
      <w:bookmarkEnd w:id="87"/>
      <w:bookmarkEnd w:id="88"/>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89" w:name="_Toc377110045"/>
      <w:bookmarkStart w:id="90" w:name="_Toc456085488"/>
      <w:r>
        <w:rPr>
          <w:rStyle w:val="CharSectno"/>
        </w:rPr>
        <w:t>26</w:t>
      </w:r>
      <w:r>
        <w:t>.</w:t>
      </w:r>
      <w:r>
        <w:tab/>
        <w:t>Minister to be kept informed</w:t>
      </w:r>
      <w:bookmarkEnd w:id="89"/>
      <w:bookmarkEnd w:id="90"/>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91" w:name="_Toc377110046"/>
      <w:bookmarkStart w:id="92" w:name="_Toc456085489"/>
      <w:r>
        <w:t>27.</w:t>
      </w:r>
      <w:r>
        <w:tab/>
        <w:t>Minister may give directions</w:t>
      </w:r>
      <w:bookmarkEnd w:id="91"/>
      <w:bookmarkEnd w:id="92"/>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93" w:name="_Toc377110047"/>
      <w:bookmarkStart w:id="94" w:name="_Toc456085490"/>
      <w:r>
        <w:rPr>
          <w:rStyle w:val="CharSectno"/>
        </w:rPr>
        <w:t>28</w:t>
      </w:r>
      <w:r>
        <w:t>.</w:t>
      </w:r>
      <w:r>
        <w:tab/>
        <w:t>Minister to have access to information</w:t>
      </w:r>
      <w:bookmarkEnd w:id="93"/>
      <w:bookmarkEnd w:id="94"/>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95" w:name="_Toc377110048"/>
      <w:bookmarkStart w:id="96" w:name="_Toc456085491"/>
      <w:r>
        <w:rPr>
          <w:rStyle w:val="CharSectno"/>
        </w:rPr>
        <w:t>29</w:t>
      </w:r>
      <w:r>
        <w:t>.</w:t>
      </w:r>
      <w:r>
        <w:tab/>
        <w:t>Deletion of commercially sensitive matters</w:t>
      </w:r>
      <w:bookmarkEnd w:id="95"/>
      <w:bookmarkEnd w:id="96"/>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by No. 77 of 2006 s. 17.]</w:t>
      </w:r>
    </w:p>
    <w:p>
      <w:pPr>
        <w:pStyle w:val="Heading5"/>
      </w:pPr>
      <w:bookmarkStart w:id="97" w:name="_Toc377110049"/>
      <w:bookmarkStart w:id="98" w:name="_Toc456085492"/>
      <w:r>
        <w:rPr>
          <w:rStyle w:val="CharSectno"/>
        </w:rPr>
        <w:t>30</w:t>
      </w:r>
      <w:r>
        <w:t>.</w:t>
      </w:r>
      <w:r>
        <w:tab/>
        <w:t>Protection for disclosure or compliance with directions</w:t>
      </w:r>
      <w:bookmarkEnd w:id="97"/>
      <w:bookmarkEnd w:id="98"/>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99" w:name="_Toc377110050"/>
      <w:bookmarkStart w:id="100" w:name="_Toc424292239"/>
      <w:bookmarkStart w:id="101" w:name="_Toc430611226"/>
      <w:bookmarkStart w:id="102" w:name="_Toc433879507"/>
      <w:bookmarkStart w:id="103" w:name="_Toc456085373"/>
      <w:bookmarkStart w:id="104" w:name="_Toc456085493"/>
      <w:r>
        <w:rPr>
          <w:rStyle w:val="CharDivNo"/>
        </w:rPr>
        <w:t>Division 2</w:t>
      </w:r>
      <w:r>
        <w:t xml:space="preserve"> — </w:t>
      </w:r>
      <w:r>
        <w:rPr>
          <w:rStyle w:val="CharDivText"/>
        </w:rPr>
        <w:t>Financial provisions</w:t>
      </w:r>
      <w:bookmarkEnd w:id="99"/>
      <w:bookmarkEnd w:id="100"/>
      <w:bookmarkEnd w:id="101"/>
      <w:bookmarkEnd w:id="102"/>
      <w:bookmarkEnd w:id="103"/>
      <w:bookmarkEnd w:id="104"/>
    </w:p>
    <w:p>
      <w:pPr>
        <w:pStyle w:val="Heading5"/>
      </w:pPr>
      <w:bookmarkStart w:id="105" w:name="_Toc377110051"/>
      <w:bookmarkStart w:id="106" w:name="_Toc456085494"/>
      <w:r>
        <w:rPr>
          <w:rStyle w:val="CharSectno"/>
        </w:rPr>
        <w:t>31</w:t>
      </w:r>
      <w:r>
        <w:t>.</w:t>
      </w:r>
      <w:r>
        <w:tab/>
        <w:t>Authority’s funds</w:t>
      </w:r>
      <w:bookmarkEnd w:id="105"/>
      <w:bookmarkEnd w:id="106"/>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07" w:name="_Toc377110052"/>
      <w:bookmarkStart w:id="108" w:name="_Toc456085495"/>
      <w:r>
        <w:rPr>
          <w:rStyle w:val="CharSectno"/>
        </w:rPr>
        <w:t>32</w:t>
      </w:r>
      <w:r>
        <w:t>.</w:t>
      </w:r>
      <w:r>
        <w:tab/>
        <w:t>Public Transport Authority Account</w:t>
      </w:r>
      <w:bookmarkEnd w:id="107"/>
      <w:bookmarkEnd w:id="108"/>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109" w:name="_Toc377110053"/>
      <w:bookmarkStart w:id="110" w:name="_Toc456085496"/>
      <w:r>
        <w:rPr>
          <w:rStyle w:val="CharSectno"/>
        </w:rPr>
        <w:t>33</w:t>
      </w:r>
      <w:r>
        <w:t>.</w:t>
      </w:r>
      <w:r>
        <w:tab/>
        <w:t>Borrowing</w:t>
      </w:r>
      <w:bookmarkEnd w:id="109"/>
      <w:bookmarkEnd w:id="110"/>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11" w:name="_Toc377110054"/>
      <w:bookmarkStart w:id="112" w:name="_Toc456085497"/>
      <w:r>
        <w:rPr>
          <w:rStyle w:val="CharSectno"/>
        </w:rPr>
        <w:t>34</w:t>
      </w:r>
      <w:r>
        <w:t>.</w:t>
      </w:r>
      <w:r>
        <w:tab/>
        <w:t>Guarantees</w:t>
      </w:r>
      <w:bookmarkEnd w:id="111"/>
      <w:bookmarkEnd w:id="112"/>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113" w:name="_Toc377110055"/>
      <w:bookmarkStart w:id="114" w:name="_Toc456085498"/>
      <w:r>
        <w:rPr>
          <w:rStyle w:val="CharSectno"/>
        </w:rPr>
        <w:t>35</w:t>
      </w:r>
      <w:r>
        <w:t>.</w:t>
      </w:r>
      <w:r>
        <w:tab/>
        <w:t>Charges for guarantee</w:t>
      </w:r>
      <w:bookmarkEnd w:id="113"/>
      <w:bookmarkEnd w:id="114"/>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115" w:name="_Toc377110056"/>
      <w:bookmarkStart w:id="116" w:name="_Toc456085499"/>
      <w:r>
        <w:rPr>
          <w:rStyle w:val="CharSectno"/>
        </w:rPr>
        <w:t>36</w:t>
      </w:r>
      <w:r>
        <w:t>.</w:t>
      </w:r>
      <w:r>
        <w:tab/>
        <w:t>The Authority may extend credit to customers or suppliers</w:t>
      </w:r>
      <w:bookmarkEnd w:id="115"/>
      <w:bookmarkEnd w:id="116"/>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117" w:name="_Toc377110057"/>
      <w:bookmarkStart w:id="118" w:name="_Toc456085500"/>
      <w:r>
        <w:rPr>
          <w:rStyle w:val="CharSectno"/>
        </w:rPr>
        <w:t>37</w:t>
      </w:r>
      <w:r>
        <w:t>.</w:t>
      </w:r>
      <w:r>
        <w:tab/>
        <w:t>Notice of financial difficulty</w:t>
      </w:r>
      <w:bookmarkEnd w:id="117"/>
      <w:bookmarkEnd w:id="118"/>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119" w:name="_Toc377110058"/>
      <w:bookmarkStart w:id="120" w:name="_Toc424292247"/>
      <w:bookmarkStart w:id="121" w:name="_Toc430611234"/>
      <w:bookmarkStart w:id="122" w:name="_Toc433879515"/>
      <w:bookmarkStart w:id="123" w:name="_Toc456085381"/>
      <w:bookmarkStart w:id="124" w:name="_Toc456085501"/>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119"/>
      <w:bookmarkEnd w:id="120"/>
      <w:bookmarkEnd w:id="121"/>
      <w:bookmarkEnd w:id="122"/>
      <w:bookmarkEnd w:id="123"/>
      <w:bookmarkEnd w:id="124"/>
    </w:p>
    <w:p>
      <w:pPr>
        <w:pStyle w:val="Footnoteheading"/>
      </w:pPr>
      <w:r>
        <w:tab/>
        <w:t>[Heading inserted by No. 77 of 2006 s. 17.]</w:t>
      </w:r>
    </w:p>
    <w:p>
      <w:pPr>
        <w:pStyle w:val="Heading5"/>
      </w:pPr>
      <w:bookmarkStart w:id="125" w:name="_Toc377110059"/>
      <w:bookmarkStart w:id="126" w:name="_Toc456085502"/>
      <w:r>
        <w:rPr>
          <w:rStyle w:val="CharSectno"/>
        </w:rPr>
        <w:t>38</w:t>
      </w:r>
      <w:r>
        <w:t>.</w:t>
      </w:r>
      <w:r>
        <w:tab/>
        <w:t xml:space="preserve">Application of </w:t>
      </w:r>
      <w:r>
        <w:rPr>
          <w:i/>
        </w:rPr>
        <w:t>Financial Management Act 2006</w:t>
      </w:r>
      <w:r>
        <w:t xml:space="preserve"> and </w:t>
      </w:r>
      <w:r>
        <w:rPr>
          <w:i/>
        </w:rPr>
        <w:t>Auditor General Act 2006</w:t>
      </w:r>
      <w:bookmarkEnd w:id="125"/>
      <w:bookmarkEnd w:id="126"/>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127" w:name="_Toc377110060"/>
      <w:bookmarkStart w:id="128" w:name="_Toc424292249"/>
      <w:bookmarkStart w:id="129" w:name="_Toc430611236"/>
      <w:bookmarkStart w:id="130" w:name="_Toc433879517"/>
      <w:bookmarkStart w:id="131" w:name="_Toc456085383"/>
      <w:bookmarkStart w:id="132" w:name="_Toc456085503"/>
      <w:r>
        <w:rPr>
          <w:rStyle w:val="CharPartNo"/>
        </w:rPr>
        <w:t>Part 6</w:t>
      </w:r>
      <w:r>
        <w:t> — </w:t>
      </w:r>
      <w:r>
        <w:rPr>
          <w:rStyle w:val="CharPartText"/>
        </w:rPr>
        <w:t>Miscellaneous</w:t>
      </w:r>
      <w:bookmarkEnd w:id="127"/>
      <w:bookmarkEnd w:id="128"/>
      <w:bookmarkEnd w:id="129"/>
      <w:bookmarkEnd w:id="130"/>
      <w:bookmarkEnd w:id="131"/>
      <w:bookmarkEnd w:id="132"/>
    </w:p>
    <w:p>
      <w:pPr>
        <w:pStyle w:val="Heading3"/>
      </w:pPr>
      <w:bookmarkStart w:id="133" w:name="_Toc377110061"/>
      <w:bookmarkStart w:id="134" w:name="_Toc424292250"/>
      <w:bookmarkStart w:id="135" w:name="_Toc430611237"/>
      <w:bookmarkStart w:id="136" w:name="_Toc433879518"/>
      <w:bookmarkStart w:id="137" w:name="_Toc456085384"/>
      <w:bookmarkStart w:id="138" w:name="_Toc456085504"/>
      <w:r>
        <w:rPr>
          <w:rStyle w:val="CharDivNo"/>
        </w:rPr>
        <w:t>Division 1</w:t>
      </w:r>
      <w:r>
        <w:t> — </w:t>
      </w:r>
      <w:r>
        <w:rPr>
          <w:rStyle w:val="CharDivText"/>
        </w:rPr>
        <w:t>Protection of people dealing with Authority</w:t>
      </w:r>
      <w:bookmarkEnd w:id="133"/>
      <w:bookmarkEnd w:id="134"/>
      <w:bookmarkEnd w:id="135"/>
      <w:bookmarkEnd w:id="136"/>
      <w:bookmarkEnd w:id="137"/>
      <w:bookmarkEnd w:id="138"/>
    </w:p>
    <w:p>
      <w:pPr>
        <w:pStyle w:val="Heading5"/>
      </w:pPr>
      <w:bookmarkStart w:id="139" w:name="_Toc377110062"/>
      <w:bookmarkStart w:id="140" w:name="_Toc456085505"/>
      <w:r>
        <w:rPr>
          <w:rStyle w:val="CharSectno"/>
        </w:rPr>
        <w:t>39</w:t>
      </w:r>
      <w:r>
        <w:t>.</w:t>
      </w:r>
      <w:r>
        <w:tab/>
        <w:t>People dealing with Authority may make assumptions</w:t>
      </w:r>
      <w:bookmarkEnd w:id="139"/>
      <w:bookmarkEnd w:id="140"/>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141" w:name="_Toc377110063"/>
      <w:bookmarkStart w:id="142" w:name="_Toc456085506"/>
      <w:r>
        <w:rPr>
          <w:rStyle w:val="CharSectno"/>
        </w:rPr>
        <w:t>40</w:t>
      </w:r>
      <w:r>
        <w:t>.</w:t>
      </w:r>
      <w:r>
        <w:tab/>
        <w:t>Third parties may make assumptions</w:t>
      </w:r>
      <w:bookmarkEnd w:id="141"/>
      <w:bookmarkEnd w:id="142"/>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143" w:name="_Toc377110064"/>
      <w:bookmarkStart w:id="144" w:name="_Toc456085507"/>
      <w:r>
        <w:rPr>
          <w:rStyle w:val="CharSectno"/>
        </w:rPr>
        <w:t>41</w:t>
      </w:r>
      <w:r>
        <w:t>.</w:t>
      </w:r>
      <w:r>
        <w:tab/>
        <w:t>Matters that can be assumed</w:t>
      </w:r>
      <w:bookmarkEnd w:id="143"/>
      <w:bookmarkEnd w:id="144"/>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145" w:name="_Toc377110065"/>
      <w:bookmarkStart w:id="146" w:name="_Toc456085508"/>
      <w:r>
        <w:rPr>
          <w:rStyle w:val="CharSectno"/>
        </w:rPr>
        <w:t>42</w:t>
      </w:r>
      <w:r>
        <w:t>.</w:t>
      </w:r>
      <w:r>
        <w:tab/>
        <w:t>When those matters cannot be assumed</w:t>
      </w:r>
      <w:bookmarkEnd w:id="145"/>
      <w:bookmarkEnd w:id="146"/>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147" w:name="_Toc377110066"/>
      <w:bookmarkStart w:id="148" w:name="_Toc424292255"/>
      <w:bookmarkStart w:id="149" w:name="_Toc430611242"/>
      <w:bookmarkStart w:id="150" w:name="_Toc433879523"/>
      <w:bookmarkStart w:id="151" w:name="_Toc456085389"/>
      <w:bookmarkStart w:id="152" w:name="_Toc456085509"/>
      <w:r>
        <w:rPr>
          <w:rStyle w:val="CharDivNo"/>
        </w:rPr>
        <w:t>Division 2</w:t>
      </w:r>
      <w:r>
        <w:t> — </w:t>
      </w:r>
      <w:r>
        <w:rPr>
          <w:rStyle w:val="CharDivText"/>
        </w:rPr>
        <w:t>Infringement notices</w:t>
      </w:r>
      <w:bookmarkEnd w:id="147"/>
      <w:bookmarkEnd w:id="148"/>
      <w:bookmarkEnd w:id="149"/>
      <w:bookmarkEnd w:id="150"/>
      <w:bookmarkEnd w:id="151"/>
      <w:bookmarkEnd w:id="152"/>
    </w:p>
    <w:p>
      <w:pPr>
        <w:pStyle w:val="Heading5"/>
      </w:pPr>
      <w:bookmarkStart w:id="153" w:name="_Toc377110067"/>
      <w:bookmarkStart w:id="154" w:name="_Toc456085510"/>
      <w:r>
        <w:rPr>
          <w:rStyle w:val="CharSectno"/>
        </w:rPr>
        <w:t>43</w:t>
      </w:r>
      <w:r>
        <w:t>.</w:t>
      </w:r>
      <w:r>
        <w:tab/>
        <w:t>Term used: prescribed</w:t>
      </w:r>
      <w:bookmarkEnd w:id="153"/>
      <w:bookmarkEnd w:id="154"/>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155" w:name="_Toc377110068"/>
      <w:bookmarkStart w:id="156" w:name="_Toc456085511"/>
      <w:r>
        <w:rPr>
          <w:rStyle w:val="CharSectno"/>
        </w:rPr>
        <w:t>44</w:t>
      </w:r>
      <w:r>
        <w:t>.</w:t>
      </w:r>
      <w:r>
        <w:tab/>
        <w:t>Giving of notice</w:t>
      </w:r>
      <w:bookmarkEnd w:id="155"/>
      <w:bookmarkEnd w:id="156"/>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157" w:name="_Toc377110069"/>
      <w:bookmarkStart w:id="158" w:name="_Toc456085512"/>
      <w:r>
        <w:rPr>
          <w:rStyle w:val="CharSectno"/>
        </w:rPr>
        <w:t>45</w:t>
      </w:r>
      <w:r>
        <w:t>.</w:t>
      </w:r>
      <w:r>
        <w:tab/>
        <w:t>Content of notice</w:t>
      </w:r>
      <w:bookmarkEnd w:id="157"/>
      <w:bookmarkEnd w:id="158"/>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159" w:name="_Toc377110070"/>
      <w:bookmarkStart w:id="160" w:name="_Toc456085513"/>
      <w:r>
        <w:rPr>
          <w:rStyle w:val="CharSectno"/>
        </w:rPr>
        <w:t>46</w:t>
      </w:r>
      <w:r>
        <w:t>.</w:t>
      </w:r>
      <w:r>
        <w:tab/>
        <w:t>Extension of time</w:t>
      </w:r>
      <w:bookmarkEnd w:id="159"/>
      <w:bookmarkEnd w:id="160"/>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61" w:name="_Toc377110071"/>
      <w:bookmarkStart w:id="162" w:name="_Toc456085514"/>
      <w:r>
        <w:rPr>
          <w:rStyle w:val="CharSectno"/>
        </w:rPr>
        <w:t>47</w:t>
      </w:r>
      <w:r>
        <w:t>.</w:t>
      </w:r>
      <w:r>
        <w:tab/>
        <w:t>Withdrawal of notice</w:t>
      </w:r>
      <w:bookmarkEnd w:id="161"/>
      <w:bookmarkEnd w:id="162"/>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63" w:name="_Toc377110072"/>
      <w:bookmarkStart w:id="164" w:name="_Toc456085515"/>
      <w:r>
        <w:rPr>
          <w:rStyle w:val="CharSectno"/>
        </w:rPr>
        <w:t>48</w:t>
      </w:r>
      <w:r>
        <w:t>.</w:t>
      </w:r>
      <w:r>
        <w:tab/>
        <w:t>Benefit of paying modified penalty</w:t>
      </w:r>
      <w:bookmarkEnd w:id="163"/>
      <w:bookmarkEnd w:id="16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65" w:name="_Toc377110073"/>
      <w:bookmarkStart w:id="166" w:name="_Toc456085516"/>
      <w:r>
        <w:rPr>
          <w:rStyle w:val="CharSectno"/>
        </w:rPr>
        <w:t>49</w:t>
      </w:r>
      <w:r>
        <w:t>.</w:t>
      </w:r>
      <w:r>
        <w:tab/>
        <w:t>Application of penalties collected</w:t>
      </w:r>
      <w:bookmarkEnd w:id="165"/>
      <w:bookmarkEnd w:id="166"/>
    </w:p>
    <w:p>
      <w:pPr>
        <w:pStyle w:val="Subsection"/>
      </w:pPr>
      <w:r>
        <w:tab/>
      </w:r>
      <w:r>
        <w:tab/>
        <w:t>An amount paid as a modified penalty is, subject to section 47(2), to be dealt with as if it were a penalty imposed by a court as a penalty for an offence.</w:t>
      </w:r>
    </w:p>
    <w:p>
      <w:pPr>
        <w:pStyle w:val="Heading3"/>
      </w:pPr>
      <w:bookmarkStart w:id="167" w:name="_Toc377110074"/>
      <w:bookmarkStart w:id="168" w:name="_Toc424292263"/>
      <w:bookmarkStart w:id="169" w:name="_Toc430611250"/>
      <w:bookmarkStart w:id="170" w:name="_Toc433879531"/>
      <w:bookmarkStart w:id="171" w:name="_Toc456085397"/>
      <w:bookmarkStart w:id="172" w:name="_Toc456085517"/>
      <w:r>
        <w:rPr>
          <w:rStyle w:val="CharDivNo"/>
        </w:rPr>
        <w:t>Division 3</w:t>
      </w:r>
      <w:r>
        <w:t> — </w:t>
      </w:r>
      <w:r>
        <w:rPr>
          <w:rStyle w:val="CharDivText"/>
        </w:rPr>
        <w:t>Other provisions</w:t>
      </w:r>
      <w:bookmarkEnd w:id="167"/>
      <w:bookmarkEnd w:id="168"/>
      <w:bookmarkEnd w:id="169"/>
      <w:bookmarkEnd w:id="170"/>
      <w:bookmarkEnd w:id="171"/>
      <w:bookmarkEnd w:id="172"/>
    </w:p>
    <w:p>
      <w:pPr>
        <w:pStyle w:val="Heading5"/>
      </w:pPr>
      <w:bookmarkStart w:id="173" w:name="_Toc377110075"/>
      <w:bookmarkStart w:id="174" w:name="_Toc456085518"/>
      <w:r>
        <w:rPr>
          <w:rStyle w:val="CharSectno"/>
        </w:rPr>
        <w:t>50</w:t>
      </w:r>
      <w:r>
        <w:t>.</w:t>
      </w:r>
      <w:r>
        <w:tab/>
        <w:t>Authority exempt from certain rates and taxes</w:t>
      </w:r>
      <w:bookmarkEnd w:id="173"/>
      <w:bookmarkEnd w:id="174"/>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175" w:name="_Toc377110076"/>
      <w:bookmarkStart w:id="176" w:name="_Toc456085519"/>
      <w:r>
        <w:rPr>
          <w:rStyle w:val="CharSectno"/>
        </w:rPr>
        <w:t>51</w:t>
      </w:r>
      <w:r>
        <w:t>.</w:t>
      </w:r>
      <w:r>
        <w:tab/>
        <w:t>Execution of documents by Authority</w:t>
      </w:r>
      <w:bookmarkEnd w:id="175"/>
      <w:bookmarkEnd w:id="176"/>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177" w:name="_Toc377110077"/>
      <w:bookmarkStart w:id="178" w:name="_Toc456085520"/>
      <w:r>
        <w:rPr>
          <w:rStyle w:val="CharSectno"/>
        </w:rPr>
        <w:t>52</w:t>
      </w:r>
      <w:r>
        <w:rPr>
          <w:snapToGrid w:val="0"/>
        </w:rPr>
        <w:t>.</w:t>
      </w:r>
      <w:r>
        <w:rPr>
          <w:snapToGrid w:val="0"/>
        </w:rPr>
        <w:tab/>
        <w:t>Contract formalities</w:t>
      </w:r>
      <w:bookmarkEnd w:id="177"/>
      <w:bookmarkEnd w:id="178"/>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179" w:name="_Toc377110078"/>
      <w:bookmarkStart w:id="180" w:name="_Toc456085521"/>
      <w:r>
        <w:rPr>
          <w:rStyle w:val="CharSectno"/>
        </w:rPr>
        <w:t>53</w:t>
      </w:r>
      <w:r>
        <w:t>.</w:t>
      </w:r>
      <w:r>
        <w:tab/>
        <w:t>Assignment of benefit of contract</w:t>
      </w:r>
      <w:bookmarkEnd w:id="179"/>
      <w:bookmarkEnd w:id="180"/>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181" w:name="_Toc377110079"/>
      <w:bookmarkStart w:id="182" w:name="_Toc456085522"/>
      <w:r>
        <w:rPr>
          <w:rStyle w:val="CharSectno"/>
        </w:rPr>
        <w:t>54</w:t>
      </w:r>
      <w:r>
        <w:t>.</w:t>
      </w:r>
      <w:r>
        <w:tab/>
        <w:t>Protection from liability for wrongdoing</w:t>
      </w:r>
      <w:bookmarkEnd w:id="181"/>
      <w:bookmarkEnd w:id="182"/>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83" w:name="_Toc377110080"/>
      <w:bookmarkStart w:id="184" w:name="_Toc456085523"/>
      <w:r>
        <w:rPr>
          <w:rStyle w:val="CharSectno"/>
        </w:rPr>
        <w:t>55</w:t>
      </w:r>
      <w:r>
        <w:t>.</w:t>
      </w:r>
      <w:r>
        <w:tab/>
        <w:t>Exchange of information</w:t>
      </w:r>
      <w:bookmarkEnd w:id="183"/>
      <w:bookmarkEnd w:id="184"/>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185" w:name="_Toc377110081"/>
      <w:bookmarkStart w:id="186" w:name="_Toc456085524"/>
      <w:r>
        <w:rPr>
          <w:rStyle w:val="CharSectno"/>
        </w:rPr>
        <w:t>56</w:t>
      </w:r>
      <w:r>
        <w:t>.</w:t>
      </w:r>
      <w:r>
        <w:tab/>
        <w:t>Authorised persons and security officers</w:t>
      </w:r>
      <w:bookmarkEnd w:id="185"/>
      <w:bookmarkEnd w:id="186"/>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187" w:name="_Toc377110082"/>
      <w:bookmarkStart w:id="188" w:name="_Toc456085525"/>
      <w:r>
        <w:rPr>
          <w:rStyle w:val="CharSectno"/>
        </w:rPr>
        <w:t>57</w:t>
      </w:r>
      <w:r>
        <w:t>.</w:t>
      </w:r>
      <w:r>
        <w:tab/>
        <w:t>Obtaining details of certain offenders</w:t>
      </w:r>
      <w:bookmarkEnd w:id="187"/>
      <w:bookmarkEnd w:id="188"/>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189" w:name="_Toc377110083"/>
      <w:bookmarkStart w:id="190" w:name="_Toc456085526"/>
      <w:r>
        <w:rPr>
          <w:rStyle w:val="CharSectno"/>
        </w:rPr>
        <w:t>58</w:t>
      </w:r>
      <w:r>
        <w:t>.</w:t>
      </w:r>
      <w:r>
        <w:tab/>
        <w:t>Offenders may be taken into custody in some circumstances</w:t>
      </w:r>
      <w:bookmarkEnd w:id="189"/>
      <w:bookmarkEnd w:id="190"/>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by No. 70 of 2004 s. 82; No. 42 of 2008 s. 4.]</w:t>
      </w:r>
    </w:p>
    <w:p>
      <w:pPr>
        <w:pStyle w:val="Heading5"/>
      </w:pPr>
      <w:bookmarkStart w:id="191" w:name="_Toc377110084"/>
      <w:bookmarkStart w:id="192" w:name="_Toc456085527"/>
      <w:r>
        <w:rPr>
          <w:rStyle w:val="CharSectno"/>
        </w:rPr>
        <w:t>59</w:t>
      </w:r>
      <w:r>
        <w:t>.</w:t>
      </w:r>
      <w:r>
        <w:tab/>
        <w:t>Security officer may help execute certain warrants</w:t>
      </w:r>
      <w:bookmarkEnd w:id="191"/>
      <w:bookmarkEnd w:id="192"/>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193" w:name="_Toc377110085"/>
      <w:bookmarkStart w:id="194" w:name="_Toc456085528"/>
      <w:r>
        <w:rPr>
          <w:rStyle w:val="CharSectno"/>
        </w:rPr>
        <w:t>60</w:t>
      </w:r>
      <w:r>
        <w:t>.</w:t>
      </w:r>
      <w:r>
        <w:tab/>
        <w:t>Searching persons taken into custody</w:t>
      </w:r>
      <w:bookmarkEnd w:id="193"/>
      <w:bookmarkEnd w:id="194"/>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195" w:name="_Toc377110086"/>
      <w:bookmarkStart w:id="196" w:name="_Toc456085529"/>
      <w:r>
        <w:rPr>
          <w:rStyle w:val="CharSectno"/>
        </w:rPr>
        <w:t>61</w:t>
      </w:r>
      <w:r>
        <w:t>.</w:t>
      </w:r>
      <w:r>
        <w:tab/>
        <w:t>Search without warrant</w:t>
      </w:r>
      <w:bookmarkEnd w:id="195"/>
      <w:bookmarkEnd w:id="196"/>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197" w:name="_Toc377110087"/>
      <w:bookmarkStart w:id="198" w:name="_Toc456085530"/>
      <w:r>
        <w:rPr>
          <w:rStyle w:val="CharSectno"/>
        </w:rPr>
        <w:t>62</w:t>
      </w:r>
      <w:r>
        <w:t>.</w:t>
      </w:r>
      <w:r>
        <w:tab/>
        <w:t>Provisions about searching a person</w:t>
      </w:r>
      <w:bookmarkEnd w:id="197"/>
      <w:bookmarkEnd w:id="198"/>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199" w:name="_Toc377110088"/>
      <w:bookmarkStart w:id="200" w:name="_Toc456085531"/>
      <w:r>
        <w:rPr>
          <w:rStyle w:val="CharSectno"/>
        </w:rPr>
        <w:t>63</w:t>
      </w:r>
      <w:r>
        <w:t>.</w:t>
      </w:r>
      <w:r>
        <w:tab/>
        <w:t>Seizure of property</w:t>
      </w:r>
      <w:bookmarkEnd w:id="199"/>
      <w:bookmarkEnd w:id="200"/>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201" w:name="_Toc377110089"/>
      <w:bookmarkStart w:id="202" w:name="_Toc456085532"/>
      <w:r>
        <w:rPr>
          <w:rStyle w:val="CharSectno"/>
        </w:rPr>
        <w:t>64</w:t>
      </w:r>
      <w:r>
        <w:t>.</w:t>
      </w:r>
      <w:r>
        <w:tab/>
        <w:t>Unclaimed property</w:t>
      </w:r>
      <w:bookmarkEnd w:id="201"/>
      <w:bookmarkEnd w:id="202"/>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203" w:name="_Toc377110090"/>
      <w:bookmarkStart w:id="204" w:name="_Toc456085533"/>
      <w:r>
        <w:rPr>
          <w:rStyle w:val="CharSectno"/>
        </w:rPr>
        <w:t>64A</w:t>
      </w:r>
      <w:r>
        <w:t>.</w:t>
      </w:r>
      <w:r>
        <w:tab/>
        <w:t>Prohibiting people from being on or in a conveyance or facility</w:t>
      </w:r>
      <w:bookmarkEnd w:id="203"/>
      <w:bookmarkEnd w:id="204"/>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w:t>
      </w:r>
      <w:r>
        <w:rPr>
          <w:vertAlign w:val="superscript"/>
        </w:rPr>
        <w:t>4</w:t>
      </w:r>
      <w:r>
        <w:t xml:space="preserve"> committed on or in a conveyance or facility and involving behaving in a violent or offensive manner to the annoyance of others;</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by No. 42 of 2008 s. 5.]</w:t>
      </w:r>
    </w:p>
    <w:p>
      <w:pPr>
        <w:pStyle w:val="Heading5"/>
      </w:pPr>
      <w:bookmarkStart w:id="205" w:name="_Toc377110091"/>
      <w:bookmarkStart w:id="206" w:name="_Toc456085534"/>
      <w:r>
        <w:rPr>
          <w:rStyle w:val="CharSectno"/>
        </w:rPr>
        <w:t>64B</w:t>
      </w:r>
      <w:r>
        <w:t>.</w:t>
      </w:r>
      <w:r>
        <w:tab/>
        <w:t>Contravention of prohibition order</w:t>
      </w:r>
      <w:bookmarkEnd w:id="205"/>
      <w:bookmarkEnd w:id="206"/>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by No. 42 of 2008 s. 5.]</w:t>
      </w:r>
    </w:p>
    <w:p>
      <w:pPr>
        <w:pStyle w:val="Heading5"/>
      </w:pPr>
      <w:bookmarkStart w:id="207" w:name="_Toc377110092"/>
      <w:bookmarkStart w:id="208" w:name="_Toc456085535"/>
      <w:r>
        <w:rPr>
          <w:rStyle w:val="CharSectno"/>
        </w:rPr>
        <w:t>65</w:t>
      </w:r>
      <w:r>
        <w:t>.</w:t>
      </w:r>
      <w:r>
        <w:tab/>
        <w:t>Ejecting people from Authority property</w:t>
      </w:r>
      <w:bookmarkEnd w:id="207"/>
      <w:bookmarkEnd w:id="208"/>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209" w:name="_Toc377110093"/>
      <w:bookmarkStart w:id="210" w:name="_Toc456085536"/>
      <w:r>
        <w:rPr>
          <w:rStyle w:val="CharSectno"/>
        </w:rPr>
        <w:t>66</w:t>
      </w:r>
      <w:r>
        <w:t>.</w:t>
      </w:r>
      <w:r>
        <w:tab/>
        <w:t>Prosecutions</w:t>
      </w:r>
      <w:bookmarkEnd w:id="209"/>
      <w:bookmarkEnd w:id="210"/>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211" w:name="_Toc377110094"/>
      <w:bookmarkStart w:id="212" w:name="_Toc456085537"/>
      <w:r>
        <w:rPr>
          <w:rStyle w:val="CharSectno"/>
        </w:rPr>
        <w:t>67</w:t>
      </w:r>
      <w:r>
        <w:t>.</w:t>
      </w:r>
      <w:r>
        <w:tab/>
        <w:t>Young offenders</w:t>
      </w:r>
      <w:bookmarkEnd w:id="211"/>
      <w:bookmarkEnd w:id="212"/>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213" w:name="_Toc377110095"/>
      <w:bookmarkStart w:id="214" w:name="_Toc456085538"/>
      <w:r>
        <w:rPr>
          <w:rStyle w:val="CharSectno"/>
        </w:rPr>
        <w:t>68</w:t>
      </w:r>
      <w:r>
        <w:t>.</w:t>
      </w:r>
      <w:r>
        <w:tab/>
        <w:t>Proof of certain matters</w:t>
      </w:r>
      <w:bookmarkEnd w:id="213"/>
      <w:bookmarkEnd w:id="214"/>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215" w:name="_Toc377110096"/>
      <w:bookmarkStart w:id="216" w:name="_Toc456085539"/>
      <w:r>
        <w:rPr>
          <w:rStyle w:val="CharSectno"/>
        </w:rPr>
        <w:t>69</w:t>
      </w:r>
      <w:r>
        <w:t>.</w:t>
      </w:r>
      <w:r>
        <w:tab/>
        <w:t>Regulations</w:t>
      </w:r>
      <w:bookmarkEnd w:id="215"/>
      <w:bookmarkEnd w:id="216"/>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217" w:name="_Toc377110097"/>
      <w:bookmarkStart w:id="218" w:name="_Toc456085540"/>
      <w:r>
        <w:rPr>
          <w:rStyle w:val="CharSectno"/>
        </w:rPr>
        <w:t>70</w:t>
      </w:r>
      <w:r>
        <w:t>.</w:t>
      </w:r>
      <w:r>
        <w:tab/>
        <w:t>Review of Act</w:t>
      </w:r>
      <w:bookmarkEnd w:id="217"/>
      <w:bookmarkEnd w:id="218"/>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219" w:name="_Toc377110098"/>
      <w:bookmarkStart w:id="220" w:name="_Toc424292287"/>
      <w:bookmarkStart w:id="221" w:name="_Toc430611274"/>
      <w:bookmarkStart w:id="222" w:name="_Toc433879555"/>
      <w:bookmarkStart w:id="223" w:name="_Toc456085421"/>
      <w:bookmarkStart w:id="224" w:name="_Toc456085541"/>
      <w:r>
        <w:rPr>
          <w:rStyle w:val="CharPartNo"/>
        </w:rPr>
        <w:t>Part 7</w:t>
      </w:r>
      <w:r>
        <w:t xml:space="preserve"> — </w:t>
      </w:r>
      <w:r>
        <w:rPr>
          <w:rStyle w:val="CharPartText"/>
        </w:rPr>
        <w:t>Transitional matters</w:t>
      </w:r>
      <w:bookmarkEnd w:id="219"/>
      <w:bookmarkEnd w:id="220"/>
      <w:bookmarkEnd w:id="221"/>
      <w:bookmarkEnd w:id="222"/>
      <w:bookmarkEnd w:id="223"/>
      <w:bookmarkEnd w:id="224"/>
    </w:p>
    <w:p>
      <w:pPr>
        <w:pStyle w:val="Heading3"/>
      </w:pPr>
      <w:bookmarkStart w:id="225" w:name="_Toc377110099"/>
      <w:bookmarkStart w:id="226" w:name="_Toc424292288"/>
      <w:bookmarkStart w:id="227" w:name="_Toc430611275"/>
      <w:bookmarkStart w:id="228" w:name="_Toc433879556"/>
      <w:bookmarkStart w:id="229" w:name="_Toc456085422"/>
      <w:bookmarkStart w:id="230" w:name="_Toc456085542"/>
      <w:r>
        <w:rPr>
          <w:rStyle w:val="CharDivNo"/>
        </w:rPr>
        <w:t>Division 1</w:t>
      </w:r>
      <w:r>
        <w:t xml:space="preserve"> — </w:t>
      </w:r>
      <w:r>
        <w:rPr>
          <w:rStyle w:val="CharDivText"/>
        </w:rPr>
        <w:t>Metropolitan passenger transport functions from Minister to Authority</w:t>
      </w:r>
      <w:bookmarkEnd w:id="225"/>
      <w:bookmarkEnd w:id="226"/>
      <w:bookmarkEnd w:id="227"/>
      <w:bookmarkEnd w:id="228"/>
      <w:bookmarkEnd w:id="229"/>
      <w:bookmarkEnd w:id="230"/>
    </w:p>
    <w:p>
      <w:pPr>
        <w:pStyle w:val="Heading5"/>
      </w:pPr>
      <w:bookmarkStart w:id="231" w:name="_Toc377110100"/>
      <w:bookmarkStart w:id="232" w:name="_Toc456085543"/>
      <w:r>
        <w:rPr>
          <w:rStyle w:val="CharSectno"/>
        </w:rPr>
        <w:t>71</w:t>
      </w:r>
      <w:r>
        <w:t>.</w:t>
      </w:r>
      <w:r>
        <w:tab/>
        <w:t>Terms used</w:t>
      </w:r>
      <w:bookmarkEnd w:id="231"/>
      <w:bookmarkEnd w:id="232"/>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233" w:name="_Toc377110101"/>
      <w:bookmarkStart w:id="234" w:name="_Toc456085544"/>
      <w:r>
        <w:rPr>
          <w:rStyle w:val="CharSectno"/>
        </w:rPr>
        <w:t>72</w:t>
      </w:r>
      <w:r>
        <w:t>.</w:t>
      </w:r>
      <w:r>
        <w:tab/>
        <w:t>Minister may make transfer order</w:t>
      </w:r>
      <w:bookmarkEnd w:id="233"/>
      <w:bookmarkEnd w:id="234"/>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75,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235" w:name="_Toc377110102"/>
      <w:bookmarkStart w:id="236" w:name="_Toc456085545"/>
      <w:r>
        <w:rPr>
          <w:rStyle w:val="CharSectno"/>
        </w:rPr>
        <w:t>73</w:t>
      </w:r>
      <w:r>
        <w:t>.</w:t>
      </w:r>
      <w:r>
        <w:tab/>
        <w:t>Consequences of transfer order</w:t>
      </w:r>
      <w:bookmarkEnd w:id="235"/>
      <w:bookmarkEnd w:id="236"/>
    </w:p>
    <w:p>
      <w:pPr>
        <w:pStyle w:val="Subsection"/>
      </w:pPr>
      <w:r>
        <w:tab/>
      </w:r>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237" w:name="_Toc377110103"/>
      <w:bookmarkStart w:id="238" w:name="_Toc456085546"/>
      <w:r>
        <w:rPr>
          <w:rStyle w:val="CharSectno"/>
        </w:rPr>
        <w:t>74</w:t>
      </w:r>
      <w:r>
        <w:t>.</w:t>
      </w:r>
      <w:r>
        <w:tab/>
        <w:t>Completion of necessary transactions</w:t>
      </w:r>
      <w:bookmarkEnd w:id="237"/>
      <w:bookmarkEnd w:id="238"/>
    </w:p>
    <w:p>
      <w:pPr>
        <w:pStyle w:val="Subsection"/>
      </w:pPr>
      <w:r>
        <w:tab/>
      </w:r>
      <w:r>
        <w:tab/>
        <w:t>If, to any extent, section 73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239" w:name="_Toc377110104"/>
      <w:bookmarkStart w:id="240" w:name="_Toc456085547"/>
      <w:r>
        <w:rPr>
          <w:rStyle w:val="CharSectno"/>
        </w:rPr>
        <w:t>75</w:t>
      </w:r>
      <w:r>
        <w:t>.</w:t>
      </w:r>
      <w:r>
        <w:tab/>
        <w:t>Registration of documents</w:t>
      </w:r>
      <w:bookmarkEnd w:id="239"/>
      <w:bookmarkEnd w:id="240"/>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241" w:name="_Toc377110105"/>
      <w:bookmarkStart w:id="242" w:name="_Toc456085548"/>
      <w:r>
        <w:rPr>
          <w:rStyle w:val="CharSectno"/>
        </w:rPr>
        <w:t>76</w:t>
      </w:r>
      <w:r>
        <w:t>.</w:t>
      </w:r>
      <w:r>
        <w:tab/>
        <w:t>Rectifying error in transfer order</w:t>
      </w:r>
      <w:bookmarkEnd w:id="241"/>
      <w:bookmarkEnd w:id="242"/>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243" w:name="_Toc377110106"/>
      <w:bookmarkStart w:id="244" w:name="_Toc456085549"/>
      <w:r>
        <w:rPr>
          <w:rStyle w:val="CharSectno"/>
        </w:rPr>
        <w:t>77</w:t>
      </w:r>
      <w:r>
        <w:t>.</w:t>
      </w:r>
      <w:r>
        <w:tab/>
        <w:t>Certain Crown land</w:t>
      </w:r>
      <w:bookmarkEnd w:id="243"/>
      <w:bookmarkEnd w:id="244"/>
    </w:p>
    <w:p>
      <w:pPr>
        <w:pStyle w:val="Subsection"/>
      </w:pPr>
      <w:r>
        <w:tab/>
      </w:r>
      <w:r>
        <w:tab/>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245" w:name="_Toc377110107"/>
      <w:bookmarkStart w:id="246" w:name="_Toc456085550"/>
      <w:r>
        <w:rPr>
          <w:rStyle w:val="CharSectno"/>
        </w:rPr>
        <w:t>78</w:t>
      </w:r>
      <w:r>
        <w:t>.</w:t>
      </w:r>
      <w:r>
        <w:tab/>
        <w:t>Metropolitan Passenger Transport Fund</w:t>
      </w:r>
      <w:bookmarkEnd w:id="245"/>
      <w:bookmarkEnd w:id="246"/>
    </w:p>
    <w:p>
      <w:pPr>
        <w:pStyle w:val="Subsection"/>
      </w:pPr>
      <w:r>
        <w:tab/>
      </w:r>
      <w:r>
        <w:tab/>
        <w:t>The balance of the Metropolitan Passenger Transport Fund as it is immediately before the transfer time is to be transferred to the account referred to in section 32.</w:t>
      </w:r>
    </w:p>
    <w:p>
      <w:pPr>
        <w:pStyle w:val="Heading3"/>
      </w:pPr>
      <w:bookmarkStart w:id="247" w:name="_Toc377110108"/>
      <w:bookmarkStart w:id="248" w:name="_Toc424292297"/>
      <w:bookmarkStart w:id="249" w:name="_Toc430611284"/>
      <w:bookmarkStart w:id="250" w:name="_Toc433879565"/>
      <w:bookmarkStart w:id="251" w:name="_Toc456085431"/>
      <w:bookmarkStart w:id="252" w:name="_Toc456085551"/>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247"/>
      <w:bookmarkEnd w:id="248"/>
      <w:bookmarkEnd w:id="249"/>
      <w:bookmarkEnd w:id="250"/>
      <w:bookmarkEnd w:id="251"/>
      <w:bookmarkEnd w:id="252"/>
    </w:p>
    <w:p>
      <w:pPr>
        <w:pStyle w:val="Heading5"/>
      </w:pPr>
      <w:bookmarkStart w:id="253" w:name="_Toc377110109"/>
      <w:bookmarkStart w:id="254" w:name="_Toc456085552"/>
      <w:r>
        <w:rPr>
          <w:rStyle w:val="CharSectno"/>
        </w:rPr>
        <w:t>79</w:t>
      </w:r>
      <w:r>
        <w:t>.</w:t>
      </w:r>
      <w:r>
        <w:tab/>
        <w:t>Terms used</w:t>
      </w:r>
      <w:bookmarkEnd w:id="253"/>
      <w:bookmarkEnd w:id="254"/>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255" w:name="_Toc377110110"/>
      <w:bookmarkStart w:id="256" w:name="_Toc456085553"/>
      <w:r>
        <w:rPr>
          <w:rStyle w:val="CharSectno"/>
        </w:rPr>
        <w:t>80</w:t>
      </w:r>
      <w:r>
        <w:t>.</w:t>
      </w:r>
      <w:r>
        <w:tab/>
        <w:t>Authority is successor of former bodies</w:t>
      </w:r>
      <w:bookmarkEnd w:id="255"/>
      <w:bookmarkEnd w:id="256"/>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257" w:name="_Toc377110111"/>
      <w:bookmarkStart w:id="258" w:name="_Toc456085554"/>
      <w:r>
        <w:rPr>
          <w:rStyle w:val="CharSectno"/>
        </w:rPr>
        <w:t>81</w:t>
      </w:r>
      <w:r>
        <w:t>.</w:t>
      </w:r>
      <w:r>
        <w:tab/>
        <w:t>Transitional provisions</w:t>
      </w:r>
      <w:bookmarkEnd w:id="257"/>
      <w:bookmarkEnd w:id="258"/>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259" w:name="_Toc377110112"/>
      <w:bookmarkStart w:id="260" w:name="_Toc456085555"/>
      <w:r>
        <w:rPr>
          <w:rStyle w:val="CharSectno"/>
        </w:rPr>
        <w:t>82</w:t>
      </w:r>
      <w:r>
        <w:t>.</w:t>
      </w:r>
      <w:r>
        <w:tab/>
        <w:t>Completion of necessary transactions</w:t>
      </w:r>
      <w:bookmarkEnd w:id="259"/>
      <w:bookmarkEnd w:id="260"/>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261" w:name="_Toc377110113"/>
      <w:bookmarkStart w:id="262" w:name="_Toc456085556"/>
      <w:r>
        <w:rPr>
          <w:rStyle w:val="CharSectno"/>
        </w:rPr>
        <w:t>83</w:t>
      </w:r>
      <w:r>
        <w:t>.</w:t>
      </w:r>
      <w:r>
        <w:tab/>
        <w:t>Registration of documents</w:t>
      </w:r>
      <w:bookmarkEnd w:id="261"/>
      <w:bookmarkEnd w:id="262"/>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263" w:name="_Toc377110114"/>
      <w:bookmarkStart w:id="264" w:name="_Toc456085557"/>
      <w:r>
        <w:rPr>
          <w:rStyle w:val="CharSectno"/>
        </w:rPr>
        <w:t>84</w:t>
      </w:r>
      <w:r>
        <w:t>.</w:t>
      </w:r>
      <w:r>
        <w:tab/>
        <w:t>By</w:t>
      </w:r>
      <w:r>
        <w:noBreakHyphen/>
        <w:t xml:space="preserve">laws under </w:t>
      </w:r>
      <w:r>
        <w:rPr>
          <w:i/>
        </w:rPr>
        <w:t xml:space="preserve">Government Railways Act 1904 </w:t>
      </w:r>
      <w:r>
        <w:t>section 23 continue</w:t>
      </w:r>
      <w:bookmarkEnd w:id="263"/>
      <w:bookmarkEnd w:id="264"/>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265" w:name="_Toc377110115"/>
      <w:bookmarkStart w:id="266" w:name="_Toc456085558"/>
      <w:r>
        <w:rPr>
          <w:rStyle w:val="CharSectno"/>
        </w:rPr>
        <w:t>85</w:t>
      </w:r>
      <w:r>
        <w:t>.</w:t>
      </w:r>
      <w:r>
        <w:tab/>
        <w:t>References in written laws to former bodies</w:t>
      </w:r>
      <w:bookmarkEnd w:id="265"/>
      <w:bookmarkEnd w:id="266"/>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267" w:name="_Toc377110116"/>
      <w:bookmarkStart w:id="268" w:name="_Toc424292305"/>
      <w:bookmarkStart w:id="269" w:name="_Toc430611292"/>
      <w:bookmarkStart w:id="270" w:name="_Toc433879573"/>
      <w:bookmarkStart w:id="271" w:name="_Toc456085439"/>
      <w:bookmarkStart w:id="272" w:name="_Toc456085559"/>
      <w:r>
        <w:rPr>
          <w:rStyle w:val="CharDivNo"/>
        </w:rPr>
        <w:t>Division 3</w:t>
      </w:r>
      <w:r>
        <w:t> — </w:t>
      </w:r>
      <w:r>
        <w:rPr>
          <w:rStyle w:val="CharDivText"/>
        </w:rPr>
        <w:t>Transition from Rail Corridor Minister to Authority</w:t>
      </w:r>
      <w:bookmarkEnd w:id="267"/>
      <w:bookmarkEnd w:id="268"/>
      <w:bookmarkEnd w:id="269"/>
      <w:bookmarkEnd w:id="270"/>
      <w:bookmarkEnd w:id="271"/>
      <w:bookmarkEnd w:id="272"/>
    </w:p>
    <w:p>
      <w:pPr>
        <w:pStyle w:val="Heading5"/>
      </w:pPr>
      <w:bookmarkStart w:id="273" w:name="_Toc377110117"/>
      <w:bookmarkStart w:id="274" w:name="_Toc456085560"/>
      <w:r>
        <w:rPr>
          <w:rStyle w:val="CharSectno"/>
        </w:rPr>
        <w:t>86</w:t>
      </w:r>
      <w:r>
        <w:t>.</w:t>
      </w:r>
      <w:r>
        <w:tab/>
        <w:t>Terms used</w:t>
      </w:r>
      <w:bookmarkEnd w:id="273"/>
      <w:bookmarkEnd w:id="274"/>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275" w:name="_Toc377110118"/>
      <w:bookmarkStart w:id="276" w:name="_Toc456085561"/>
      <w:r>
        <w:rPr>
          <w:rStyle w:val="CharSectno"/>
        </w:rPr>
        <w:t>87</w:t>
      </w:r>
      <w:r>
        <w:t>.</w:t>
      </w:r>
      <w:r>
        <w:tab/>
        <w:t>Transitional provisions</w:t>
      </w:r>
      <w:bookmarkEnd w:id="275"/>
      <w:bookmarkEnd w:id="276"/>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277" w:name="_Toc377110119"/>
      <w:bookmarkStart w:id="278" w:name="_Toc456085562"/>
      <w:r>
        <w:rPr>
          <w:rStyle w:val="CharSectno"/>
        </w:rPr>
        <w:t>88</w:t>
      </w:r>
      <w:r>
        <w:t>.</w:t>
      </w:r>
      <w:r>
        <w:tab/>
        <w:t>Completion of necessary transactions</w:t>
      </w:r>
      <w:bookmarkEnd w:id="277"/>
      <w:bookmarkEnd w:id="278"/>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279" w:name="_Toc377110120"/>
      <w:bookmarkStart w:id="280" w:name="_Toc456085563"/>
      <w:r>
        <w:rPr>
          <w:rStyle w:val="CharSectno"/>
        </w:rPr>
        <w:t>89</w:t>
      </w:r>
      <w:r>
        <w:t>.</w:t>
      </w:r>
      <w:r>
        <w:tab/>
        <w:t>Registration of documents</w:t>
      </w:r>
      <w:bookmarkEnd w:id="279"/>
      <w:bookmarkEnd w:id="280"/>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281" w:name="_Toc377110121"/>
      <w:bookmarkStart w:id="282" w:name="_Toc456085564"/>
      <w:r>
        <w:rPr>
          <w:rStyle w:val="CharSectno"/>
        </w:rPr>
        <w:t>90</w:t>
      </w:r>
      <w:r>
        <w:t>.</w:t>
      </w:r>
      <w:r>
        <w:tab/>
        <w:t>References in written laws to Rail Corridor Minister</w:t>
      </w:r>
      <w:bookmarkEnd w:id="281"/>
      <w:bookmarkEnd w:id="282"/>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283" w:name="_Toc377110122"/>
      <w:bookmarkStart w:id="284" w:name="_Toc424292311"/>
      <w:bookmarkStart w:id="285" w:name="_Toc430611298"/>
      <w:bookmarkStart w:id="286" w:name="_Toc433879579"/>
      <w:bookmarkStart w:id="287" w:name="_Toc456085445"/>
      <w:bookmarkStart w:id="288" w:name="_Toc456085565"/>
      <w:r>
        <w:rPr>
          <w:rStyle w:val="CharDivNo"/>
        </w:rPr>
        <w:t>Division 4</w:t>
      </w:r>
      <w:r>
        <w:t xml:space="preserve"> — </w:t>
      </w:r>
      <w:r>
        <w:rPr>
          <w:rStyle w:val="CharDivText"/>
        </w:rPr>
        <w:t>Abolition of Metropolitan (Perth) Passenger Transport Trust</w:t>
      </w:r>
      <w:bookmarkEnd w:id="283"/>
      <w:bookmarkEnd w:id="284"/>
      <w:bookmarkEnd w:id="285"/>
      <w:bookmarkEnd w:id="286"/>
      <w:bookmarkEnd w:id="287"/>
      <w:bookmarkEnd w:id="288"/>
    </w:p>
    <w:p>
      <w:pPr>
        <w:pStyle w:val="Heading5"/>
      </w:pPr>
      <w:bookmarkStart w:id="289" w:name="_Toc377110123"/>
      <w:bookmarkStart w:id="290" w:name="_Toc456085566"/>
      <w:r>
        <w:rPr>
          <w:rStyle w:val="CharSectno"/>
        </w:rPr>
        <w:t>91</w:t>
      </w:r>
      <w:r>
        <w:t>.</w:t>
      </w:r>
      <w:r>
        <w:tab/>
        <w:t>Winding up of affairs of Metropolitan (Perth) Passenger Transport Trust</w:t>
      </w:r>
      <w:bookmarkEnd w:id="289"/>
      <w:bookmarkEnd w:id="290"/>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291" w:name="_Toc377110124"/>
      <w:bookmarkStart w:id="292" w:name="_Toc424292313"/>
      <w:bookmarkStart w:id="293" w:name="_Toc430611300"/>
      <w:bookmarkStart w:id="294" w:name="_Toc433879581"/>
      <w:bookmarkStart w:id="295" w:name="_Toc456085447"/>
      <w:bookmarkStart w:id="296" w:name="_Toc456085567"/>
      <w:r>
        <w:rPr>
          <w:rStyle w:val="CharDivNo"/>
        </w:rPr>
        <w:t>Division 5</w:t>
      </w:r>
      <w:r>
        <w:t xml:space="preserve"> — </w:t>
      </w:r>
      <w:r>
        <w:rPr>
          <w:rStyle w:val="CharDivText"/>
        </w:rPr>
        <w:t>State tax implications of transitions</w:t>
      </w:r>
      <w:bookmarkEnd w:id="291"/>
      <w:bookmarkEnd w:id="292"/>
      <w:bookmarkEnd w:id="293"/>
      <w:bookmarkEnd w:id="294"/>
      <w:bookmarkEnd w:id="295"/>
      <w:bookmarkEnd w:id="296"/>
    </w:p>
    <w:p>
      <w:pPr>
        <w:pStyle w:val="Heading5"/>
      </w:pPr>
      <w:bookmarkStart w:id="297" w:name="_Toc377110125"/>
      <w:bookmarkStart w:id="298" w:name="_Toc456085568"/>
      <w:r>
        <w:rPr>
          <w:rStyle w:val="CharSectno"/>
        </w:rPr>
        <w:t>92</w:t>
      </w:r>
      <w:r>
        <w:t>.</w:t>
      </w:r>
      <w:r>
        <w:tab/>
        <w:t>Exemption from State tax</w:t>
      </w:r>
      <w:bookmarkEnd w:id="297"/>
      <w:bookmarkEnd w:id="298"/>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299" w:name="_Toc377110126"/>
      <w:bookmarkStart w:id="300" w:name="_Toc424292315"/>
      <w:bookmarkStart w:id="301" w:name="_Toc430611302"/>
      <w:bookmarkStart w:id="302" w:name="_Toc433879583"/>
      <w:bookmarkStart w:id="303" w:name="_Toc456085449"/>
      <w:bookmarkStart w:id="304" w:name="_Toc456085569"/>
      <w:r>
        <w:rPr>
          <w:rStyle w:val="CharDivNo"/>
        </w:rPr>
        <w:t>Division 6</w:t>
      </w:r>
      <w:r>
        <w:t> — </w:t>
      </w:r>
      <w:r>
        <w:rPr>
          <w:rStyle w:val="CharDivText"/>
        </w:rPr>
        <w:t>Other provisions</w:t>
      </w:r>
      <w:bookmarkEnd w:id="299"/>
      <w:bookmarkEnd w:id="300"/>
      <w:bookmarkEnd w:id="301"/>
      <w:bookmarkEnd w:id="302"/>
      <w:bookmarkEnd w:id="303"/>
      <w:bookmarkEnd w:id="304"/>
    </w:p>
    <w:p>
      <w:pPr>
        <w:pStyle w:val="Heading5"/>
      </w:pPr>
      <w:bookmarkStart w:id="305" w:name="_Toc377110127"/>
      <w:bookmarkStart w:id="306" w:name="_Toc456085570"/>
      <w:r>
        <w:rPr>
          <w:rStyle w:val="CharSectno"/>
        </w:rPr>
        <w:t>93</w:t>
      </w:r>
      <w:r>
        <w:t>.</w:t>
      </w:r>
      <w:r>
        <w:tab/>
        <w:t>Certain contributions by former body suffice</w:t>
      </w:r>
      <w:bookmarkEnd w:id="305"/>
      <w:bookmarkEnd w:id="306"/>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307" w:name="_Toc377110128"/>
      <w:bookmarkStart w:id="308" w:name="_Toc456085571"/>
      <w:r>
        <w:rPr>
          <w:rStyle w:val="CharSectno"/>
        </w:rPr>
        <w:t>94</w:t>
      </w:r>
      <w:r>
        <w:t>.</w:t>
      </w:r>
      <w:r>
        <w:tab/>
        <w:t>Tourist railways</w:t>
      </w:r>
      <w:bookmarkEnd w:id="307"/>
      <w:bookmarkEnd w:id="308"/>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309" w:name="_Toc377110129"/>
      <w:bookmarkStart w:id="310" w:name="_Toc456085572"/>
      <w:r>
        <w:rPr>
          <w:rStyle w:val="CharSectno"/>
        </w:rPr>
        <w:t>95</w:t>
      </w:r>
      <w:r>
        <w:t>.</w:t>
      </w:r>
      <w:r>
        <w:tab/>
        <w:t>Saving</w:t>
      </w:r>
      <w:bookmarkEnd w:id="309"/>
      <w:bookmarkEnd w:id="310"/>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outlineLvl w:val="0"/>
      </w:pPr>
      <w:bookmarkStart w:id="311" w:name="_Toc377110130"/>
      <w:bookmarkStart w:id="312" w:name="_Toc424292319"/>
      <w:bookmarkStart w:id="313" w:name="_Toc430611306"/>
      <w:bookmarkStart w:id="314" w:name="_Toc433879587"/>
      <w:bookmarkStart w:id="315" w:name="_Toc456085453"/>
      <w:bookmarkStart w:id="316" w:name="_Toc456085573"/>
      <w:r>
        <w:t>Notes</w:t>
      </w:r>
      <w:bookmarkEnd w:id="311"/>
      <w:bookmarkEnd w:id="312"/>
      <w:bookmarkEnd w:id="313"/>
      <w:bookmarkEnd w:id="314"/>
      <w:bookmarkEnd w:id="315"/>
      <w:bookmarkEnd w:id="316"/>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7" w:name="_Toc377110131"/>
      <w:bookmarkStart w:id="318" w:name="_Toc456085574"/>
      <w:r>
        <w:rPr>
          <w:snapToGrid w:val="0"/>
        </w:rPr>
        <w:t>Compilation table</w:t>
      </w:r>
      <w:bookmarkEnd w:id="317"/>
      <w:bookmarkEnd w:id="3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Public Transport Authority Act 2003</w:t>
            </w:r>
          </w:p>
        </w:tc>
        <w:tc>
          <w:tcPr>
            <w:tcW w:w="1134" w:type="dxa"/>
            <w:tcBorders>
              <w:top w:val="single" w:sz="8" w:space="0" w:color="auto"/>
            </w:tcBorders>
          </w:tcPr>
          <w:p>
            <w:pPr>
              <w:pStyle w:val="nTable"/>
              <w:spacing w:after="40"/>
            </w:pPr>
            <w:r>
              <w:t>31 of 2003</w:t>
            </w:r>
          </w:p>
        </w:tc>
        <w:tc>
          <w:tcPr>
            <w:tcW w:w="1134" w:type="dxa"/>
            <w:tcBorders>
              <w:top w:val="single" w:sz="8" w:space="0" w:color="auto"/>
            </w:tcBorders>
          </w:tcPr>
          <w:p>
            <w:pPr>
              <w:pStyle w:val="nTable"/>
              <w:spacing w:after="40"/>
            </w:pPr>
            <w:r>
              <w:t>26 May 2003</w:t>
            </w:r>
          </w:p>
        </w:tc>
        <w:tc>
          <w:tcPr>
            <w:tcW w:w="2552" w:type="dxa"/>
            <w:tcBorders>
              <w:top w:val="single" w:sz="8" w:space="0" w:color="auto"/>
            </w:tcBorders>
          </w:tcPr>
          <w:p>
            <w:pPr>
              <w:pStyle w:val="nTable"/>
              <w:spacing w:after="40"/>
              <w:rPr>
                <w:vertAlign w:val="superscript"/>
              </w:rPr>
            </w:pPr>
            <w:r>
              <w:t>Pt. 1 and Pt. 7 Div. 1: 26 May 2003 (see s. 2(2));</w:t>
            </w:r>
            <w:r>
              <w:br/>
              <w:t xml:space="preserve">balance: 1 Jul 2003 (see s. 2(1) and </w:t>
            </w:r>
            <w:r>
              <w:rPr>
                <w:i/>
              </w:rPr>
              <w:t>Gazette</w:t>
            </w:r>
            <w:r>
              <w:t xml:space="preserve"> 27 Jun 2003 p. 2384)</w:t>
            </w:r>
          </w:p>
        </w:tc>
      </w:tr>
      <w:t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12 and Sch. 1 cl. 138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before="100"/>
              <w:rPr>
                <w:i/>
                <w:snapToGrid w:val="0"/>
              </w:rPr>
            </w:pPr>
            <w:r>
              <w:rPr>
                <w:i/>
                <w:snapToGrid w:val="0"/>
              </w:rPr>
              <w:t>Public Transport Authority Amendment Act 2008</w:t>
            </w:r>
          </w:p>
        </w:tc>
        <w:tc>
          <w:tcPr>
            <w:tcW w:w="1134" w:type="dxa"/>
          </w:tcPr>
          <w:p>
            <w:pPr>
              <w:pStyle w:val="nTable"/>
              <w:spacing w:before="100"/>
              <w:rPr>
                <w:snapToGrid w:val="0"/>
              </w:rPr>
            </w:pPr>
            <w:r>
              <w:rPr>
                <w:snapToGrid w:val="0"/>
              </w:rPr>
              <w:t>42 of 2008</w:t>
            </w:r>
          </w:p>
        </w:tc>
        <w:tc>
          <w:tcPr>
            <w:tcW w:w="1134" w:type="dxa"/>
          </w:tcPr>
          <w:p>
            <w:pPr>
              <w:pStyle w:val="nTable"/>
              <w:spacing w:before="100"/>
              <w:rPr>
                <w:snapToGrid w:val="0"/>
              </w:rPr>
            </w:pPr>
            <w:r>
              <w:rPr>
                <w:snapToGrid w:val="0"/>
              </w:rPr>
              <w:t>3 Jul 2008</w:t>
            </w:r>
          </w:p>
        </w:tc>
        <w:tc>
          <w:tcPr>
            <w:tcW w:w="2552" w:type="dxa"/>
          </w:tcPr>
          <w:p>
            <w:pPr>
              <w:pStyle w:val="nTable"/>
              <w:spacing w:before="100"/>
              <w:rPr>
                <w:snapToGrid w:val="0"/>
              </w:rPr>
            </w:pPr>
            <w:r>
              <w:rPr>
                <w:snapToGrid w:val="0"/>
              </w:rPr>
              <w:t>s. 1 and 2: 3 Jul 2008 (see s. 2(a));</w:t>
            </w:r>
            <w:r>
              <w:rPr>
                <w:snapToGrid w:val="0"/>
              </w:rPr>
              <w:br/>
              <w:t xml:space="preserve">Act other than s. 1 and 2: 28 Mar 2009 (see s. 2(b) and </w:t>
            </w:r>
            <w:r>
              <w:rPr>
                <w:i/>
                <w:snapToGrid w:val="0"/>
              </w:rPr>
              <w:t>Gazette</w:t>
            </w:r>
            <w:r>
              <w:rPr>
                <w:iCs/>
                <w:snapToGrid w:val="0"/>
              </w:rPr>
              <w:t xml:space="preserve"> 27 Mar 2009 p. 917</w:t>
            </w:r>
            <w:r>
              <w:rPr>
                <w:snapToGrid w:val="0"/>
              </w:rPr>
              <w:t>)</w:t>
            </w:r>
          </w:p>
        </w:tc>
      </w:tr>
      <w:tr>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Public Transport Authority Act 2003 </w:t>
            </w:r>
            <w:r>
              <w:rPr>
                <w:b/>
                <w:bCs/>
                <w:snapToGrid w:val="0"/>
              </w:rPr>
              <w:t>as at 3 Apr 2009</w:t>
            </w:r>
            <w:r>
              <w:rPr>
                <w:snapToGrid w:val="0"/>
              </w:rPr>
              <w:t xml:space="preserve"> (includes amendments listed above)</w:t>
            </w:r>
          </w:p>
        </w:tc>
      </w:tr>
      <w:tr>
        <w:tc>
          <w:tcPr>
            <w:tcW w:w="2268" w:type="dxa"/>
          </w:tcPr>
          <w:p>
            <w:pPr>
              <w:pStyle w:val="nTable"/>
              <w:spacing w:before="100"/>
              <w:rPr>
                <w:i/>
                <w:snapToGrid w:val="0"/>
              </w:rPr>
            </w:pPr>
            <w:r>
              <w:rPr>
                <w:i/>
                <w:iCs/>
                <w:snapToGrid w:val="0"/>
              </w:rPr>
              <w:t>Rail Safety Act 2010</w:t>
            </w:r>
            <w:r>
              <w:rPr>
                <w:snapToGrid w:val="0"/>
              </w:rPr>
              <w:t xml:space="preserve"> Pt. 11 Div. 3 </w:t>
            </w:r>
          </w:p>
        </w:tc>
        <w:tc>
          <w:tcPr>
            <w:tcW w:w="1134" w:type="dxa"/>
          </w:tcPr>
          <w:p>
            <w:pPr>
              <w:pStyle w:val="nTable"/>
              <w:spacing w:before="100"/>
              <w:rPr>
                <w:snapToGrid w:val="0"/>
              </w:rPr>
            </w:pPr>
            <w:r>
              <w:rPr>
                <w:snapToGrid w:val="0"/>
              </w:rPr>
              <w:t>18 of 2010</w:t>
            </w:r>
          </w:p>
        </w:tc>
        <w:tc>
          <w:tcPr>
            <w:tcW w:w="1134" w:type="dxa"/>
          </w:tcPr>
          <w:p>
            <w:pPr>
              <w:pStyle w:val="nTable"/>
              <w:spacing w:before="100"/>
              <w:rPr>
                <w:snapToGrid w:val="0"/>
              </w:rPr>
            </w:pPr>
            <w:r>
              <w:rPr>
                <w:snapToGrid w:val="0"/>
              </w:rPr>
              <w:t>28 Jun 2010</w:t>
            </w:r>
          </w:p>
        </w:tc>
        <w:tc>
          <w:tcPr>
            <w:tcW w:w="2552" w:type="dxa"/>
          </w:tcPr>
          <w:p>
            <w:pPr>
              <w:pStyle w:val="nTable"/>
              <w:spacing w:before="100"/>
              <w:rPr>
                <w:snapToGrid w:val="0"/>
              </w:rPr>
            </w:pPr>
            <w:r>
              <w:rPr>
                <w:snapToGrid w:val="0"/>
              </w:rPr>
              <w:t xml:space="preserve">1 Feb 2011 (see s. 2(b) and </w:t>
            </w:r>
            <w:r>
              <w:rPr>
                <w:i/>
                <w:iCs/>
                <w:snapToGrid w:val="0"/>
              </w:rPr>
              <w:t xml:space="preserve">Gazette </w:t>
            </w:r>
            <w:r>
              <w:rPr>
                <w:snapToGrid w:val="0"/>
              </w:rPr>
              <w:t>28 Jan 2011 p. 241)</w:t>
            </w:r>
          </w:p>
        </w:tc>
      </w:tr>
      <w:tr>
        <w:tc>
          <w:tcPr>
            <w:tcW w:w="2268" w:type="dxa"/>
            <w:tcBorders>
              <w:bottom w:val="single" w:sz="4" w:space="0" w:color="auto"/>
            </w:tcBorders>
          </w:tcPr>
          <w:p>
            <w:pPr>
              <w:pStyle w:val="nTable"/>
              <w:spacing w:before="100"/>
              <w:rPr>
                <w:i/>
                <w:iCs/>
                <w:snapToGrid w:val="0"/>
              </w:rPr>
            </w:pPr>
            <w:r>
              <w:rPr>
                <w:i/>
              </w:rPr>
              <w:t>Rail Safety National Law (WA) Act 2015</w:t>
            </w:r>
            <w:r>
              <w:t xml:space="preserve"> Pt. 5</w:t>
            </w:r>
          </w:p>
        </w:tc>
        <w:tc>
          <w:tcPr>
            <w:tcW w:w="1134" w:type="dxa"/>
            <w:tcBorders>
              <w:bottom w:val="single" w:sz="4" w:space="0" w:color="auto"/>
            </w:tcBorders>
          </w:tcPr>
          <w:p>
            <w:pPr>
              <w:pStyle w:val="nTable"/>
              <w:spacing w:before="100"/>
              <w:rPr>
                <w:snapToGrid w:val="0"/>
              </w:rPr>
            </w:pPr>
            <w:r>
              <w:t>21 of 2015</w:t>
            </w:r>
          </w:p>
        </w:tc>
        <w:tc>
          <w:tcPr>
            <w:tcW w:w="1134" w:type="dxa"/>
            <w:tcBorders>
              <w:bottom w:val="single" w:sz="4" w:space="0" w:color="auto"/>
            </w:tcBorders>
          </w:tcPr>
          <w:p>
            <w:pPr>
              <w:pStyle w:val="nTable"/>
              <w:spacing w:before="100"/>
              <w:rPr>
                <w:snapToGrid w:val="0"/>
              </w:rPr>
            </w:pPr>
            <w:r>
              <w:t>17 Sep 2015</w:t>
            </w:r>
          </w:p>
        </w:tc>
        <w:tc>
          <w:tcPr>
            <w:tcW w:w="2552" w:type="dxa"/>
            <w:tcBorders>
              <w:bottom w:val="single" w:sz="4" w:space="0" w:color="auto"/>
            </w:tcBorders>
          </w:tcPr>
          <w:p>
            <w:pPr>
              <w:pStyle w:val="nTable"/>
              <w:spacing w:before="100"/>
              <w:rPr>
                <w:snapToGrid w:val="0"/>
              </w:rPr>
            </w:pPr>
            <w:r>
              <w:t xml:space="preserve">2 Nov 2015 (see s. 2(b) and </w:t>
            </w:r>
            <w:r>
              <w:rPr>
                <w:i/>
              </w:rPr>
              <w:t xml:space="preserve">Gazette </w:t>
            </w:r>
            <w:r>
              <w:t>16 Oct 2015 p. 4149)</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19" w:name="_Toc456085575"/>
      <w:r>
        <w:t>Provisions that have not come into operation</w:t>
      </w:r>
      <w:bookmarkEnd w:id="3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keepLines/>
              <w:spacing w:after="40"/>
              <w:rPr>
                <w:rFonts w:ascii="Times New Roman" w:hAnsi="Times New Roman"/>
                <w:b/>
              </w:rPr>
            </w:pPr>
            <w:r>
              <w:rPr>
                <w:rFonts w:ascii="Times New Roman" w:hAnsi="Times New Roman"/>
                <w:b/>
              </w:rPr>
              <w:t>Short title</w:t>
            </w:r>
          </w:p>
        </w:tc>
        <w:tc>
          <w:tcPr>
            <w:tcW w:w="1134" w:type="dxa"/>
          </w:tcPr>
          <w:p>
            <w:pPr>
              <w:pStyle w:val="nTable"/>
              <w:keepNext/>
              <w:keepLines/>
              <w:spacing w:after="40"/>
              <w:rPr>
                <w:rFonts w:ascii="Times New Roman" w:hAnsi="Times New Roman"/>
                <w:b/>
              </w:rPr>
            </w:pPr>
            <w:r>
              <w:rPr>
                <w:rFonts w:ascii="Times New Roman" w:hAnsi="Times New Roman"/>
                <w:b/>
              </w:rPr>
              <w:t>Number and year</w:t>
            </w:r>
          </w:p>
        </w:tc>
        <w:tc>
          <w:tcPr>
            <w:tcW w:w="1134" w:type="dxa"/>
          </w:tcPr>
          <w:p>
            <w:pPr>
              <w:pStyle w:val="nTable"/>
              <w:keepNext/>
              <w:keepLines/>
              <w:spacing w:after="40"/>
              <w:rPr>
                <w:rFonts w:ascii="Times New Roman" w:hAnsi="Times New Roman"/>
                <w:b/>
              </w:rPr>
            </w:pPr>
            <w:r>
              <w:rPr>
                <w:rFonts w:ascii="Times New Roman" w:hAnsi="Times New Roman"/>
                <w:b/>
              </w:rPr>
              <w:t>Assent</w:t>
            </w:r>
          </w:p>
        </w:tc>
        <w:tc>
          <w:tcPr>
            <w:tcW w:w="2552" w:type="dxa"/>
          </w:tcPr>
          <w:p>
            <w:pPr>
              <w:pStyle w:val="nTable"/>
              <w:keepNext/>
              <w:keepLines/>
              <w:spacing w:after="40"/>
              <w:rPr>
                <w:rFonts w:ascii="Times New Roman" w:hAnsi="Times New Roman"/>
                <w:b/>
              </w:rPr>
            </w:pPr>
            <w:r>
              <w:rPr>
                <w:rFonts w:ascii="Times New Roman" w:hAnsi="Times New Roman"/>
                <w:b/>
              </w:rPr>
              <w:t>Commencement</w:t>
            </w:r>
          </w:p>
        </w:tc>
      </w:tr>
      <w:tr>
        <w:tc>
          <w:tcPr>
            <w:tcW w:w="2268" w:type="dxa"/>
          </w:tcPr>
          <w:p>
            <w:pPr>
              <w:pStyle w:val="nTable"/>
              <w:keepNext/>
              <w:keepLines/>
              <w:spacing w:after="40"/>
              <w:rPr>
                <w:rFonts w:ascii="Times New Roman" w:hAnsi="Times New Roman"/>
                <w:vertAlign w:val="superscript"/>
              </w:rPr>
            </w:pPr>
            <w:r>
              <w:rPr>
                <w:rFonts w:ascii="Times New Roman" w:hAnsi="Times New Roman"/>
                <w:i/>
                <w:noProof/>
              </w:rPr>
              <w:t>Graffiti Vandalism Act 2016</w:t>
            </w:r>
            <w:r>
              <w:rPr>
                <w:rFonts w:ascii="Times New Roman" w:hAnsi="Times New Roman"/>
                <w:b/>
                <w:i/>
              </w:rPr>
              <w:t xml:space="preserve"> </w:t>
            </w:r>
            <w:r>
              <w:rPr>
                <w:rFonts w:ascii="Times New Roman" w:hAnsi="Times New Roman"/>
                <w:noProof/>
              </w:rPr>
              <w:t>Pt. 5</w:t>
            </w:r>
            <w:r>
              <w:rPr>
                <w:rFonts w:ascii="Times New Roman" w:hAnsi="Times New Roman"/>
                <w:i/>
              </w:rPr>
              <w:t> </w:t>
            </w:r>
            <w:r>
              <w:rPr>
                <w:rFonts w:ascii="Times New Roman" w:hAnsi="Times New Roman"/>
                <w:vertAlign w:val="superscript"/>
              </w:rPr>
              <w:t>5</w:t>
            </w:r>
          </w:p>
        </w:tc>
        <w:tc>
          <w:tcPr>
            <w:tcW w:w="1134" w:type="dxa"/>
          </w:tcPr>
          <w:p>
            <w:pPr>
              <w:pStyle w:val="nTable"/>
              <w:keepNext/>
              <w:keepLines/>
              <w:spacing w:after="40"/>
              <w:rPr>
                <w:rFonts w:ascii="Times New Roman" w:hAnsi="Times New Roman"/>
              </w:rPr>
            </w:pPr>
            <w:r>
              <w:rPr>
                <w:rFonts w:ascii="Times New Roman" w:hAnsi="Times New Roman"/>
              </w:rPr>
              <w:t>16 of 2016</w:t>
            </w:r>
          </w:p>
        </w:tc>
        <w:tc>
          <w:tcPr>
            <w:tcW w:w="1134" w:type="dxa"/>
          </w:tcPr>
          <w:p>
            <w:pPr>
              <w:pStyle w:val="nTable"/>
              <w:keepNext/>
              <w:keepLines/>
              <w:spacing w:after="40"/>
              <w:rPr>
                <w:rFonts w:ascii="Times New Roman" w:hAnsi="Times New Roman"/>
              </w:rPr>
            </w:pPr>
            <w:r>
              <w:rPr>
                <w:rFonts w:ascii="Times New Roman" w:hAnsi="Times New Roman"/>
              </w:rPr>
              <w:t>11 Jul 2016</w:t>
            </w:r>
          </w:p>
        </w:tc>
        <w:tc>
          <w:tcPr>
            <w:tcW w:w="2552" w:type="dxa"/>
          </w:tcPr>
          <w:p>
            <w:pPr>
              <w:pStyle w:val="nTable"/>
              <w:keepNext/>
              <w:keepLines/>
              <w:spacing w:after="40"/>
              <w:rPr>
                <w:rFonts w:ascii="Times New Roman" w:hAnsi="Times New Roman"/>
              </w:rPr>
            </w:pPr>
            <w:r>
              <w:rPr>
                <w:rFonts w:ascii="Times New Roman" w:hAnsi="Times New Roman"/>
              </w:rPr>
              <w:t>To be proclaimed (see s. 2(b))</w:t>
            </w:r>
          </w:p>
        </w:tc>
      </w:tr>
    </w:tbl>
    <w:p>
      <w:pPr>
        <w:pStyle w:val="nSubsection"/>
        <w:spacing w:before="200"/>
        <w:rPr>
          <w:snapToGrid w:val="0"/>
        </w:rPr>
      </w:pPr>
      <w:r>
        <w:rPr>
          <w:snapToGrid w:val="0"/>
          <w:vertAlign w:val="superscript"/>
        </w:rPr>
        <w:t>2</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Subsection"/>
      </w:pPr>
      <w:r>
        <w:rPr>
          <w:vertAlign w:val="superscript"/>
        </w:rPr>
        <w:t>3</w:t>
      </w:r>
      <w:r>
        <w:tab/>
        <w:t>Footnote no longer applicable.</w:t>
      </w:r>
    </w:p>
    <w:p>
      <w:pPr>
        <w:pStyle w:val="nSubsection"/>
        <w:rPr>
          <w:snapToGrid w:val="0"/>
        </w:rPr>
      </w:pPr>
      <w:r>
        <w:rPr>
          <w:snapToGrid w:val="0"/>
          <w:vertAlign w:val="superscript"/>
        </w:rPr>
        <w:t>4</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Pr>
        <w:pStyle w:val="nSubsection"/>
        <w:keepNext/>
        <w:keepLines/>
        <w:spacing w:before="40"/>
        <w:rPr>
          <w:snapToGrid w:val="0"/>
        </w:rPr>
      </w:pPr>
      <w:r>
        <w:rPr>
          <w:vertAlign w:val="superscript"/>
        </w:rPr>
        <w:t>5</w:t>
      </w:r>
      <w:r>
        <w:tab/>
      </w:r>
      <w:r>
        <w:rPr>
          <w:snapToGrid w:val="0"/>
        </w:rPr>
        <w:t xml:space="preserve">On the date as at which this compilation was prepared, the </w:t>
      </w:r>
      <w:r>
        <w:rPr>
          <w:i/>
          <w:snapToGrid w:val="0"/>
        </w:rPr>
        <w:t xml:space="preserve">Graffiti Vandalism Act 2016 </w:t>
      </w:r>
      <w:r>
        <w:rPr>
          <w:snapToGrid w:val="0"/>
        </w:rPr>
        <w:t>Pt. 5</w:t>
      </w:r>
      <w:r>
        <w:rPr>
          <w:i/>
        </w:rPr>
        <w:t> </w:t>
      </w:r>
      <w:r>
        <w:rPr>
          <w:snapToGrid w:val="0"/>
        </w:rPr>
        <w:t>had not come into operation. It reads as follows:</w:t>
      </w:r>
    </w:p>
    <w:p>
      <w:pPr>
        <w:pStyle w:val="BlankOpen"/>
      </w:pPr>
    </w:p>
    <w:p>
      <w:pPr>
        <w:pStyle w:val="nzHeading2"/>
      </w:pPr>
      <w:bookmarkStart w:id="320" w:name="_Toc425950510"/>
      <w:bookmarkStart w:id="321" w:name="_Toc425950568"/>
      <w:bookmarkStart w:id="322" w:name="_Toc425950626"/>
      <w:bookmarkStart w:id="323" w:name="_Toc426013835"/>
      <w:bookmarkStart w:id="324" w:name="_Toc427055860"/>
      <w:bookmarkStart w:id="325" w:name="_Toc427064564"/>
      <w:bookmarkStart w:id="326" w:name="_Toc427072070"/>
      <w:bookmarkStart w:id="327" w:name="_Toc455143621"/>
      <w:r>
        <w:rPr>
          <w:rStyle w:val="CharPartNo"/>
        </w:rPr>
        <w:t>Part 5</w:t>
      </w:r>
      <w:r>
        <w:rPr>
          <w:rStyle w:val="CharDivNo"/>
        </w:rPr>
        <w:t> </w:t>
      </w:r>
      <w:r>
        <w:t>—</w:t>
      </w:r>
      <w:r>
        <w:rPr>
          <w:rStyle w:val="CharDivText"/>
        </w:rPr>
        <w:t> </w:t>
      </w:r>
      <w:r>
        <w:rPr>
          <w:rStyle w:val="CharPartText"/>
          <w:i/>
        </w:rPr>
        <w:t>Public Transport Authority Act 2003</w:t>
      </w:r>
      <w:r>
        <w:rPr>
          <w:rStyle w:val="CharPartText"/>
        </w:rPr>
        <w:t> amended</w:t>
      </w:r>
      <w:bookmarkEnd w:id="320"/>
      <w:bookmarkEnd w:id="321"/>
      <w:bookmarkEnd w:id="322"/>
      <w:bookmarkEnd w:id="323"/>
      <w:bookmarkEnd w:id="324"/>
      <w:bookmarkEnd w:id="325"/>
      <w:bookmarkEnd w:id="326"/>
      <w:bookmarkEnd w:id="327"/>
    </w:p>
    <w:p>
      <w:pPr>
        <w:pStyle w:val="nzHeading5"/>
      </w:pPr>
      <w:bookmarkStart w:id="328" w:name="_Toc455143622"/>
      <w:r>
        <w:rPr>
          <w:rStyle w:val="CharSectno"/>
        </w:rPr>
        <w:t>33</w:t>
      </w:r>
      <w:r>
        <w:t>.</w:t>
      </w:r>
      <w:r>
        <w:tab/>
        <w:t>Act amended</w:t>
      </w:r>
      <w:bookmarkEnd w:id="328"/>
    </w:p>
    <w:p>
      <w:pPr>
        <w:pStyle w:val="nzSubsection"/>
      </w:pPr>
      <w:r>
        <w:tab/>
      </w:r>
      <w:r>
        <w:tab/>
        <w:t xml:space="preserve">This Part amends the </w:t>
      </w:r>
      <w:r>
        <w:rPr>
          <w:i/>
        </w:rPr>
        <w:t>Public Transport Authority Act 2003</w:t>
      </w:r>
      <w:r>
        <w:t>.</w:t>
      </w:r>
    </w:p>
    <w:p>
      <w:pPr>
        <w:pStyle w:val="nzHeading5"/>
      </w:pPr>
      <w:bookmarkStart w:id="329" w:name="_Toc455143623"/>
      <w:r>
        <w:rPr>
          <w:rStyle w:val="CharSectno"/>
        </w:rPr>
        <w:t>34</w:t>
      </w:r>
      <w:r>
        <w:t>.</w:t>
      </w:r>
      <w:r>
        <w:tab/>
        <w:t>Section 58 amended</w:t>
      </w:r>
      <w:bookmarkEnd w:id="329"/>
    </w:p>
    <w:p>
      <w:pPr>
        <w:pStyle w:val="nzSubsection"/>
      </w:pPr>
      <w:r>
        <w:tab/>
        <w:t>(1)</w:t>
      </w:r>
      <w:r>
        <w:tab/>
        <w:t>In section 58(1) delete “it appears to a security officer or a member of the Police Force that the offence referred to in that subsection would be likely to continue or be repeated if the offender is not apprehended,” and insert:</w:t>
      </w:r>
    </w:p>
    <w:p>
      <w:pPr>
        <w:pStyle w:val="BlankOpen"/>
      </w:pPr>
    </w:p>
    <w:p>
      <w:pPr>
        <w:pStyle w:val="nzSubsection"/>
      </w:pPr>
      <w:r>
        <w:tab/>
      </w:r>
      <w:r>
        <w:tab/>
        <w:t>a security officer or a member of the Police Force witnesses an offender committing an offence referred to in that subsection, or reasonably suspects that an offence referred to in that subsection has been committed by an offender,</w:t>
      </w:r>
    </w:p>
    <w:p>
      <w:pPr>
        <w:pStyle w:val="BlankClose"/>
      </w:pPr>
    </w:p>
    <w:p>
      <w:pPr>
        <w:pStyle w:val="nzSubsection"/>
      </w:pPr>
      <w:r>
        <w:tab/>
        <w:t>(2)</w:t>
      </w:r>
      <w:r>
        <w:tab/>
        <w:t>In section 58(2):</w:t>
      </w:r>
    </w:p>
    <w:p>
      <w:pPr>
        <w:pStyle w:val="nzIndenta"/>
      </w:pPr>
      <w:r>
        <w:tab/>
        <w:t>(a)</w:t>
      </w:r>
      <w:r>
        <w:tab/>
        <w:t>in paragraph (c) delete “property.” and insert:</w:t>
      </w:r>
    </w:p>
    <w:p>
      <w:pPr>
        <w:pStyle w:val="BlankOpen"/>
      </w:pPr>
    </w:p>
    <w:p>
      <w:pPr>
        <w:pStyle w:val="nzIndenta"/>
      </w:pPr>
      <w:r>
        <w:tab/>
      </w:r>
      <w:r>
        <w:tab/>
        <w:t>property; or</w:t>
      </w:r>
    </w:p>
    <w:p>
      <w:pPr>
        <w:pStyle w:val="BlankClose"/>
      </w:pPr>
    </w:p>
    <w:p>
      <w:pPr>
        <w:pStyle w:val="nzIndenta"/>
      </w:pPr>
      <w:r>
        <w:tab/>
        <w:t>(b)</w:t>
      </w:r>
      <w:r>
        <w:tab/>
        <w:t>after paragraph (c) insert:</w:t>
      </w:r>
    </w:p>
    <w:p>
      <w:pPr>
        <w:pStyle w:val="BlankOpen"/>
      </w:pPr>
    </w:p>
    <w:p>
      <w:pPr>
        <w:pStyle w:val="nzIndenta"/>
      </w:pPr>
      <w:r>
        <w:tab/>
        <w:t>(d)</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nzSubsection"/>
      </w:pPr>
      <w:r>
        <w:tab/>
        <w:t>(3)</w:t>
      </w:r>
      <w:r>
        <w:tab/>
        <w:t>In section 58(2) after paragraph (a) insert:</w:t>
      </w:r>
    </w:p>
    <w:p>
      <w:pPr>
        <w:pStyle w:val="BlankOpen"/>
      </w:pPr>
    </w:p>
    <w:p>
      <w:pPr>
        <w:pStyle w:val="nzSubsection"/>
      </w:pPr>
      <w:r>
        <w:tab/>
      </w:r>
      <w:r>
        <w:tab/>
        <w:t>or</w:t>
      </w:r>
    </w:p>
    <w:p>
      <w:pPr>
        <w:pStyle w:val="BlankClose"/>
        <w:keepNext/>
      </w:pPr>
    </w:p>
    <w:p>
      <w:pPr>
        <w:pStyle w:val="nzHeading5"/>
      </w:pPr>
      <w:bookmarkStart w:id="330" w:name="_Toc455143624"/>
      <w:r>
        <w:rPr>
          <w:rStyle w:val="CharSectno"/>
        </w:rPr>
        <w:t>35</w:t>
      </w:r>
      <w:r>
        <w:t>.</w:t>
      </w:r>
      <w:r>
        <w:tab/>
        <w:t>Section 64A amended</w:t>
      </w:r>
      <w:bookmarkEnd w:id="330"/>
    </w:p>
    <w:p>
      <w:pPr>
        <w:pStyle w:val="nzSubsection"/>
      </w:pPr>
      <w:r>
        <w:tab/>
      </w:r>
      <w:r>
        <w:tab/>
        <w:t>In section 64A(3):</w:t>
      </w:r>
    </w:p>
    <w:p>
      <w:pPr>
        <w:pStyle w:val="nzIndenta"/>
      </w:pPr>
      <w:r>
        <w:tab/>
        <w:t>(a)</w:t>
      </w:r>
      <w:r>
        <w:tab/>
        <w:t>in paragraph (b) after “section 444” insert:</w:t>
      </w:r>
    </w:p>
    <w:p>
      <w:pPr>
        <w:pStyle w:val="BlankOpen"/>
      </w:pPr>
    </w:p>
    <w:p>
      <w:pPr>
        <w:pStyle w:val="nzIndenta"/>
      </w:pPr>
      <w:r>
        <w:tab/>
      </w:r>
      <w:r>
        <w:tab/>
        <w:t>or 445</w:t>
      </w:r>
    </w:p>
    <w:p>
      <w:pPr>
        <w:pStyle w:val="BlankClose"/>
      </w:pPr>
    </w:p>
    <w:p>
      <w:pPr>
        <w:pStyle w:val="nzIndenta"/>
      </w:pPr>
      <w:r>
        <w:tab/>
        <w:t>(b)</w:t>
      </w:r>
      <w:r>
        <w:tab/>
        <w:t>after paragraph (c) insert:</w:t>
      </w:r>
    </w:p>
    <w:p>
      <w:pPr>
        <w:pStyle w:val="BlankOpen"/>
      </w:pPr>
    </w:p>
    <w:p>
      <w:pPr>
        <w:pStyle w:val="nzIndenta"/>
      </w:pPr>
      <w:r>
        <w:tab/>
        <w:t>(da)</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BlankOpen"/>
        <w:rPr>
          <w:snapToGrid w:val="0"/>
        </w:rPr>
      </w:pPr>
    </w:p>
    <w:p>
      <w:pPr>
        <w:pStyle w:val="nSubsection"/>
        <w:spacing w:before="200"/>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332" w:name="_Toc430611309"/>
      <w:bookmarkStart w:id="333" w:name="_Toc433879589"/>
      <w:bookmarkStart w:id="334" w:name="_Toc456085456"/>
      <w:bookmarkStart w:id="335" w:name="_Toc456085576"/>
      <w:r>
        <w:rPr>
          <w:sz w:val="28"/>
        </w:rPr>
        <w:t>Defined terms</w:t>
      </w:r>
      <w:bookmarkEnd w:id="332"/>
      <w:bookmarkEnd w:id="333"/>
      <w:bookmarkEnd w:id="334"/>
      <w:bookmarkEnd w:id="3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acceptable contract</w:t>
      </w:r>
      <w:r>
        <w:tab/>
        <w:t>53(4)</w:t>
      </w:r>
    </w:p>
    <w:p>
      <w:pPr>
        <w:pStyle w:val="DefinedTerms"/>
      </w:pPr>
      <w:r>
        <w:t>acquire</w:t>
      </w:r>
      <w:r>
        <w:tab/>
        <w:t>13(5)</w:t>
      </w:r>
    </w:p>
    <w:p>
      <w:pPr>
        <w:pStyle w:val="DefinedTerms"/>
      </w:pPr>
      <w:r>
        <w:t>asset</w:t>
      </w:r>
      <w:r>
        <w:tab/>
        <w:t>71, 79, 86</w:t>
      </w:r>
    </w:p>
    <w:p>
      <w:pPr>
        <w:pStyle w:val="DefinedTerms"/>
      </w:pPr>
      <w:r>
        <w:t>authorised person</w:t>
      </w:r>
      <w:r>
        <w:tab/>
        <w:t>3</w:t>
      </w:r>
    </w:p>
    <w:p>
      <w:pPr>
        <w:pStyle w:val="DefinedTerms"/>
      </w:pPr>
      <w:r>
        <w:t>Authority</w:t>
      </w:r>
      <w:r>
        <w:tab/>
        <w:t>3</w:t>
      </w:r>
    </w:p>
    <w:p>
      <w:pPr>
        <w:pStyle w:val="DefinedTerms"/>
      </w:pPr>
      <w:r>
        <w:t>Authority property</w:t>
      </w:r>
      <w:r>
        <w:tab/>
        <w:t>3</w:t>
      </w:r>
    </w:p>
    <w:p>
      <w:pPr>
        <w:pStyle w:val="DefinedTerms"/>
      </w:pPr>
      <w:r>
        <w:t>business concern</w:t>
      </w:r>
      <w:r>
        <w:tab/>
        <w:t>13(5)</w:t>
      </w:r>
    </w:p>
    <w:p>
      <w:pPr>
        <w:pStyle w:val="DefinedTerms"/>
      </w:pPr>
      <w:r>
        <w:t>chief executive officer</w:t>
      </w:r>
      <w:r>
        <w:tab/>
        <w:t>3</w:t>
      </w:r>
    </w:p>
    <w:p>
      <w:pPr>
        <w:pStyle w:val="DefinedTerms"/>
      </w:pPr>
      <w:r>
        <w:t>commencement time</w:t>
      </w:r>
      <w:r>
        <w:tab/>
        <w:t>79, 86</w:t>
      </w:r>
    </w:p>
    <w:p>
      <w:pPr>
        <w:pStyle w:val="DefinedTerms"/>
      </w:pPr>
      <w:r>
        <w:t>conveyance</w:t>
      </w:r>
      <w:r>
        <w:tab/>
        <w:t>64A(1)</w:t>
      </w:r>
    </w:p>
    <w:p>
      <w:pPr>
        <w:pStyle w:val="DefinedTerms"/>
      </w:pPr>
      <w:r>
        <w:t>Crown land</w:t>
      </w:r>
      <w:r>
        <w:tab/>
        <w:t>3</w:t>
      </w:r>
    </w:p>
    <w:p>
      <w:pPr>
        <w:pStyle w:val="DefinedTerms"/>
      </w:pPr>
      <w:r>
        <w:t>dangerous article</w:t>
      </w:r>
      <w:r>
        <w:tab/>
        <w:t>60(1)</w:t>
      </w:r>
    </w:p>
    <w:p>
      <w:pPr>
        <w:pStyle w:val="DefinedTerms"/>
      </w:pPr>
      <w:r>
        <w:t>dispose of</w:t>
      </w:r>
      <w:r>
        <w:tab/>
        <w:t>13(5)</w:t>
      </w:r>
    </w:p>
    <w:p>
      <w:pPr>
        <w:pStyle w:val="DefinedTerms"/>
      </w:pPr>
      <w:r>
        <w:t>document</w:t>
      </w:r>
      <w:r>
        <w:tab/>
        <w:t>28(4)</w:t>
      </w:r>
    </w:p>
    <w:p>
      <w:pPr>
        <w:pStyle w:val="DefinedTerms"/>
      </w:pPr>
      <w:r>
        <w:t>employing authority</w:t>
      </w:r>
      <w:r>
        <w:tab/>
        <w:t>55(10)</w:t>
      </w:r>
    </w:p>
    <w:p>
      <w:pPr>
        <w:pStyle w:val="DefinedTerms"/>
      </w:pPr>
      <w:r>
        <w:t>exception</w:t>
      </w:r>
      <w:r>
        <w:tab/>
        <w:t>64A(4)</w:t>
      </w:r>
    </w:p>
    <w:p>
      <w:pPr>
        <w:pStyle w:val="DefinedTerms"/>
      </w:pPr>
      <w:r>
        <w:t>facility</w:t>
      </w:r>
      <w:r>
        <w:tab/>
        <w:t>64A(1)</w:t>
      </w:r>
    </w:p>
    <w:p>
      <w:pPr>
        <w:pStyle w:val="DefinedTerms"/>
      </w:pPr>
      <w:r>
        <w:t>former body</w:t>
      </w:r>
      <w:r>
        <w:tab/>
        <w:t>79</w:t>
      </w:r>
    </w:p>
    <w:p>
      <w:pPr>
        <w:pStyle w:val="DefinedTerms"/>
      </w:pPr>
      <w:r>
        <w:t>former holder</w:t>
      </w:r>
      <w:r>
        <w:tab/>
        <w:t>71</w:t>
      </w:r>
    </w:p>
    <w:p>
      <w:pPr>
        <w:pStyle w:val="DefinedTerms"/>
      </w:pPr>
      <w:r>
        <w:t>former order</w:t>
      </w:r>
      <w:r>
        <w:tab/>
        <w:t>94</w:t>
      </w:r>
    </w:p>
    <w:p>
      <w:pPr>
        <w:pStyle w:val="DefinedTerms"/>
      </w:pPr>
      <w:r>
        <w:t>information</w:t>
      </w:r>
      <w:r>
        <w:tab/>
        <w:t>28(4)</w:t>
      </w:r>
    </w:p>
    <w:p>
      <w:pPr>
        <w:pStyle w:val="DefinedTerms"/>
      </w:pPr>
      <w:r>
        <w:t>latest draft plan</w:t>
      </w:r>
      <w:r>
        <w:tab/>
        <w:t>20(5)</w:t>
      </w:r>
    </w:p>
    <w:p>
      <w:pPr>
        <w:pStyle w:val="DefinedTerms"/>
      </w:pPr>
      <w:r>
        <w:t>liability</w:t>
      </w:r>
      <w:r>
        <w:tab/>
        <w:t>71, 79, 86</w:t>
      </w:r>
    </w:p>
    <w:p>
      <w:pPr>
        <w:pStyle w:val="DefinedTerms"/>
      </w:pPr>
      <w:r>
        <w:t>Minister</w:t>
      </w:r>
      <w:r>
        <w:tab/>
        <w:t>91(1)</w:t>
      </w:r>
    </w:p>
    <w:p>
      <w:pPr>
        <w:pStyle w:val="DefinedTerms"/>
      </w:pPr>
      <w:r>
        <w:t>Minister for Western Australian Government Railways</w:t>
      </w:r>
      <w:r>
        <w:tab/>
        <w:t>79</w:t>
      </w:r>
    </w:p>
    <w:p>
      <w:pPr>
        <w:pStyle w:val="DefinedTerms"/>
      </w:pPr>
      <w:r>
        <w:t>new owner</w:t>
      </w:r>
      <w:r>
        <w:tab/>
        <w:t>40(1)</w:t>
      </w:r>
    </w:p>
    <w:p>
      <w:pPr>
        <w:pStyle w:val="DefinedTerms"/>
      </w:pPr>
      <w:r>
        <w:t>offender</w:t>
      </w:r>
      <w:r>
        <w:tab/>
        <w:t>64A(5)</w:t>
      </w:r>
    </w:p>
    <w:p>
      <w:pPr>
        <w:pStyle w:val="DefinedTerms"/>
      </w:pPr>
      <w:r>
        <w:t>operational plan</w:t>
      </w:r>
      <w:r>
        <w:tab/>
        <w:t>3</w:t>
      </w:r>
    </w:p>
    <w:p>
      <w:pPr>
        <w:pStyle w:val="DefinedTerms"/>
      </w:pPr>
      <w:r>
        <w:t>participate in</w:t>
      </w:r>
      <w:r>
        <w:tab/>
        <w:t>13(5)</w:t>
      </w:r>
    </w:p>
    <w:p>
      <w:pPr>
        <w:pStyle w:val="DefinedTerms"/>
      </w:pPr>
      <w:r>
        <w:t>person employed by the Authority</w:t>
      </w:r>
      <w:r>
        <w:tab/>
        <w:t>56(3)</w:t>
      </w:r>
    </w:p>
    <w:p>
      <w:pPr>
        <w:pStyle w:val="DefinedTerms"/>
      </w:pPr>
      <w:r>
        <w:t>person requested</w:t>
      </w:r>
      <w:r>
        <w:tab/>
        <w:t>55(3)</w:t>
      </w:r>
    </w:p>
    <w:p>
      <w:pPr>
        <w:pStyle w:val="DefinedTerms"/>
      </w:pPr>
      <w:r>
        <w:t>personal details</w:t>
      </w:r>
      <w:r>
        <w:tab/>
        <w:t>57(3)</w:t>
      </w:r>
    </w:p>
    <w:p>
      <w:pPr>
        <w:pStyle w:val="DefinedTerms"/>
      </w:pPr>
      <w:r>
        <w:t>prescribed</w:t>
      </w:r>
      <w:r>
        <w:tab/>
        <w:t>43</w:t>
      </w:r>
    </w:p>
    <w:p>
      <w:pPr>
        <w:pStyle w:val="DefinedTerms"/>
      </w:pPr>
      <w:r>
        <w:t>prescribed means of public passenger transport</w:t>
      </w:r>
      <w:r>
        <w:tab/>
        <w:t>3</w:t>
      </w:r>
    </w:p>
    <w:p>
      <w:pPr>
        <w:pStyle w:val="DefinedTerms"/>
      </w:pPr>
      <w:r>
        <w:t>prescribed period</w:t>
      </w:r>
      <w:r>
        <w:tab/>
        <w:t>64(5)</w:t>
      </w:r>
    </w:p>
    <w:p>
      <w:pPr>
        <w:pStyle w:val="DefinedTerms"/>
      </w:pPr>
      <w:r>
        <w:t>prohibition order</w:t>
      </w:r>
      <w:r>
        <w:tab/>
        <w:t>64A(5)</w:t>
      </w:r>
    </w:p>
    <w:p>
      <w:pPr>
        <w:pStyle w:val="DefinedTerms"/>
      </w:pPr>
      <w:r>
        <w:t>property</w:t>
      </w:r>
      <w:r>
        <w:tab/>
        <w:t>71</w:t>
      </w:r>
    </w:p>
    <w:p>
      <w:pPr>
        <w:pStyle w:val="DefinedTerms"/>
      </w:pPr>
      <w:r>
        <w:t>public</w:t>
      </w:r>
      <w:r>
        <w:tab/>
        <w:t>3</w:t>
      </w:r>
    </w:p>
    <w:p>
      <w:pPr>
        <w:pStyle w:val="DefinedTerms"/>
      </w:pPr>
      <w:r>
        <w:t>public passenger transport service</w:t>
      </w:r>
      <w:r>
        <w:tab/>
        <w:t>3</w:t>
      </w:r>
    </w:p>
    <w:p>
      <w:pPr>
        <w:pStyle w:val="DefinedTerms"/>
      </w:pPr>
      <w:r>
        <w:t>Rail Corridor Minister</w:t>
      </w:r>
      <w:r>
        <w:tab/>
        <w:t>86</w:t>
      </w:r>
    </w:p>
    <w:p>
      <w:pPr>
        <w:pStyle w:val="DefinedTerms"/>
      </w:pPr>
      <w:r>
        <w:t>relevant financial year</w:t>
      </w:r>
      <w:r>
        <w:tab/>
        <w:t>20(2a)</w:t>
      </w:r>
    </w:p>
    <w:p>
      <w:pPr>
        <w:pStyle w:val="DefinedTerms"/>
      </w:pPr>
      <w:r>
        <w:t>relevant instrument</w:t>
      </w:r>
      <w:r>
        <w:tab/>
        <w:t>15(2)</w:t>
      </w:r>
    </w:p>
    <w:p>
      <w:pPr>
        <w:pStyle w:val="DefinedTerms"/>
      </w:pPr>
      <w:r>
        <w:t>relevant official</w:t>
      </w:r>
      <w:r>
        <w:tab/>
        <w:t>75(3), 83(3), 89(3)</w:t>
      </w:r>
    </w:p>
    <w:p>
      <w:pPr>
        <w:pStyle w:val="DefinedTerms"/>
      </w:pPr>
      <w:r>
        <w:t>relevant property</w:t>
      </w:r>
      <w:r>
        <w:tab/>
        <w:t>75(3), 83(3), 89(3)</w:t>
      </w:r>
    </w:p>
    <w:p>
      <w:pPr>
        <w:pStyle w:val="DefinedTerms"/>
      </w:pPr>
      <w:r>
        <w:t>right</w:t>
      </w:r>
      <w:r>
        <w:tab/>
        <w:t>71, 79, 86</w:t>
      </w:r>
    </w:p>
    <w:p>
      <w:pPr>
        <w:pStyle w:val="DefinedTerms"/>
      </w:pPr>
      <w:r>
        <w:t>security officer</w:t>
      </w:r>
      <w:r>
        <w:tab/>
        <w:t>3</w:t>
      </w:r>
    </w:p>
    <w:p>
      <w:pPr>
        <w:pStyle w:val="DefinedTerms"/>
      </w:pPr>
      <w:r>
        <w:t>State tax</w:t>
      </w:r>
      <w:r>
        <w:tab/>
        <w:t>92(1)</w:t>
      </w:r>
    </w:p>
    <w:p>
      <w:pPr>
        <w:pStyle w:val="DefinedTerms"/>
      </w:pPr>
      <w:r>
        <w:t>The Western Australian Government Railways Commission</w:t>
      </w:r>
      <w:r>
        <w:tab/>
        <w:t>79</w:t>
      </w:r>
    </w:p>
    <w:p>
      <w:pPr>
        <w:pStyle w:val="DefinedTerms"/>
      </w:pPr>
      <w:r>
        <w:t>third party</w:t>
      </w:r>
      <w:r>
        <w:tab/>
        <w:t>40(1)</w:t>
      </w:r>
    </w:p>
    <w:p>
      <w:pPr>
        <w:pStyle w:val="DefinedTerms"/>
      </w:pPr>
      <w:r>
        <w:t>train</w:t>
      </w:r>
      <w:r>
        <w:tab/>
        <w:t>3</w:t>
      </w:r>
    </w:p>
    <w:p>
      <w:pPr>
        <w:pStyle w:val="DefinedTerms"/>
      </w:pPr>
      <w:r>
        <w:t>transfer time</w:t>
      </w:r>
      <w:r>
        <w:tab/>
        <w:t>71</w:t>
      </w:r>
    </w:p>
    <w:p>
      <w:pPr>
        <w:pStyle w:val="DefinedTerms"/>
      </w:pPr>
      <w:r>
        <w:t>Transport Co</w:t>
      </w:r>
      <w:r>
        <w:noBreakHyphen/>
        <w:t>ordination Ministerial Body</w:t>
      </w:r>
      <w:r>
        <w:tab/>
        <w:t>71</w:t>
      </w:r>
    </w:p>
    <w:p>
      <w:pPr>
        <w:pStyle w:val="DefinedTerms"/>
      </w:pPr>
      <w:r>
        <w:t>Treasurer</w:t>
      </w:r>
      <w:r>
        <w:tab/>
        <w:t>3</w:t>
      </w:r>
    </w:p>
    <w:p>
      <w:pPr>
        <w:pStyle w:val="DefinedTerms"/>
      </w:pPr>
      <w:r>
        <w:t>Trust</w:t>
      </w:r>
      <w:r>
        <w:tab/>
        <w:t>91(1)</w:t>
      </w:r>
    </w:p>
    <w:p>
      <w:pPr>
        <w:pStyle w:val="DefinedTerms"/>
      </w:pPr>
      <w:r>
        <w:t>unclaimed property</w:t>
      </w:r>
      <w:r>
        <w:tab/>
        <w:t>64(5)</w:t>
      </w:r>
    </w:p>
    <w:p>
      <w:pPr>
        <w:pStyle w:val="DefinedTerms"/>
      </w:pPr>
      <w:r>
        <w:t>water charge</w:t>
      </w:r>
      <w:r>
        <w:tab/>
        <w:t>50(2)</w:t>
      </w:r>
    </w:p>
    <w:p>
      <w:pPr>
        <w:pStyle w:val="DefinedTerms"/>
      </w:pPr>
      <w:r>
        <w:t>young offender</w:t>
      </w:r>
      <w:r>
        <w:tab/>
        <w:t>64B(3)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1" w:name="Compilation"/>
    <w:bookmarkEnd w:id="3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6" w:name="DefinedTerms"/>
    <w:bookmarkEnd w:id="3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7" w:name="Coversheet"/>
    <w:bookmarkEnd w:id="3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lvlText w:val="%1."/>
      <w:lvlJc w:val="left"/>
      <w:pPr>
        <w:tabs>
          <w:tab w:val="num" w:pos="1800"/>
        </w:tabs>
        <w:ind w:left="1800" w:hanging="360"/>
      </w:pPr>
    </w:lvl>
  </w:abstractNum>
  <w:abstractNum w:abstractNumId="1">
    <w:nsid w:val="FFFFFF7D"/>
    <w:multiLevelType w:val="singleLevel"/>
    <w:tmpl w:val="9FA6214C"/>
    <w:lvl w:ilvl="0">
      <w:start w:val="1"/>
      <w:numFmt w:val="decimal"/>
      <w:lvlText w:val="%1."/>
      <w:lvlJc w:val="left"/>
      <w:pPr>
        <w:tabs>
          <w:tab w:val="num" w:pos="1440"/>
        </w:tabs>
        <w:ind w:left="1440" w:hanging="360"/>
      </w:pPr>
    </w:lvl>
  </w:abstractNum>
  <w:abstractNum w:abstractNumId="2">
    <w:nsid w:val="FFFFFF7E"/>
    <w:multiLevelType w:val="singleLevel"/>
    <w:tmpl w:val="8A2A0CC8"/>
    <w:lvl w:ilvl="0">
      <w:start w:val="1"/>
      <w:numFmt w:val="decimal"/>
      <w:lvlText w:val="%1."/>
      <w:lvlJc w:val="left"/>
      <w:pPr>
        <w:tabs>
          <w:tab w:val="num" w:pos="1080"/>
        </w:tabs>
        <w:ind w:left="1080" w:hanging="360"/>
      </w:pPr>
    </w:lvl>
  </w:abstractNum>
  <w:abstractNum w:abstractNumId="3">
    <w:nsid w:val="FFFFFF7F"/>
    <w:multiLevelType w:val="singleLevel"/>
    <w:tmpl w:val="83D62A64"/>
    <w:lvl w:ilvl="0">
      <w:start w:val="1"/>
      <w:numFmt w:val="decimal"/>
      <w:lvlText w:val="%1."/>
      <w:lvlJc w:val="left"/>
      <w:pPr>
        <w:tabs>
          <w:tab w:val="num" w:pos="720"/>
        </w:tabs>
        <w:ind w:left="720" w:hanging="360"/>
      </w:pPr>
    </w:lvl>
  </w:abstractNum>
  <w:abstractNum w:abstractNumId="4">
    <w:nsid w:val="FFFFFF80"/>
    <w:multiLevelType w:val="singleLevel"/>
    <w:tmpl w:val="8546332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lvlText w:val="%1."/>
      <w:lvlJc w:val="left"/>
      <w:pPr>
        <w:tabs>
          <w:tab w:val="num" w:pos="360"/>
        </w:tabs>
        <w:ind w:left="360" w:hanging="360"/>
      </w:pPr>
    </w:lvl>
  </w:abstractNum>
  <w:abstractNum w:abstractNumId="9">
    <w:nsid w:val="FFFFFF89"/>
    <w:multiLevelType w:val="singleLevel"/>
    <w:tmpl w:val="454CDDC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CE0E2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3137"/>
    <w:docVar w:name="WAFER_20140109165437" w:val="RemoveTocBookmarks,RemoveUnusedBookmarks,RemoveLanguageTags,UsedStyles,ResetPageSize,UpdateArrangement"/>
    <w:docVar w:name="WAFER_20140109165437_GUID" w:val="2e960776-2523-4c16-ade5-64d4f7778447"/>
    <w:docVar w:name="WAFER_20150710113843" w:val="ResetPageSize,UpdateArrangement,UpdateNTable"/>
    <w:docVar w:name="WAFER_20150710113843_GUID" w:val="e5bc2558-cf85-4367-891d-fd057f1f38a7"/>
    <w:docVar w:name="WAFER_20151102140240" w:val="UpdateStyles"/>
    <w:docVar w:name="WAFER_20151102140240_GUID" w:val="a36d5b21-3d7f-48a6-8f47-07002b393c9f"/>
    <w:docVar w:name="WAFER_20151102153137" w:val="UsedStyles"/>
    <w:docVar w:name="WAFER_20151102153137_GUID" w:val="e5feb34f-0894-4499-af73-214dd0542a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16443</Words>
  <Characters>80247</Characters>
  <Application>Microsoft Office Word</Application>
  <DocSecurity>0</DocSecurity>
  <Lines>2168</Lines>
  <Paragraphs>1208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95482</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2003 - 01-f0-00</dc:title>
  <dc:subject/>
  <dc:creator/>
  <cp:keywords/>
  <dc:description/>
  <cp:lastModifiedBy>svcMRProcess</cp:lastModifiedBy>
  <cp:revision>4</cp:revision>
  <cp:lastPrinted>2009-04-16T08:05:00Z</cp:lastPrinted>
  <dcterms:created xsi:type="dcterms:W3CDTF">2018-09-07T15:09:00Z</dcterms:created>
  <dcterms:modified xsi:type="dcterms:W3CDTF">2018-09-07T15:09:00Z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DocumentType">
    <vt:lpwstr>Act</vt:lpwstr>
  </property>
  <property fmtid="{D5CDD505-2E9C-101B-9397-08002B2CF9AE}" pid="4" name="OwlsUID">
    <vt:i4>6374</vt:i4>
  </property>
  <property fmtid="{D5CDD505-2E9C-101B-9397-08002B2CF9AE}" pid="5" name="ReprintNo">
    <vt:lpwstr>1</vt:lpwstr>
  </property>
  <property fmtid="{D5CDD505-2E9C-101B-9397-08002B2CF9AE}" pid="6" name="AsAtDate">
    <vt:lpwstr>11 Jul 2016</vt:lpwstr>
  </property>
  <property fmtid="{D5CDD505-2E9C-101B-9397-08002B2CF9AE}" pid="7" name="Suffix">
    <vt:lpwstr>01-f0-00</vt:lpwstr>
  </property>
  <property fmtid="{D5CDD505-2E9C-101B-9397-08002B2CF9AE}" pid="8" name="CommencementDate">
    <vt:lpwstr>20160711</vt:lpwstr>
  </property>
</Properties>
</file>