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Public Health Act 2016</w:t>
      </w:r>
      <w:r>
        <w:fldChar w:fldCharType="end"/>
      </w:r>
    </w:p>
    <w:p>
      <w:pPr>
        <w:pStyle w:val="Arrangement"/>
        <w:spacing w:after="400"/>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_Toc457226291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_Toc457226292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_Toc457226293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_Toc457226294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_Toc457226295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_Toc457226299 \h </w:instrText>
      </w:r>
      <w:r>
        <w:fldChar w:fldCharType="separate"/>
      </w:r>
      <w:r>
        <w:t>14</w:t>
      </w:r>
      <w:r>
        <w:fldChar w:fldCharType="end"/>
      </w:r>
    </w:p>
    <w:p>
      <w:pPr>
        <w:pStyle w:val="TOC8"/>
        <w:rPr>
          <w:rFonts w:asciiTheme="minorHAnsi" w:eastAsiaTheme="minorEastAsia" w:hAnsiTheme="minorHAnsi" w:cstheme="minorBidi"/>
          <w:szCs w:val="22"/>
        </w:rPr>
      </w:pPr>
      <w:r>
        <w:t>7.</w:t>
      </w:r>
      <w:r>
        <w:tab/>
        <w:t>Chief Health Officer may give directions to local governments</w:t>
      </w:r>
      <w:r>
        <w:tab/>
      </w:r>
      <w:r>
        <w:fldChar w:fldCharType="begin"/>
      </w:r>
      <w:r>
        <w:instrText xml:space="preserve"> PAGEREF _Toc457226300 \h </w:instrText>
      </w:r>
      <w:r>
        <w:fldChar w:fldCharType="separate"/>
      </w:r>
      <w:r>
        <w:t>14</w:t>
      </w:r>
      <w:r>
        <w:fldChar w:fldCharType="end"/>
      </w:r>
    </w:p>
    <w:p>
      <w:pPr>
        <w:pStyle w:val="TOC8"/>
        <w:rPr>
          <w:rFonts w:asciiTheme="minorHAnsi" w:eastAsiaTheme="minorEastAsia" w:hAnsiTheme="minorHAnsi" w:cstheme="minorBidi"/>
          <w:szCs w:val="22"/>
        </w:rPr>
      </w:pPr>
      <w:r>
        <w:t>8.</w:t>
      </w:r>
      <w:r>
        <w:tab/>
        <w:t>Chief Health Officer may act without seeking local government agreement in urgent circumstances</w:t>
      </w:r>
      <w:r>
        <w:tab/>
      </w:r>
      <w:r>
        <w:fldChar w:fldCharType="begin"/>
      </w:r>
      <w:r>
        <w:instrText xml:space="preserve"> PAGEREF _Toc457226301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_Toc457226302 \h </w:instrText>
      </w:r>
      <w:r>
        <w:fldChar w:fldCharType="separate"/>
      </w:r>
      <w:r>
        <w:t>16</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_Toc457226303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_Toc457226305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_Toc457226306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_Toc457226307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_Toc457226308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_Toc457226309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_Toc457226311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_Toc457226312 \h </w:instrText>
      </w:r>
      <w:r>
        <w:fldChar w:fldCharType="separate"/>
      </w:r>
      <w:r>
        <w:t>20</w:t>
      </w:r>
      <w:r>
        <w:fldChar w:fldCharType="end"/>
      </w:r>
    </w:p>
    <w:p>
      <w:pPr>
        <w:pStyle w:val="TOC8"/>
        <w:rPr>
          <w:rFonts w:asciiTheme="minorHAnsi" w:eastAsiaTheme="minorEastAsia" w:hAnsiTheme="minorHAnsi" w:cstheme="minorBidi"/>
          <w:szCs w:val="22"/>
        </w:rPr>
      </w:pPr>
      <w:r>
        <w:t>18.</w:t>
      </w:r>
      <w:r>
        <w:tab/>
        <w:t>Chief Health Officer to approve qualifications and experience required by environmental health officers</w:t>
      </w:r>
      <w:r>
        <w:tab/>
      </w:r>
      <w:r>
        <w:fldChar w:fldCharType="begin"/>
      </w:r>
      <w:r>
        <w:instrText xml:space="preserve"> PAGEREF _Toc457226313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_Toc457226315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_Toc457226316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_Toc457226317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_Toc457226318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_Toc457226320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_Toc457226321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_Toc457226322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_Toc457226323 \h </w:instrText>
      </w:r>
      <w:r>
        <w:fldChar w:fldCharType="separate"/>
      </w:r>
      <w:r>
        <w:t>25</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_Toc457226324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_Toc457226325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_Toc457226326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_Toc457226327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_Toc457226328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_Toc457226329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_Toc457226331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_Toc457226333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_Toc457226334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_Toc457226336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_Toc457226337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_Toc457226338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_Toc457226339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_Toc457226340 \h </w:instrText>
      </w:r>
      <w:r>
        <w:fldChar w:fldCharType="separate"/>
      </w:r>
      <w:r>
        <w:t>37</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_Toc457226341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Public health plans</w:t>
      </w:r>
    </w:p>
    <w:p>
      <w:pPr>
        <w:pStyle w:val="TOC8"/>
        <w:rPr>
          <w:rFonts w:asciiTheme="minorHAnsi" w:eastAsiaTheme="minorEastAsia" w:hAnsiTheme="minorHAnsi" w:cstheme="minorBidi"/>
          <w:szCs w:val="22"/>
        </w:rPr>
      </w:pPr>
      <w:r>
        <w:t>42.</w:t>
      </w:r>
      <w:r>
        <w:tab/>
        <w:t>Term used: public health plan</w:t>
      </w:r>
      <w:r>
        <w:tab/>
      </w:r>
      <w:r>
        <w:fldChar w:fldCharType="begin"/>
      </w:r>
      <w:r>
        <w:instrText xml:space="preserve"> PAGEREF _Toc457226343 \h </w:instrText>
      </w:r>
      <w:r>
        <w:fldChar w:fldCharType="separate"/>
      </w:r>
      <w:r>
        <w:t>39</w:t>
      </w:r>
      <w:r>
        <w:fldChar w:fldCharType="end"/>
      </w:r>
    </w:p>
    <w:p>
      <w:pPr>
        <w:pStyle w:val="TOC8"/>
        <w:rPr>
          <w:rFonts w:asciiTheme="minorHAnsi" w:eastAsiaTheme="minorEastAsia" w:hAnsiTheme="minorHAnsi" w:cstheme="minorBidi"/>
          <w:szCs w:val="22"/>
        </w:rPr>
      </w:pPr>
      <w:r>
        <w:t>43.</w:t>
      </w:r>
      <w:r>
        <w:tab/>
        <w:t>State public health plans</w:t>
      </w:r>
      <w:r>
        <w:tab/>
      </w:r>
      <w:r>
        <w:fldChar w:fldCharType="begin"/>
      </w:r>
      <w:r>
        <w:instrText xml:space="preserve"> PAGEREF _Toc457226344 \h </w:instrText>
      </w:r>
      <w:r>
        <w:fldChar w:fldCharType="separate"/>
      </w:r>
      <w:r>
        <w:t>39</w:t>
      </w:r>
      <w:r>
        <w:fldChar w:fldCharType="end"/>
      </w:r>
    </w:p>
    <w:p>
      <w:pPr>
        <w:pStyle w:val="TOC8"/>
        <w:rPr>
          <w:rFonts w:asciiTheme="minorHAnsi" w:eastAsiaTheme="minorEastAsia" w:hAnsiTheme="minorHAnsi" w:cstheme="minorBidi"/>
          <w:szCs w:val="22"/>
        </w:rPr>
      </w:pPr>
      <w:r>
        <w:t>44.</w:t>
      </w:r>
      <w:r>
        <w:tab/>
        <w:t>Publication of current State public health plan</w:t>
      </w:r>
      <w:r>
        <w:tab/>
      </w:r>
      <w:r>
        <w:fldChar w:fldCharType="begin"/>
      </w:r>
      <w:r>
        <w:instrText xml:space="preserve"> PAGEREF _Toc457226345 \h </w:instrText>
      </w:r>
      <w:r>
        <w:fldChar w:fldCharType="separate"/>
      </w:r>
      <w:r>
        <w:t>40</w:t>
      </w:r>
      <w:r>
        <w:fldChar w:fldCharType="end"/>
      </w:r>
    </w:p>
    <w:p>
      <w:pPr>
        <w:pStyle w:val="TOC8"/>
        <w:rPr>
          <w:rFonts w:asciiTheme="minorHAnsi" w:eastAsiaTheme="minorEastAsia" w:hAnsiTheme="minorHAnsi" w:cstheme="minorBidi"/>
          <w:szCs w:val="22"/>
        </w:rPr>
      </w:pPr>
      <w:r>
        <w:t>45.</w:t>
      </w:r>
      <w:r>
        <w:tab/>
        <w:t>Local public health plans</w:t>
      </w:r>
      <w:r>
        <w:tab/>
      </w:r>
      <w:r>
        <w:fldChar w:fldCharType="begin"/>
      </w:r>
      <w:r>
        <w:instrText xml:space="preserve"> PAGEREF _Toc457226346 \h </w:instrText>
      </w:r>
      <w:r>
        <w:fldChar w:fldCharType="separate"/>
      </w:r>
      <w:r>
        <w:t>40</w:t>
      </w:r>
      <w:r>
        <w:fldChar w:fldCharType="end"/>
      </w:r>
    </w:p>
    <w:p>
      <w:pPr>
        <w:pStyle w:val="TOC8"/>
        <w:rPr>
          <w:rFonts w:asciiTheme="minorHAnsi" w:eastAsiaTheme="minorEastAsia" w:hAnsiTheme="minorHAnsi" w:cstheme="minorBidi"/>
          <w:szCs w:val="22"/>
        </w:rPr>
      </w:pPr>
      <w:r>
        <w:t>46.</w:t>
      </w:r>
      <w:r>
        <w:tab/>
        <w:t>Publication of current local public health plans</w:t>
      </w:r>
      <w:r>
        <w:tab/>
      </w:r>
      <w:r>
        <w:fldChar w:fldCharType="begin"/>
      </w:r>
      <w:r>
        <w:instrText xml:space="preserve"> PAGEREF _Toc457226347 \h </w:instrText>
      </w:r>
      <w:r>
        <w:fldChar w:fldCharType="separate"/>
      </w:r>
      <w:r>
        <w:t>42</w:t>
      </w:r>
      <w:r>
        <w:fldChar w:fldCharType="end"/>
      </w:r>
    </w:p>
    <w:p>
      <w:pPr>
        <w:pStyle w:val="TOC8"/>
        <w:rPr>
          <w:rFonts w:asciiTheme="minorHAnsi" w:eastAsiaTheme="minorEastAsia" w:hAnsiTheme="minorHAnsi" w:cstheme="minorBidi"/>
          <w:szCs w:val="22"/>
        </w:rPr>
      </w:pPr>
      <w:r>
        <w:t>47.</w:t>
      </w:r>
      <w:r>
        <w:tab/>
        <w:t>Provision of local public health plans to Chief Health Officer</w:t>
      </w:r>
      <w:r>
        <w:tab/>
      </w:r>
      <w:r>
        <w:fldChar w:fldCharType="begin"/>
      </w:r>
      <w:r>
        <w:instrText xml:space="preserve"> PAGEREF _Toc457226348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Public health policies</w:t>
      </w:r>
    </w:p>
    <w:p>
      <w:pPr>
        <w:pStyle w:val="TOC8"/>
        <w:rPr>
          <w:rFonts w:asciiTheme="minorHAnsi" w:eastAsiaTheme="minorEastAsia" w:hAnsiTheme="minorHAnsi" w:cstheme="minorBidi"/>
          <w:szCs w:val="22"/>
        </w:rPr>
      </w:pPr>
      <w:r>
        <w:t>48.</w:t>
      </w:r>
      <w:r>
        <w:tab/>
        <w:t>Minister may issue public health policies</w:t>
      </w:r>
      <w:r>
        <w:tab/>
      </w:r>
      <w:r>
        <w:fldChar w:fldCharType="begin"/>
      </w:r>
      <w:r>
        <w:instrText xml:space="preserve"> PAGEREF _Toc457226350 \h </w:instrText>
      </w:r>
      <w:r>
        <w:fldChar w:fldCharType="separate"/>
      </w:r>
      <w:r>
        <w:t>44</w:t>
      </w:r>
      <w:r>
        <w:fldChar w:fldCharType="end"/>
      </w:r>
    </w:p>
    <w:p>
      <w:pPr>
        <w:pStyle w:val="TOC8"/>
        <w:rPr>
          <w:rFonts w:asciiTheme="minorHAnsi" w:eastAsiaTheme="minorEastAsia" w:hAnsiTheme="minorHAnsi" w:cstheme="minorBidi"/>
          <w:szCs w:val="22"/>
        </w:rPr>
      </w:pPr>
      <w:r>
        <w:t>49.</w:t>
      </w:r>
      <w:r>
        <w:tab/>
        <w:t>Chief Health Officer may prepare and publish draft public health policies</w:t>
      </w:r>
      <w:r>
        <w:tab/>
      </w:r>
      <w:r>
        <w:fldChar w:fldCharType="begin"/>
      </w:r>
      <w:r>
        <w:instrText xml:space="preserve"> PAGEREF _Toc457226351 \h </w:instrText>
      </w:r>
      <w:r>
        <w:fldChar w:fldCharType="separate"/>
      </w:r>
      <w:r>
        <w:t>44</w:t>
      </w:r>
      <w:r>
        <w:fldChar w:fldCharType="end"/>
      </w:r>
    </w:p>
    <w:p>
      <w:pPr>
        <w:pStyle w:val="TOC8"/>
        <w:rPr>
          <w:rFonts w:asciiTheme="minorHAnsi" w:eastAsiaTheme="minorEastAsia" w:hAnsiTheme="minorHAnsi" w:cstheme="minorBidi"/>
          <w:szCs w:val="22"/>
        </w:rPr>
      </w:pPr>
      <w:r>
        <w:t>50.</w:t>
      </w:r>
      <w:r>
        <w:tab/>
        <w:t>Chief Health Officer to consult on proposal to issue public health policy</w:t>
      </w:r>
      <w:r>
        <w:tab/>
      </w:r>
      <w:r>
        <w:fldChar w:fldCharType="begin"/>
      </w:r>
      <w:r>
        <w:instrText xml:space="preserve"> PAGEREF _Toc457226352 \h </w:instrText>
      </w:r>
      <w:r>
        <w:fldChar w:fldCharType="separate"/>
      </w:r>
      <w:r>
        <w:t>45</w:t>
      </w:r>
      <w:r>
        <w:fldChar w:fldCharType="end"/>
      </w:r>
    </w:p>
    <w:p>
      <w:pPr>
        <w:pStyle w:val="TOC8"/>
        <w:rPr>
          <w:rFonts w:asciiTheme="minorHAnsi" w:eastAsiaTheme="minorEastAsia" w:hAnsiTheme="minorHAnsi" w:cstheme="minorBidi"/>
          <w:szCs w:val="22"/>
        </w:rPr>
      </w:pPr>
      <w:r>
        <w:t>51.</w:t>
      </w:r>
      <w:r>
        <w:tab/>
        <w:t>Submissions may be made to Chief Health Officer</w:t>
      </w:r>
      <w:r>
        <w:tab/>
      </w:r>
      <w:r>
        <w:fldChar w:fldCharType="begin"/>
      </w:r>
      <w:r>
        <w:instrText xml:space="preserve"> PAGEREF _Toc457226353 \h </w:instrText>
      </w:r>
      <w:r>
        <w:fldChar w:fldCharType="separate"/>
      </w:r>
      <w:r>
        <w:t>45</w:t>
      </w:r>
      <w:r>
        <w:fldChar w:fldCharType="end"/>
      </w:r>
    </w:p>
    <w:p>
      <w:pPr>
        <w:pStyle w:val="TOC8"/>
        <w:rPr>
          <w:rFonts w:asciiTheme="minorHAnsi" w:eastAsiaTheme="minorEastAsia" w:hAnsiTheme="minorHAnsi" w:cstheme="minorBidi"/>
          <w:szCs w:val="22"/>
        </w:rPr>
      </w:pPr>
      <w:r>
        <w:t>52.</w:t>
      </w:r>
      <w:r>
        <w:tab/>
        <w:t>Chief Health Officer to report to Minister on outcome of consultation on draft policy</w:t>
      </w:r>
      <w:r>
        <w:tab/>
      </w:r>
      <w:r>
        <w:fldChar w:fldCharType="begin"/>
      </w:r>
      <w:r>
        <w:instrText xml:space="preserve"> PAGEREF _Toc457226354 \h </w:instrText>
      </w:r>
      <w:r>
        <w:fldChar w:fldCharType="separate"/>
      </w:r>
      <w:r>
        <w:t>45</w:t>
      </w:r>
      <w:r>
        <w:fldChar w:fldCharType="end"/>
      </w:r>
    </w:p>
    <w:p>
      <w:pPr>
        <w:pStyle w:val="TOC8"/>
        <w:rPr>
          <w:rFonts w:asciiTheme="minorHAnsi" w:eastAsiaTheme="minorEastAsia" w:hAnsiTheme="minorHAnsi" w:cstheme="minorBidi"/>
          <w:szCs w:val="22"/>
        </w:rPr>
      </w:pPr>
      <w:r>
        <w:t>53.</w:t>
      </w:r>
      <w:r>
        <w:tab/>
        <w:t>Tabling of reports and public health policies</w:t>
      </w:r>
      <w:r>
        <w:tab/>
      </w:r>
      <w:r>
        <w:fldChar w:fldCharType="begin"/>
      </w:r>
      <w:r>
        <w:instrText xml:space="preserve"> PAGEREF _Toc457226355 \h </w:instrText>
      </w:r>
      <w:r>
        <w:fldChar w:fldCharType="separate"/>
      </w:r>
      <w:r>
        <w:t>47</w:t>
      </w:r>
      <w:r>
        <w:fldChar w:fldCharType="end"/>
      </w:r>
    </w:p>
    <w:p>
      <w:pPr>
        <w:pStyle w:val="TOC8"/>
        <w:rPr>
          <w:rFonts w:asciiTheme="minorHAnsi" w:eastAsiaTheme="minorEastAsia" w:hAnsiTheme="minorHAnsi" w:cstheme="minorBidi"/>
          <w:szCs w:val="22"/>
        </w:rPr>
      </w:pPr>
      <w:r>
        <w:t>54.</w:t>
      </w:r>
      <w:r>
        <w:tab/>
        <w:t>Publication of reports and public health policies</w:t>
      </w:r>
      <w:r>
        <w:tab/>
      </w:r>
      <w:r>
        <w:fldChar w:fldCharType="begin"/>
      </w:r>
      <w:r>
        <w:instrText xml:space="preserve"> PAGEREF _Toc457226356 \h </w:instrText>
      </w:r>
      <w:r>
        <w:fldChar w:fldCharType="separate"/>
      </w:r>
      <w:r>
        <w:t>47</w:t>
      </w:r>
      <w:r>
        <w:fldChar w:fldCharType="end"/>
      </w:r>
    </w:p>
    <w:p>
      <w:pPr>
        <w:pStyle w:val="TOC8"/>
        <w:rPr>
          <w:rFonts w:asciiTheme="minorHAnsi" w:eastAsiaTheme="minorEastAsia" w:hAnsiTheme="minorHAnsi" w:cstheme="minorBidi"/>
          <w:szCs w:val="22"/>
        </w:rPr>
      </w:pPr>
      <w:r>
        <w:t>55.</w:t>
      </w:r>
      <w:r>
        <w:tab/>
        <w:t xml:space="preserve">Application of </w:t>
      </w:r>
      <w:r>
        <w:rPr>
          <w:i/>
        </w:rPr>
        <w:t>Interpretation Act 1984</w:t>
      </w:r>
      <w:r>
        <w:t xml:space="preserve"> to public health policies</w:t>
      </w:r>
      <w:r>
        <w:tab/>
      </w:r>
      <w:r>
        <w:fldChar w:fldCharType="begin"/>
      </w:r>
      <w:r>
        <w:instrText xml:space="preserve"> PAGEREF _Toc457226357 \h </w:instrText>
      </w:r>
      <w:r>
        <w:fldChar w:fldCharType="separate"/>
      </w:r>
      <w:r>
        <w:t>47</w:t>
      </w:r>
      <w:r>
        <w:fldChar w:fldCharType="end"/>
      </w:r>
    </w:p>
    <w:p>
      <w:pPr>
        <w:pStyle w:val="TOC8"/>
        <w:rPr>
          <w:rFonts w:asciiTheme="minorHAnsi" w:eastAsiaTheme="minorEastAsia" w:hAnsiTheme="minorHAnsi" w:cstheme="minorBidi"/>
          <w:szCs w:val="22"/>
        </w:rPr>
      </w:pPr>
      <w:r>
        <w:t>56.</w:t>
      </w:r>
      <w:r>
        <w:tab/>
        <w:t>Power to make regulations not limited</w:t>
      </w:r>
      <w:r>
        <w:tab/>
      </w:r>
      <w:r>
        <w:fldChar w:fldCharType="begin"/>
      </w:r>
      <w:r>
        <w:instrText xml:space="preserve"> PAGEREF _Toc457226358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Public health assessments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_Toc457226360 \h </w:instrText>
      </w:r>
      <w:r>
        <w:fldChar w:fldCharType="separate"/>
      </w:r>
      <w:r>
        <w:t>48</w:t>
      </w:r>
      <w:r>
        <w:fldChar w:fldCharType="end"/>
      </w:r>
    </w:p>
    <w:p>
      <w:pPr>
        <w:pStyle w:val="TOC8"/>
        <w:rPr>
          <w:rFonts w:asciiTheme="minorHAnsi" w:eastAsiaTheme="minorEastAsia" w:hAnsiTheme="minorHAnsi" w:cstheme="minorBidi"/>
          <w:szCs w:val="22"/>
        </w:rPr>
      </w:pPr>
      <w:r>
        <w:t>58.</w:t>
      </w:r>
      <w:r>
        <w:tab/>
        <w:t>Regulations may provide for assessable proposals</w:t>
      </w:r>
      <w:r>
        <w:tab/>
      </w:r>
      <w:r>
        <w:fldChar w:fldCharType="begin"/>
      </w:r>
      <w:r>
        <w:instrText xml:space="preserve"> PAGEREF _Toc457226361 \h </w:instrText>
      </w:r>
      <w:r>
        <w:fldChar w:fldCharType="separate"/>
      </w:r>
      <w:r>
        <w:t>48</w:t>
      </w:r>
      <w:r>
        <w:fldChar w:fldCharType="end"/>
      </w:r>
    </w:p>
    <w:p>
      <w:pPr>
        <w:pStyle w:val="TOC8"/>
        <w:rPr>
          <w:rFonts w:asciiTheme="minorHAnsi" w:eastAsiaTheme="minorEastAsia" w:hAnsiTheme="minorHAnsi" w:cstheme="minorBidi"/>
          <w:szCs w:val="22"/>
        </w:rPr>
      </w:pPr>
      <w:r>
        <w:t>59.</w:t>
      </w:r>
      <w:r>
        <w:tab/>
        <w:t>Chief Health Officer may require public health assessments of assessable proposals</w:t>
      </w:r>
      <w:r>
        <w:tab/>
      </w:r>
      <w:r>
        <w:fldChar w:fldCharType="begin"/>
      </w:r>
      <w:r>
        <w:instrText xml:space="preserve"> PAGEREF _Toc457226362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Health Officer may give advice or make recommendations in relation to assessable proposal</w:t>
      </w:r>
      <w:r>
        <w:tab/>
      </w:r>
      <w:r>
        <w:fldChar w:fldCharType="begin"/>
      </w:r>
      <w:r>
        <w:instrText xml:space="preserve"> PAGEREF _Toc457226363 \h </w:instrText>
      </w:r>
      <w:r>
        <w:fldChar w:fldCharType="separate"/>
      </w:r>
      <w:r>
        <w:t>50</w:t>
      </w:r>
      <w:r>
        <w:fldChar w:fldCharType="end"/>
      </w:r>
    </w:p>
    <w:p>
      <w:pPr>
        <w:pStyle w:val="TOC8"/>
        <w:rPr>
          <w:rFonts w:asciiTheme="minorHAnsi" w:eastAsiaTheme="minorEastAsia" w:hAnsiTheme="minorHAnsi" w:cstheme="minorBidi"/>
          <w:szCs w:val="22"/>
        </w:rPr>
      </w:pPr>
      <w:r>
        <w:t>61.</w:t>
      </w:r>
      <w:r>
        <w:tab/>
        <w:t>Decision</w:t>
      </w:r>
      <w:r>
        <w:noBreakHyphen/>
        <w:t>making authority to have regard to advice and recommendations of Chief Health Officer</w:t>
      </w:r>
      <w:r>
        <w:tab/>
      </w:r>
      <w:r>
        <w:fldChar w:fldCharType="begin"/>
      </w:r>
      <w:r>
        <w:instrText xml:space="preserve"> PAGEREF _Toc457226364 \h </w:instrText>
      </w:r>
      <w:r>
        <w:fldChar w:fldCharType="separate"/>
      </w:r>
      <w:r>
        <w:t>50</w:t>
      </w:r>
      <w:r>
        <w:fldChar w:fldCharType="end"/>
      </w:r>
    </w:p>
    <w:p>
      <w:pPr>
        <w:pStyle w:val="TOC8"/>
        <w:rPr>
          <w:rFonts w:asciiTheme="minorHAnsi" w:eastAsiaTheme="minorEastAsia" w:hAnsiTheme="minorHAnsi" w:cstheme="minorBidi"/>
          <w:szCs w:val="22"/>
        </w:rPr>
      </w:pPr>
      <w:r>
        <w:t>62.</w:t>
      </w:r>
      <w:r>
        <w:tab/>
        <w:t>Minister may request Chief Health Officer to conduct inquiry into other proposals</w:t>
      </w:r>
      <w:r>
        <w:tab/>
      </w:r>
      <w:r>
        <w:fldChar w:fldCharType="begin"/>
      </w:r>
      <w:r>
        <w:instrText xml:space="preserve"> PAGEREF _Toc457226365 \h </w:instrText>
      </w:r>
      <w:r>
        <w:fldChar w:fldCharType="separate"/>
      </w:r>
      <w:r>
        <w:t>51</w:t>
      </w:r>
      <w:r>
        <w:fldChar w:fldCharType="end"/>
      </w:r>
    </w:p>
    <w:p>
      <w:pPr>
        <w:pStyle w:val="TOC8"/>
        <w:rPr>
          <w:rFonts w:asciiTheme="minorHAnsi" w:eastAsiaTheme="minorEastAsia" w:hAnsiTheme="minorHAnsi" w:cstheme="minorBidi"/>
          <w:szCs w:val="22"/>
        </w:rPr>
      </w:pPr>
      <w:r>
        <w:t>63.</w:t>
      </w:r>
      <w:r>
        <w:tab/>
        <w:t>Regulations may provide for certain matters</w:t>
      </w:r>
      <w:r>
        <w:tab/>
      </w:r>
      <w:r>
        <w:fldChar w:fldCharType="begin"/>
      </w:r>
      <w:r>
        <w:instrText xml:space="preserve"> PAGEREF _Toc457226366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Registration and licensing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_Toc457226369 \h </w:instrText>
      </w:r>
      <w:r>
        <w:fldChar w:fldCharType="separate"/>
      </w:r>
      <w:r>
        <w:t>54</w:t>
      </w:r>
      <w:r>
        <w:fldChar w:fldCharType="end"/>
      </w:r>
    </w:p>
    <w:p>
      <w:pPr>
        <w:pStyle w:val="TOC8"/>
        <w:rPr>
          <w:rFonts w:asciiTheme="minorHAnsi" w:eastAsiaTheme="minorEastAsia" w:hAnsiTheme="minorHAnsi" w:cstheme="minorBidi"/>
          <w:szCs w:val="22"/>
        </w:rPr>
      </w:pPr>
      <w:r>
        <w:t>65.</w:t>
      </w:r>
      <w:r>
        <w:tab/>
        <w:t>Regulations may declare licensable and registrable activities</w:t>
      </w:r>
      <w:r>
        <w:tab/>
      </w:r>
      <w:r>
        <w:fldChar w:fldCharType="begin"/>
      </w:r>
      <w:r>
        <w:instrText xml:space="preserve"> PAGEREF _Toc457226370 \h </w:instrText>
      </w:r>
      <w:r>
        <w:fldChar w:fldCharType="separate"/>
      </w:r>
      <w:r>
        <w:t>54</w:t>
      </w:r>
      <w:r>
        <w:fldChar w:fldCharType="end"/>
      </w:r>
    </w:p>
    <w:p>
      <w:pPr>
        <w:pStyle w:val="TOC8"/>
        <w:rPr>
          <w:rFonts w:asciiTheme="minorHAnsi" w:eastAsiaTheme="minorEastAsia" w:hAnsiTheme="minorHAnsi" w:cstheme="minorBidi"/>
          <w:szCs w:val="22"/>
        </w:rPr>
      </w:pPr>
      <w:r>
        <w:t>66.</w:t>
      </w:r>
      <w:r>
        <w:tab/>
        <w:t>Application of Part to Crown</w:t>
      </w:r>
      <w:r>
        <w:tab/>
      </w:r>
      <w:r>
        <w:fldChar w:fldCharType="begin"/>
      </w:r>
      <w:r>
        <w:instrText xml:space="preserve"> PAGEREF _Toc457226371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registrable activities</w:t>
      </w:r>
    </w:p>
    <w:p>
      <w:pPr>
        <w:pStyle w:val="TOC8"/>
        <w:rPr>
          <w:rFonts w:asciiTheme="minorHAnsi" w:eastAsiaTheme="minorEastAsia" w:hAnsiTheme="minorHAnsi" w:cstheme="minorBidi"/>
          <w:szCs w:val="22"/>
        </w:rPr>
      </w:pPr>
      <w:r>
        <w:t>67.</w:t>
      </w:r>
      <w:r>
        <w:tab/>
        <w:t>Carrying on unregistered registrable activity</w:t>
      </w:r>
      <w:r>
        <w:tab/>
      </w:r>
      <w:r>
        <w:fldChar w:fldCharType="begin"/>
      </w:r>
      <w:r>
        <w:instrText xml:space="preserve"> PAGEREF _Toc457226373 \h </w:instrText>
      </w:r>
      <w:r>
        <w:fldChar w:fldCharType="separate"/>
      </w:r>
      <w:r>
        <w:t>55</w:t>
      </w:r>
      <w:r>
        <w:fldChar w:fldCharType="end"/>
      </w:r>
    </w:p>
    <w:p>
      <w:pPr>
        <w:pStyle w:val="TOC8"/>
        <w:rPr>
          <w:rFonts w:asciiTheme="minorHAnsi" w:eastAsiaTheme="minorEastAsia" w:hAnsiTheme="minorHAnsi" w:cstheme="minorBidi"/>
          <w:szCs w:val="22"/>
        </w:rPr>
      </w:pPr>
      <w:r>
        <w:t>68.</w:t>
      </w:r>
      <w:r>
        <w:tab/>
        <w:t>Registration of registrable activity</w:t>
      </w:r>
      <w:r>
        <w:tab/>
      </w:r>
      <w:r>
        <w:fldChar w:fldCharType="begin"/>
      </w:r>
      <w:r>
        <w:instrText xml:space="preserve"> PAGEREF _Toc457226374 \h </w:instrText>
      </w:r>
      <w:r>
        <w:fldChar w:fldCharType="separate"/>
      </w:r>
      <w:r>
        <w:t>55</w:t>
      </w:r>
      <w:r>
        <w:fldChar w:fldCharType="end"/>
      </w:r>
    </w:p>
    <w:p>
      <w:pPr>
        <w:pStyle w:val="TOC8"/>
        <w:rPr>
          <w:rFonts w:asciiTheme="minorHAnsi" w:eastAsiaTheme="minorEastAsia" w:hAnsiTheme="minorHAnsi" w:cstheme="minorBidi"/>
          <w:szCs w:val="22"/>
        </w:rPr>
      </w:pPr>
      <w:r>
        <w:t>69.</w:t>
      </w:r>
      <w:r>
        <w:tab/>
        <w:t>Registration remains in force until cancelled</w:t>
      </w:r>
      <w:r>
        <w:tab/>
      </w:r>
      <w:r>
        <w:fldChar w:fldCharType="begin"/>
      </w:r>
      <w:r>
        <w:instrText xml:space="preserve"> PAGEREF _Toc457226375 \h </w:instrText>
      </w:r>
      <w:r>
        <w:fldChar w:fldCharType="separate"/>
      </w:r>
      <w:r>
        <w:t>56</w:t>
      </w:r>
      <w:r>
        <w:fldChar w:fldCharType="end"/>
      </w:r>
    </w:p>
    <w:p>
      <w:pPr>
        <w:pStyle w:val="TOC8"/>
        <w:rPr>
          <w:rFonts w:asciiTheme="minorHAnsi" w:eastAsiaTheme="minorEastAsia" w:hAnsiTheme="minorHAnsi" w:cstheme="minorBidi"/>
          <w:szCs w:val="22"/>
        </w:rPr>
      </w:pPr>
      <w:r>
        <w:t>70.</w:t>
      </w:r>
      <w:r>
        <w:tab/>
        <w:t>Annual or other fee in relation to registration</w:t>
      </w:r>
      <w:r>
        <w:tab/>
      </w:r>
      <w:r>
        <w:fldChar w:fldCharType="begin"/>
      </w:r>
      <w:r>
        <w:instrText xml:space="preserve"> PAGEREF _Toc457226376 \h </w:instrText>
      </w:r>
      <w:r>
        <w:fldChar w:fldCharType="separate"/>
      </w:r>
      <w:r>
        <w:t>57</w:t>
      </w:r>
      <w:r>
        <w:fldChar w:fldCharType="end"/>
      </w:r>
    </w:p>
    <w:p>
      <w:pPr>
        <w:pStyle w:val="TOC8"/>
        <w:rPr>
          <w:rFonts w:asciiTheme="minorHAnsi" w:eastAsiaTheme="minorEastAsia" w:hAnsiTheme="minorHAnsi" w:cstheme="minorBidi"/>
          <w:szCs w:val="22"/>
        </w:rPr>
      </w:pPr>
      <w:r>
        <w:t>71.</w:t>
      </w:r>
      <w:r>
        <w:tab/>
        <w:t>Variation of conditions, suspension or cancellation of registration</w:t>
      </w:r>
      <w:r>
        <w:tab/>
      </w:r>
      <w:r>
        <w:fldChar w:fldCharType="begin"/>
      </w:r>
      <w:r>
        <w:instrText xml:space="preserve"> PAGEREF _Toc457226377 \h </w:instrText>
      </w:r>
      <w:r>
        <w:fldChar w:fldCharType="separate"/>
      </w:r>
      <w:r>
        <w:t>57</w:t>
      </w:r>
      <w:r>
        <w:fldChar w:fldCharType="end"/>
      </w:r>
    </w:p>
    <w:p>
      <w:pPr>
        <w:pStyle w:val="TOC8"/>
        <w:rPr>
          <w:rFonts w:asciiTheme="minorHAnsi" w:eastAsiaTheme="minorEastAsia" w:hAnsiTheme="minorHAnsi" w:cstheme="minorBidi"/>
          <w:szCs w:val="22"/>
        </w:rPr>
      </w:pPr>
      <w:r>
        <w:t>72.</w:t>
      </w:r>
      <w:r>
        <w:tab/>
        <w:t>Further provisions relating to suspension of registration</w:t>
      </w:r>
      <w:r>
        <w:tab/>
      </w:r>
      <w:r>
        <w:fldChar w:fldCharType="begin"/>
      </w:r>
      <w:r>
        <w:instrText xml:space="preserve"> PAGEREF _Toc457226378 \h </w:instrText>
      </w:r>
      <w:r>
        <w:fldChar w:fldCharType="separate"/>
      </w:r>
      <w:r>
        <w:t>59</w:t>
      </w:r>
      <w:r>
        <w:fldChar w:fldCharType="end"/>
      </w:r>
    </w:p>
    <w:p>
      <w:pPr>
        <w:pStyle w:val="TOC8"/>
        <w:rPr>
          <w:rFonts w:asciiTheme="minorHAnsi" w:eastAsiaTheme="minorEastAsia" w:hAnsiTheme="minorHAnsi" w:cstheme="minorBidi"/>
          <w:szCs w:val="22"/>
        </w:rPr>
      </w:pPr>
      <w:r>
        <w:t>73.</w:t>
      </w:r>
      <w:r>
        <w:tab/>
        <w:t>Notification of certain matters relating to registrable activity or premises</w:t>
      </w:r>
      <w:r>
        <w:tab/>
      </w:r>
      <w:r>
        <w:fldChar w:fldCharType="begin"/>
      </w:r>
      <w:r>
        <w:instrText xml:space="preserve"> PAGEREF _Toc457226379 \h </w:instrText>
      </w:r>
      <w:r>
        <w:fldChar w:fldCharType="separate"/>
      </w:r>
      <w:r>
        <w:t>60</w:t>
      </w:r>
      <w:r>
        <w:fldChar w:fldCharType="end"/>
      </w:r>
    </w:p>
    <w:p>
      <w:pPr>
        <w:pStyle w:val="TOC8"/>
        <w:rPr>
          <w:rFonts w:asciiTheme="minorHAnsi" w:eastAsiaTheme="minorEastAsia" w:hAnsiTheme="minorHAnsi" w:cstheme="minorBidi"/>
          <w:szCs w:val="22"/>
        </w:rPr>
      </w:pPr>
      <w:r>
        <w:t>74.</w:t>
      </w:r>
      <w:r>
        <w:tab/>
        <w:t>Transfer of certificate of registration</w:t>
      </w:r>
      <w:r>
        <w:tab/>
      </w:r>
      <w:r>
        <w:fldChar w:fldCharType="begin"/>
      </w:r>
      <w:r>
        <w:instrText xml:space="preserve"> PAGEREF _Toc457226380 \h </w:instrText>
      </w:r>
      <w:r>
        <w:fldChar w:fldCharType="separate"/>
      </w:r>
      <w:r>
        <w:t>61</w:t>
      </w:r>
      <w:r>
        <w:fldChar w:fldCharType="end"/>
      </w:r>
    </w:p>
    <w:p>
      <w:pPr>
        <w:pStyle w:val="TOC8"/>
        <w:rPr>
          <w:rFonts w:asciiTheme="minorHAnsi" w:eastAsiaTheme="minorEastAsia" w:hAnsiTheme="minorHAnsi" w:cstheme="minorBidi"/>
          <w:szCs w:val="22"/>
        </w:rPr>
      </w:pPr>
      <w:r>
        <w:t>75.</w:t>
      </w:r>
      <w:r>
        <w:tab/>
        <w:t>Review of decisions relating to registration</w:t>
      </w:r>
      <w:r>
        <w:tab/>
      </w:r>
      <w:r>
        <w:fldChar w:fldCharType="begin"/>
      </w:r>
      <w:r>
        <w:instrText xml:space="preserve"> PAGEREF _Toc457226381 \h </w:instrText>
      </w:r>
      <w:r>
        <w:fldChar w:fldCharType="separate"/>
      </w:r>
      <w:r>
        <w:t>61</w:t>
      </w:r>
      <w:r>
        <w:fldChar w:fldCharType="end"/>
      </w:r>
    </w:p>
    <w:p>
      <w:pPr>
        <w:pStyle w:val="TOC8"/>
        <w:rPr>
          <w:rFonts w:asciiTheme="minorHAnsi" w:eastAsiaTheme="minorEastAsia" w:hAnsiTheme="minorHAnsi" w:cstheme="minorBidi"/>
          <w:szCs w:val="22"/>
        </w:rPr>
      </w:pPr>
      <w:r>
        <w:t>76.</w:t>
      </w:r>
      <w:r>
        <w:tab/>
        <w:t>Register of activities and premises to be maintained</w:t>
      </w:r>
      <w:r>
        <w:tab/>
      </w:r>
      <w:r>
        <w:fldChar w:fldCharType="begin"/>
      </w:r>
      <w:r>
        <w:instrText xml:space="preserve"> PAGEREF _Toc457226382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Licensing of individuals carrying on licensable activities</w:t>
      </w:r>
    </w:p>
    <w:p>
      <w:pPr>
        <w:pStyle w:val="TOC8"/>
        <w:rPr>
          <w:rFonts w:asciiTheme="minorHAnsi" w:eastAsiaTheme="minorEastAsia" w:hAnsiTheme="minorHAnsi" w:cstheme="minorBidi"/>
          <w:szCs w:val="22"/>
        </w:rPr>
      </w:pPr>
      <w:r>
        <w:t>77.</w:t>
      </w:r>
      <w:r>
        <w:tab/>
        <w:t>Unlicensed persons carrying on licensable activities</w:t>
      </w:r>
      <w:r>
        <w:tab/>
      </w:r>
      <w:r>
        <w:fldChar w:fldCharType="begin"/>
      </w:r>
      <w:r>
        <w:instrText xml:space="preserve"> PAGEREF _Toc457226384 \h </w:instrText>
      </w:r>
      <w:r>
        <w:fldChar w:fldCharType="separate"/>
      </w:r>
      <w:r>
        <w:t>62</w:t>
      </w:r>
      <w:r>
        <w:fldChar w:fldCharType="end"/>
      </w:r>
    </w:p>
    <w:p>
      <w:pPr>
        <w:pStyle w:val="TOC8"/>
        <w:rPr>
          <w:rFonts w:asciiTheme="minorHAnsi" w:eastAsiaTheme="minorEastAsia" w:hAnsiTheme="minorHAnsi" w:cstheme="minorBidi"/>
          <w:szCs w:val="22"/>
        </w:rPr>
      </w:pPr>
      <w:r>
        <w:t>78.</w:t>
      </w:r>
      <w:r>
        <w:tab/>
        <w:t>Activity licences</w:t>
      </w:r>
      <w:r>
        <w:tab/>
      </w:r>
      <w:r>
        <w:fldChar w:fldCharType="begin"/>
      </w:r>
      <w:r>
        <w:instrText xml:space="preserve"> PAGEREF _Toc457226385 \h </w:instrText>
      </w:r>
      <w:r>
        <w:fldChar w:fldCharType="separate"/>
      </w:r>
      <w:r>
        <w:t>63</w:t>
      </w:r>
      <w:r>
        <w:fldChar w:fldCharType="end"/>
      </w:r>
    </w:p>
    <w:p>
      <w:pPr>
        <w:pStyle w:val="TOC8"/>
        <w:rPr>
          <w:rFonts w:asciiTheme="minorHAnsi" w:eastAsiaTheme="minorEastAsia" w:hAnsiTheme="minorHAnsi" w:cstheme="minorBidi"/>
          <w:szCs w:val="22"/>
        </w:rPr>
      </w:pPr>
      <w:r>
        <w:t>79.</w:t>
      </w:r>
      <w:r>
        <w:tab/>
        <w:t>Period an activity licence remains in force</w:t>
      </w:r>
      <w:r>
        <w:tab/>
      </w:r>
      <w:r>
        <w:fldChar w:fldCharType="begin"/>
      </w:r>
      <w:r>
        <w:instrText xml:space="preserve"> PAGEREF _Toc457226386 \h </w:instrText>
      </w:r>
      <w:r>
        <w:fldChar w:fldCharType="separate"/>
      </w:r>
      <w:r>
        <w:t>64</w:t>
      </w:r>
      <w:r>
        <w:fldChar w:fldCharType="end"/>
      </w:r>
    </w:p>
    <w:p>
      <w:pPr>
        <w:pStyle w:val="TOC8"/>
        <w:rPr>
          <w:rFonts w:asciiTheme="minorHAnsi" w:eastAsiaTheme="minorEastAsia" w:hAnsiTheme="minorHAnsi" w:cstheme="minorBidi"/>
          <w:szCs w:val="22"/>
        </w:rPr>
      </w:pPr>
      <w:r>
        <w:t>80.</w:t>
      </w:r>
      <w:r>
        <w:tab/>
        <w:t>Renewal of activity licence</w:t>
      </w:r>
      <w:r>
        <w:tab/>
      </w:r>
      <w:r>
        <w:fldChar w:fldCharType="begin"/>
      </w:r>
      <w:r>
        <w:instrText xml:space="preserve"> PAGEREF _Toc457226387 \h </w:instrText>
      </w:r>
      <w:r>
        <w:fldChar w:fldCharType="separate"/>
      </w:r>
      <w:r>
        <w:t>64</w:t>
      </w:r>
      <w:r>
        <w:fldChar w:fldCharType="end"/>
      </w:r>
    </w:p>
    <w:p>
      <w:pPr>
        <w:pStyle w:val="TOC8"/>
        <w:rPr>
          <w:rFonts w:asciiTheme="minorHAnsi" w:eastAsiaTheme="minorEastAsia" w:hAnsiTheme="minorHAnsi" w:cstheme="minorBidi"/>
          <w:szCs w:val="22"/>
        </w:rPr>
      </w:pPr>
      <w:r>
        <w:t>81.</w:t>
      </w:r>
      <w:r>
        <w:tab/>
        <w:t>Annual or other fee in relation to activity licence</w:t>
      </w:r>
      <w:r>
        <w:tab/>
      </w:r>
      <w:r>
        <w:fldChar w:fldCharType="begin"/>
      </w:r>
      <w:r>
        <w:instrText xml:space="preserve"> PAGEREF _Toc457226388 \h </w:instrText>
      </w:r>
      <w:r>
        <w:fldChar w:fldCharType="separate"/>
      </w:r>
      <w:r>
        <w:t>65</w:t>
      </w:r>
      <w:r>
        <w:fldChar w:fldCharType="end"/>
      </w:r>
    </w:p>
    <w:p>
      <w:pPr>
        <w:pStyle w:val="TOC8"/>
        <w:rPr>
          <w:rFonts w:asciiTheme="minorHAnsi" w:eastAsiaTheme="minorEastAsia" w:hAnsiTheme="minorHAnsi" w:cstheme="minorBidi"/>
          <w:szCs w:val="22"/>
        </w:rPr>
      </w:pPr>
      <w:r>
        <w:t>82.</w:t>
      </w:r>
      <w:r>
        <w:tab/>
        <w:t>Variation of conditions, suspension or cancellation of activity licence</w:t>
      </w:r>
      <w:r>
        <w:tab/>
      </w:r>
      <w:r>
        <w:fldChar w:fldCharType="begin"/>
      </w:r>
      <w:r>
        <w:instrText xml:space="preserve"> PAGEREF _Toc457226389 \h </w:instrText>
      </w:r>
      <w:r>
        <w:fldChar w:fldCharType="separate"/>
      </w:r>
      <w:r>
        <w:t>65</w:t>
      </w:r>
      <w:r>
        <w:fldChar w:fldCharType="end"/>
      </w:r>
    </w:p>
    <w:p>
      <w:pPr>
        <w:pStyle w:val="TOC8"/>
        <w:rPr>
          <w:rFonts w:asciiTheme="minorHAnsi" w:eastAsiaTheme="minorEastAsia" w:hAnsiTheme="minorHAnsi" w:cstheme="minorBidi"/>
          <w:szCs w:val="22"/>
        </w:rPr>
      </w:pPr>
      <w:r>
        <w:t>83.</w:t>
      </w:r>
      <w:r>
        <w:tab/>
        <w:t>Further provisions relating to suspension of activity licence</w:t>
      </w:r>
      <w:r>
        <w:tab/>
      </w:r>
      <w:r>
        <w:fldChar w:fldCharType="begin"/>
      </w:r>
      <w:r>
        <w:instrText xml:space="preserve"> PAGEREF _Toc457226390 \h </w:instrText>
      </w:r>
      <w:r>
        <w:fldChar w:fldCharType="separate"/>
      </w:r>
      <w:r>
        <w:t>67</w:t>
      </w:r>
      <w:r>
        <w:fldChar w:fldCharType="end"/>
      </w:r>
    </w:p>
    <w:p>
      <w:pPr>
        <w:pStyle w:val="TOC8"/>
        <w:rPr>
          <w:rFonts w:asciiTheme="minorHAnsi" w:eastAsiaTheme="minorEastAsia" w:hAnsiTheme="minorHAnsi" w:cstheme="minorBidi"/>
          <w:szCs w:val="22"/>
        </w:rPr>
      </w:pPr>
      <w:r>
        <w:t>84.</w:t>
      </w:r>
      <w:r>
        <w:tab/>
        <w:t>Notification of certain changes to licensable activities</w:t>
      </w:r>
      <w:r>
        <w:tab/>
      </w:r>
      <w:r>
        <w:fldChar w:fldCharType="begin"/>
      </w:r>
      <w:r>
        <w:instrText xml:space="preserve"> PAGEREF _Toc457226391 \h </w:instrText>
      </w:r>
      <w:r>
        <w:fldChar w:fldCharType="separate"/>
      </w:r>
      <w:r>
        <w:t>68</w:t>
      </w:r>
      <w:r>
        <w:fldChar w:fldCharType="end"/>
      </w:r>
    </w:p>
    <w:p>
      <w:pPr>
        <w:pStyle w:val="TOC8"/>
        <w:rPr>
          <w:rFonts w:asciiTheme="minorHAnsi" w:eastAsiaTheme="minorEastAsia" w:hAnsiTheme="minorHAnsi" w:cstheme="minorBidi"/>
          <w:szCs w:val="22"/>
        </w:rPr>
      </w:pPr>
      <w:r>
        <w:t>85.</w:t>
      </w:r>
      <w:r>
        <w:tab/>
        <w:t>Review of decisions relating to activity licences</w:t>
      </w:r>
      <w:r>
        <w:tab/>
      </w:r>
      <w:r>
        <w:fldChar w:fldCharType="begin"/>
      </w:r>
      <w:r>
        <w:instrText xml:space="preserve"> PAGEREF _Toc457226392 \h </w:instrText>
      </w:r>
      <w:r>
        <w:fldChar w:fldCharType="separate"/>
      </w:r>
      <w:r>
        <w:t>68</w:t>
      </w:r>
      <w:r>
        <w:fldChar w:fldCharType="end"/>
      </w:r>
    </w:p>
    <w:p>
      <w:pPr>
        <w:pStyle w:val="TOC8"/>
        <w:rPr>
          <w:rFonts w:asciiTheme="minorHAnsi" w:eastAsiaTheme="minorEastAsia" w:hAnsiTheme="minorHAnsi" w:cstheme="minorBidi"/>
          <w:szCs w:val="22"/>
        </w:rPr>
      </w:pPr>
      <w:r>
        <w:t>86.</w:t>
      </w:r>
      <w:r>
        <w:tab/>
        <w:t>Register of licence holders to be maintained</w:t>
      </w:r>
      <w:r>
        <w:tab/>
      </w:r>
      <w:r>
        <w:fldChar w:fldCharType="begin"/>
      </w:r>
      <w:r>
        <w:instrText xml:space="preserve"> PAGEREF _Toc457226393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_Toc457226396 \h </w:instrText>
      </w:r>
      <w:r>
        <w:fldChar w:fldCharType="separate"/>
      </w:r>
      <w:r>
        <w:t>70</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_Toc457226397 \h </w:instrText>
      </w:r>
      <w:r>
        <w:fldChar w:fldCharType="separate"/>
      </w:r>
      <w:r>
        <w:t>70</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_Toc457226398 \h </w:instrText>
      </w:r>
      <w:r>
        <w:fldChar w:fldCharType="separate"/>
      </w:r>
      <w:r>
        <w:t>71</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_Toc457226399 \h </w:instrText>
      </w:r>
      <w:r>
        <w:fldChar w:fldCharType="separate"/>
      </w:r>
      <w:r>
        <w:t>72</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_Toc457226400 \h </w:instrText>
      </w:r>
      <w:r>
        <w:fldChar w:fldCharType="separate"/>
      </w:r>
      <w:r>
        <w:t>73</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_Toc457226401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_Toc457226403 \h </w:instrText>
      </w:r>
      <w:r>
        <w:fldChar w:fldCharType="separate"/>
      </w:r>
      <w:r>
        <w:t>74</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_Toc457226404 \h </w:instrText>
      </w:r>
      <w:r>
        <w:fldChar w:fldCharType="separate"/>
      </w:r>
      <w:r>
        <w:t>74</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_Toc457226405 \h </w:instrText>
      </w:r>
      <w:r>
        <w:fldChar w:fldCharType="separate"/>
      </w:r>
      <w:r>
        <w:t>75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_Toc457226406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_Toc457226408 \h </w:instrText>
      </w:r>
      <w:r>
        <w:fldChar w:fldCharType="separate"/>
      </w:r>
      <w:r>
        <w:t>76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_Toc457226409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_Toc457226411 \h </w:instrText>
      </w:r>
      <w:r>
        <w:fldChar w:fldCharType="separate"/>
      </w:r>
      <w:r>
        <w:t>78</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_Toc457226412 \h </w:instrText>
      </w:r>
      <w:r>
        <w:fldChar w:fldCharType="separate"/>
      </w:r>
      <w:r>
        <w:t>80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_Toc457226413 \h </w:instrText>
      </w:r>
      <w:r>
        <w:fldChar w:fldCharType="separate"/>
      </w:r>
      <w:r>
        <w:t>82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_Toc457226414 \h </w:instrText>
      </w:r>
      <w:r>
        <w:fldChar w:fldCharType="separate"/>
      </w:r>
      <w:r>
        <w:t>83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_Toc457226415 \h </w:instrText>
      </w:r>
      <w:r>
        <w:fldChar w:fldCharType="separate"/>
      </w:r>
      <w:r>
        <w:t>84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_Toc457226416 \h </w:instrText>
      </w:r>
      <w:r>
        <w:fldChar w:fldCharType="separate"/>
      </w:r>
      <w:r>
        <w:t>85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_Toc457226417 \h </w:instrText>
      </w:r>
      <w:r>
        <w:fldChar w:fldCharType="separate"/>
      </w:r>
      <w:r>
        <w:t>86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_Toc457226418 \h </w:instrText>
      </w:r>
      <w:r>
        <w:fldChar w:fldCharType="separate"/>
      </w:r>
      <w:r>
        <w:t>86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_Toc457226419 \h </w:instrText>
      </w:r>
      <w:r>
        <w:fldChar w:fldCharType="separate"/>
      </w:r>
      <w:r>
        <w:t>89</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_Toc457226420 \h </w:instrText>
      </w:r>
      <w:r>
        <w:fldChar w:fldCharType="separate"/>
      </w:r>
      <w:r>
        <w:t>90</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_Toc457226421 \h </w:instrText>
      </w:r>
      <w:r>
        <w:fldChar w:fldCharType="separate"/>
      </w:r>
      <w:r>
        <w:t>91</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_Toc457226422 \h </w:instrText>
      </w:r>
      <w:r>
        <w:fldChar w:fldCharType="separate"/>
      </w:r>
      <w:r>
        <w:t>91</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_Toc457226423 \h </w:instrText>
      </w:r>
      <w:r>
        <w:fldChar w:fldCharType="separate"/>
      </w:r>
      <w:r>
        <w:t>91</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_Toc457226424 \h </w:instrText>
      </w:r>
      <w:r>
        <w:fldChar w:fldCharType="separate"/>
      </w:r>
      <w:r>
        <w:t>93</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_Toc457226425 \h </w:instrText>
      </w:r>
      <w:r>
        <w:fldChar w:fldCharType="separate"/>
      </w:r>
      <w:r>
        <w:t>93</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_Toc457226426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_Toc457226428 \h </w:instrText>
      </w:r>
      <w:r>
        <w:fldChar w:fldCharType="separate"/>
      </w:r>
      <w:r>
        <w:t>94</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_Toc457226429 \h </w:instrText>
      </w:r>
      <w:r>
        <w:fldChar w:fldCharType="separate"/>
      </w:r>
      <w:r>
        <w:t>96</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_Toc457226430 \h </w:instrText>
      </w:r>
      <w:r>
        <w:fldChar w:fldCharType="separate"/>
      </w:r>
      <w:r>
        <w:t>98</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_Toc457226431 \h </w:instrText>
      </w:r>
      <w:r>
        <w:fldChar w:fldCharType="separate"/>
      </w:r>
      <w:r>
        <w:t>99</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_Toc457226432 \h </w:instrText>
      </w:r>
      <w:r>
        <w:fldChar w:fldCharType="separate"/>
      </w:r>
      <w:r>
        <w:t>99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_Toc457226433 \h </w:instrText>
      </w:r>
      <w:r>
        <w:fldChar w:fldCharType="separate"/>
      </w:r>
      <w:r>
        <w:t>100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_Toc457226434 \h </w:instrText>
      </w:r>
      <w:r>
        <w:fldChar w:fldCharType="separate"/>
      </w:r>
      <w:r>
        <w:t>101</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_Toc457226435 \h </w:instrText>
      </w:r>
      <w:r>
        <w:fldChar w:fldCharType="separate"/>
      </w:r>
      <w:r>
        <w:t>102</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_Toc457226436 \h </w:instrText>
      </w:r>
      <w:r>
        <w:fldChar w:fldCharType="separate"/>
      </w:r>
      <w:r>
        <w:t>102</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_Toc457226437 \h </w:instrText>
      </w:r>
      <w:r>
        <w:fldChar w:fldCharType="separate"/>
      </w:r>
      <w:r>
        <w:t>102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_Toc457226438 \h </w:instrText>
      </w:r>
      <w:r>
        <w:fldChar w:fldCharType="separate"/>
      </w:r>
      <w:r>
        <w:t>104</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_Toc457226439 \h </w:instrText>
      </w:r>
      <w:r>
        <w:fldChar w:fldCharType="separate"/>
      </w:r>
      <w:r>
        <w:t>105</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_Toc457226440 \h </w:instrText>
      </w:r>
      <w:r>
        <w:fldChar w:fldCharType="separate"/>
      </w:r>
      <w:r>
        <w:t>106</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_Toc457226441 \h </w:instrText>
      </w:r>
      <w:r>
        <w:fldChar w:fldCharType="separate"/>
      </w:r>
      <w:r>
        <w:t>106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_Toc457226442 \h </w:instrText>
      </w:r>
      <w:r>
        <w:fldChar w:fldCharType="separate"/>
      </w:r>
      <w:r>
        <w:t>107</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_Toc457226443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_Toc457226445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_Toc457226447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_Toc457226448 \h </w:instrText>
      </w:r>
      <w:r>
        <w:fldChar w:fldCharType="separate"/>
      </w:r>
      <w:r>
        <w:t>111</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_Toc457226449 \h </w:instrText>
      </w:r>
      <w:r>
        <w:fldChar w:fldCharType="separate"/>
      </w:r>
      <w:r>
        <w:t>112</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_Toc457226450 \h </w:instrText>
      </w:r>
      <w:r>
        <w:fldChar w:fldCharType="separate"/>
      </w:r>
      <w:r>
        <w:t>113</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_Toc457226451 \h </w:instrText>
      </w:r>
      <w:r>
        <w:fldChar w:fldCharType="separate"/>
      </w:r>
      <w:r>
        <w:t>114</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_Toc457226452 \h </w:instrText>
      </w:r>
      <w:r>
        <w:fldChar w:fldCharType="separate"/>
      </w:r>
      <w:r>
        <w:t>115</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_Toc457226453 \h </w:instrText>
      </w:r>
      <w:r>
        <w:fldChar w:fldCharType="separate"/>
      </w:r>
      <w:r>
        <w:t>115</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_Toc457226454 \h </w:instrText>
      </w:r>
      <w:r>
        <w:fldChar w:fldCharType="separate"/>
      </w:r>
      <w:r>
        <w:t>115</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_Toc457226455 \h </w:instrText>
      </w:r>
      <w:r>
        <w:fldChar w:fldCharType="separate"/>
      </w:r>
      <w:r>
        <w:t>117</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_Toc457226456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8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w:t>
      </w:r>
      <w:r>
        <w:tab/>
      </w:r>
      <w:r>
        <w:fldChar w:fldCharType="begin"/>
      </w:r>
      <w:r>
        <w:instrText xml:space="preserve"> PAGEREF _Toc457226458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_Toc457226460 \h </w:instrText>
      </w:r>
      <w:r>
        <w:fldChar w:fldCharType="separate"/>
      </w:r>
      <w:r>
        <w:t>120</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_Toc457226461 \h </w:instrText>
      </w:r>
      <w:r>
        <w:fldChar w:fldCharType="separate"/>
      </w:r>
      <w:r>
        <w:t>120</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_Toc457226462 \h </w:instrText>
      </w:r>
      <w:r>
        <w:fldChar w:fldCharType="separate"/>
      </w:r>
      <w:r>
        <w:t>121</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_Toc457226463 \h </w:instrText>
      </w:r>
      <w:r>
        <w:fldChar w:fldCharType="separate"/>
      </w:r>
      <w:r>
        <w:t>121</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_Toc457226464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Non</w:t>
      </w:r>
      <w:r>
        <w:noBreakHyphen/>
        <w:t>infectious diseases and physical or functional abnormalities</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_Toc457226466 \h </w:instrText>
      </w:r>
      <w:r>
        <w:fldChar w:fldCharType="separate"/>
      </w:r>
      <w:r>
        <w:t>124</w:t>
      </w:r>
      <w:r>
        <w:fldChar w:fldCharType="end"/>
      </w:r>
    </w:p>
    <w:p>
      <w:pPr>
        <w:pStyle w:val="TOC8"/>
        <w:rPr>
          <w:rFonts w:asciiTheme="minorHAnsi" w:eastAsiaTheme="minorEastAsia" w:hAnsiTheme="minorHAnsi" w:cstheme="minorBidi"/>
          <w:szCs w:val="22"/>
        </w:rPr>
      </w:pPr>
      <w:r>
        <w:t>149.</w:t>
      </w:r>
      <w:r>
        <w:tab/>
        <w:t>Objects of this Part</w:t>
      </w:r>
      <w:r>
        <w:tab/>
      </w:r>
      <w:r>
        <w:fldChar w:fldCharType="begin"/>
      </w:r>
      <w:r>
        <w:instrText xml:space="preserve"> PAGEREF _Toc457226467 \h </w:instrText>
      </w:r>
      <w:r>
        <w:fldChar w:fldCharType="separate"/>
      </w:r>
      <w:r>
        <w:t>124</w:t>
      </w:r>
      <w:r>
        <w:fldChar w:fldCharType="end"/>
      </w:r>
    </w:p>
    <w:p>
      <w:pPr>
        <w:pStyle w:val="TOC8"/>
        <w:rPr>
          <w:rFonts w:asciiTheme="minorHAnsi" w:eastAsiaTheme="minorEastAsia" w:hAnsiTheme="minorHAnsi" w:cstheme="minorBidi"/>
          <w:szCs w:val="22"/>
        </w:rPr>
      </w:pPr>
      <w:r>
        <w:t>150.</w:t>
      </w:r>
      <w:r>
        <w:tab/>
        <w:t>Regulations for this Part</w:t>
      </w:r>
      <w:r>
        <w:tab/>
      </w:r>
      <w:r>
        <w:fldChar w:fldCharType="begin"/>
      </w:r>
      <w:r>
        <w:instrText xml:space="preserve"> PAGEREF _Toc457226468 \h </w:instrText>
      </w:r>
      <w:r>
        <w:fldChar w:fldCharType="separate"/>
      </w:r>
      <w:r>
        <w:t>124</w:t>
      </w:r>
      <w:r>
        <w:fldChar w:fldCharType="end"/>
      </w:r>
    </w:p>
    <w:p>
      <w:pPr>
        <w:pStyle w:val="TOC8"/>
        <w:rPr>
          <w:rFonts w:asciiTheme="minorHAnsi" w:eastAsiaTheme="minorEastAsia" w:hAnsiTheme="minorHAnsi" w:cstheme="minorBidi"/>
          <w:szCs w:val="22"/>
        </w:rPr>
      </w:pPr>
      <w:r>
        <w:t>151.</w:t>
      </w:r>
      <w:r>
        <w:tab/>
        <w:t>Protection from liability</w:t>
      </w:r>
      <w:r>
        <w:tab/>
      </w:r>
      <w:r>
        <w:fldChar w:fldCharType="begin"/>
      </w:r>
      <w:r>
        <w:instrText xml:space="preserve"> PAGEREF _Toc457226469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_Toc457226472 \h </w:instrText>
      </w:r>
      <w:r>
        <w:fldChar w:fldCharType="separate"/>
      </w:r>
      <w:r>
        <w:t>127</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_Toc457226473 \h </w:instrText>
      </w:r>
      <w:r>
        <w:fldChar w:fldCharType="separate"/>
      </w:r>
      <w:r>
        <w:t>127</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_Toc457226474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_Toc457226476 \h </w:instrText>
      </w:r>
      <w:r>
        <w:fldChar w:fldCharType="separate"/>
      </w:r>
      <w:r>
        <w:t>128</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_Toc457226477 \h </w:instrText>
      </w:r>
      <w:r>
        <w:fldChar w:fldCharType="separate"/>
      </w:r>
      <w:r>
        <w:t>129</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_Toc457226478 \h </w:instrText>
      </w:r>
      <w:r>
        <w:fldChar w:fldCharType="separate"/>
      </w:r>
      <w:r>
        <w:t>129</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_Toc457226479 \h </w:instrText>
      </w:r>
      <w:r>
        <w:fldChar w:fldCharType="separate"/>
      </w:r>
      <w:r>
        <w:t>131</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_Toc457226480 \h </w:instrText>
      </w:r>
      <w:r>
        <w:fldChar w:fldCharType="separate"/>
      </w:r>
      <w:r>
        <w:t>133</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_Toc457226481 \h </w:instrText>
      </w:r>
      <w:r>
        <w:fldChar w:fldCharType="separate"/>
      </w:r>
      <w:r>
        <w:t>134</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_Toc457226482 \h </w:instrText>
      </w:r>
      <w:r>
        <w:fldChar w:fldCharType="separate"/>
      </w:r>
      <w:r>
        <w:t>135</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_Toc457226483 \h </w:instrText>
      </w:r>
      <w:r>
        <w:fldChar w:fldCharType="separate"/>
      </w:r>
      <w:r>
        <w:t>136</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_Toc457226484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_Toc457226487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_Toc457226489 \h </w:instrText>
      </w:r>
      <w:r>
        <w:fldChar w:fldCharType="separate"/>
      </w:r>
      <w:r>
        <w:t>138</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_Toc457226490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_Toc457226492 \h </w:instrText>
      </w:r>
      <w:r>
        <w:fldChar w:fldCharType="separate"/>
      </w:r>
      <w:r>
        <w:t>140</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_Toc457226493 \h </w:instrText>
      </w:r>
      <w:r>
        <w:fldChar w:fldCharType="separate"/>
      </w:r>
      <w:r>
        <w:t>141</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_Toc457226494 \h </w:instrText>
      </w:r>
      <w:r>
        <w:fldChar w:fldCharType="separate"/>
      </w:r>
      <w:r>
        <w:t>141</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_Toc457226495 \h </w:instrText>
      </w:r>
      <w:r>
        <w:fldChar w:fldCharType="separate"/>
      </w:r>
      <w:r>
        <w:t>142</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_Toc457226496 \h </w:instrText>
      </w:r>
      <w:r>
        <w:fldChar w:fldCharType="separate"/>
      </w:r>
      <w:r>
        <w:t>143</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_Toc457226497 \h </w:instrText>
      </w:r>
      <w:r>
        <w:fldChar w:fldCharType="separate"/>
      </w:r>
      <w:r>
        <w:t>143</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_Toc457226498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_Toc457226500 \h </w:instrText>
      </w:r>
      <w:r>
        <w:fldChar w:fldCharType="separate"/>
      </w:r>
      <w:r>
        <w:t>144</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_Toc457226501 \h </w:instrText>
      </w:r>
      <w:r>
        <w:fldChar w:fldCharType="separate"/>
      </w:r>
      <w:r>
        <w:t>145</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_Toc457226502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_Toc457226504 \h </w:instrText>
      </w:r>
      <w:r>
        <w:fldChar w:fldCharType="separate"/>
      </w:r>
      <w:r>
        <w:t>146</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_Toc457226505 \h </w:instrText>
      </w:r>
      <w:r>
        <w:fldChar w:fldCharType="separate"/>
      </w:r>
      <w:r>
        <w:t>147</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_Toc457226506 \h </w:instrText>
      </w:r>
      <w:r>
        <w:fldChar w:fldCharType="separate"/>
      </w:r>
      <w:r>
        <w:t>147</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_Toc457226507 \h </w:instrText>
      </w:r>
      <w:r>
        <w:fldChar w:fldCharType="separate"/>
      </w:r>
      <w:r>
        <w:t>148</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_Toc457226508 \h </w:instrText>
      </w:r>
      <w:r>
        <w:fldChar w:fldCharType="separate"/>
      </w:r>
      <w:r>
        <w:t>148</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_Toc457226509 \h </w:instrText>
      </w:r>
      <w:r>
        <w:fldChar w:fldCharType="separate"/>
      </w:r>
      <w:r>
        <w:t>148</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_Toc457226510 \h </w:instrText>
      </w:r>
      <w:r>
        <w:fldChar w:fldCharType="separate"/>
      </w:r>
      <w:r>
        <w:t>149</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_Toc457226511 \h </w:instrText>
      </w:r>
      <w:r>
        <w:fldChar w:fldCharType="separate"/>
      </w:r>
      <w:r>
        <w:t>150</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_Toc457226512 \h </w:instrText>
      </w:r>
      <w:r>
        <w:fldChar w:fldCharType="separate"/>
      </w:r>
      <w:r>
        <w:t>151</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_Toc457226513 \h </w:instrText>
      </w:r>
      <w:r>
        <w:fldChar w:fldCharType="separate"/>
      </w:r>
      <w:r>
        <w:t>153</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_Toc457226514 \h </w:instrText>
      </w:r>
      <w:r>
        <w:fldChar w:fldCharType="separate"/>
      </w:r>
      <w:r>
        <w:t>154</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_Toc457226515 \h </w:instrText>
      </w:r>
      <w:r>
        <w:fldChar w:fldCharType="separate"/>
      </w:r>
      <w:r>
        <w:t>155</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_Toc457226516 \h </w:instrText>
      </w:r>
      <w:r>
        <w:fldChar w:fldCharType="separate"/>
      </w:r>
      <w:r>
        <w:t>158</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_Toc457226517 \h </w:instrText>
      </w:r>
      <w:r>
        <w:fldChar w:fldCharType="separate"/>
      </w:r>
      <w:r>
        <w:t>158</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_Toc457226518 \h </w:instrText>
      </w:r>
      <w:r>
        <w:fldChar w:fldCharType="separate"/>
      </w:r>
      <w:r>
        <w:t>160</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_Toc457226519 \h </w:instrText>
      </w:r>
      <w:r>
        <w:fldChar w:fldCharType="separate"/>
      </w:r>
      <w:r>
        <w:t>161</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_Toc457226520 \h </w:instrText>
      </w:r>
      <w:r>
        <w:fldChar w:fldCharType="separate"/>
      </w:r>
      <w:r>
        <w:t>162</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_Toc457226521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_Toc457226523 \h </w:instrText>
      </w:r>
      <w:r>
        <w:fldChar w:fldCharType="separate"/>
      </w:r>
      <w:r>
        <w:t>163</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_Toc457226524 \h </w:instrText>
      </w:r>
      <w:r>
        <w:fldChar w:fldCharType="separate"/>
      </w:r>
      <w:r>
        <w:t>164</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_Toc457226525 \h </w:instrText>
      </w:r>
      <w:r>
        <w:fldChar w:fldCharType="separate"/>
      </w:r>
      <w:r>
        <w:t>165</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_Toc457226526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_Toc457226528 \h </w:instrText>
      </w:r>
      <w:r>
        <w:fldChar w:fldCharType="separate"/>
      </w:r>
      <w:r>
        <w:t>167</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_Toc457226529 \h </w:instrText>
      </w:r>
      <w:r>
        <w:fldChar w:fldCharType="separate"/>
      </w:r>
      <w:r>
        <w:t>167</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_Toc457226530 \h </w:instrText>
      </w:r>
      <w:r>
        <w:fldChar w:fldCharType="separate"/>
      </w:r>
      <w:r>
        <w:t>167</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_Toc457226531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_Toc457226534 \h </w:instrText>
      </w:r>
      <w:r>
        <w:fldChar w:fldCharType="separate"/>
      </w:r>
      <w:r>
        <w:t>169</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_Toc457226535 \h </w:instrText>
      </w:r>
      <w:r>
        <w:fldChar w:fldCharType="separate"/>
      </w:r>
      <w:r>
        <w:t>169</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_Toc457226536 \h </w:instrText>
      </w:r>
      <w:r>
        <w:fldChar w:fldCharType="separate"/>
      </w:r>
      <w:r>
        <w:t>170</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_Toc457226537 \h </w:instrText>
      </w:r>
      <w:r>
        <w:fldChar w:fldCharType="separate"/>
      </w:r>
      <w:r>
        <w:t>171</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_Toc457226538 \h </w:instrText>
      </w:r>
      <w:r>
        <w:fldChar w:fldCharType="separate"/>
      </w:r>
      <w:r>
        <w:t>171</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_Toc457226539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_Toc457226541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14 — Improvement notices and enforcement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210.</w:t>
      </w:r>
      <w:r>
        <w:tab/>
        <w:t>Terms used</w:t>
      </w:r>
      <w:r>
        <w:tab/>
      </w:r>
      <w:r>
        <w:fldChar w:fldCharType="begin"/>
      </w:r>
      <w:r>
        <w:instrText xml:space="preserve"> PAGEREF _Toc457226544 \h </w:instrText>
      </w:r>
      <w:r>
        <w:fldChar w:fldCharType="separate"/>
      </w:r>
      <w:r>
        <w:t>174</w:t>
      </w:r>
      <w:r>
        <w:fldChar w:fldCharType="end"/>
      </w:r>
    </w:p>
    <w:p>
      <w:pPr>
        <w:pStyle w:val="TOC8"/>
        <w:rPr>
          <w:rFonts w:asciiTheme="minorHAnsi" w:eastAsiaTheme="minorEastAsia" w:hAnsiTheme="minorHAnsi" w:cstheme="minorBidi"/>
          <w:szCs w:val="22"/>
        </w:rPr>
      </w:pPr>
      <w:r>
        <w:t>211.</w:t>
      </w:r>
      <w:r>
        <w:tab/>
        <w:t>Proceedings for offences: how affected</w:t>
      </w:r>
      <w:r>
        <w:tab/>
      </w:r>
      <w:r>
        <w:fldChar w:fldCharType="begin"/>
      </w:r>
      <w:r>
        <w:instrText xml:space="preserve"> PAGEREF _Toc457226545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Improvement notices</w:t>
      </w:r>
    </w:p>
    <w:p>
      <w:pPr>
        <w:pStyle w:val="TOC8"/>
        <w:rPr>
          <w:rFonts w:asciiTheme="minorHAnsi" w:eastAsiaTheme="minorEastAsia" w:hAnsiTheme="minorHAnsi" w:cstheme="minorBidi"/>
          <w:szCs w:val="22"/>
        </w:rPr>
      </w:pPr>
      <w:r>
        <w:t>212.</w:t>
      </w:r>
      <w:r>
        <w:tab/>
        <w:t>Issue of improvement notice</w:t>
      </w:r>
      <w:r>
        <w:tab/>
      </w:r>
      <w:r>
        <w:fldChar w:fldCharType="begin"/>
      </w:r>
      <w:r>
        <w:instrText xml:space="preserve"> PAGEREF _Toc457226547 \h </w:instrText>
      </w:r>
      <w:r>
        <w:fldChar w:fldCharType="separate"/>
      </w:r>
      <w:r>
        <w:t>174</w:t>
      </w:r>
      <w:r>
        <w:fldChar w:fldCharType="end"/>
      </w:r>
    </w:p>
    <w:p>
      <w:pPr>
        <w:pStyle w:val="TOC8"/>
        <w:rPr>
          <w:rFonts w:asciiTheme="minorHAnsi" w:eastAsiaTheme="minorEastAsia" w:hAnsiTheme="minorHAnsi" w:cstheme="minorBidi"/>
          <w:szCs w:val="22"/>
        </w:rPr>
      </w:pPr>
      <w:r>
        <w:t>213.</w:t>
      </w:r>
      <w:r>
        <w:tab/>
        <w:t>Contents of improvement notice</w:t>
      </w:r>
      <w:r>
        <w:tab/>
      </w:r>
      <w:r>
        <w:fldChar w:fldCharType="begin"/>
      </w:r>
      <w:r>
        <w:instrText xml:space="preserve"> PAGEREF _Toc457226548 \h </w:instrText>
      </w:r>
      <w:r>
        <w:fldChar w:fldCharType="separate"/>
      </w:r>
      <w:r>
        <w:t>176</w:t>
      </w:r>
      <w:r>
        <w:fldChar w:fldCharType="end"/>
      </w:r>
    </w:p>
    <w:p>
      <w:pPr>
        <w:pStyle w:val="TOC8"/>
        <w:rPr>
          <w:rFonts w:asciiTheme="minorHAnsi" w:eastAsiaTheme="minorEastAsia" w:hAnsiTheme="minorHAnsi" w:cstheme="minorBidi"/>
          <w:szCs w:val="22"/>
        </w:rPr>
      </w:pPr>
      <w:r>
        <w:t>214.</w:t>
      </w:r>
      <w:r>
        <w:tab/>
        <w:t>Extension of period of compliance with improvement notice</w:t>
      </w:r>
      <w:r>
        <w:tab/>
      </w:r>
      <w:r>
        <w:fldChar w:fldCharType="begin"/>
      </w:r>
      <w:r>
        <w:instrText xml:space="preserve"> PAGEREF _Toc457226549 \h </w:instrText>
      </w:r>
      <w:r>
        <w:fldChar w:fldCharType="separate"/>
      </w:r>
      <w:r>
        <w:t>178</w:t>
      </w:r>
      <w:r>
        <w:fldChar w:fldCharType="end"/>
      </w:r>
    </w:p>
    <w:p>
      <w:pPr>
        <w:pStyle w:val="TOC8"/>
        <w:rPr>
          <w:rFonts w:asciiTheme="minorHAnsi" w:eastAsiaTheme="minorEastAsia" w:hAnsiTheme="minorHAnsi" w:cstheme="minorBidi"/>
          <w:szCs w:val="22"/>
        </w:rPr>
      </w:pPr>
      <w:r>
        <w:t>215.</w:t>
      </w:r>
      <w:r>
        <w:tab/>
        <w:t>Compliance with improvement notice</w:t>
      </w:r>
      <w:r>
        <w:tab/>
      </w:r>
      <w:r>
        <w:fldChar w:fldCharType="begin"/>
      </w:r>
      <w:r>
        <w:instrText xml:space="preserve"> PAGEREF _Toc457226550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Enforcement orders</w:t>
      </w:r>
    </w:p>
    <w:p>
      <w:pPr>
        <w:pStyle w:val="TOC8"/>
        <w:rPr>
          <w:rFonts w:asciiTheme="minorHAnsi" w:eastAsiaTheme="minorEastAsia" w:hAnsiTheme="minorHAnsi" w:cstheme="minorBidi"/>
          <w:szCs w:val="22"/>
        </w:rPr>
      </w:pPr>
      <w:r>
        <w:t>216.</w:t>
      </w:r>
      <w:r>
        <w:tab/>
        <w:t>Issue of enforcement orders</w:t>
      </w:r>
      <w:r>
        <w:tab/>
      </w:r>
      <w:r>
        <w:fldChar w:fldCharType="begin"/>
      </w:r>
      <w:r>
        <w:instrText xml:space="preserve"> PAGEREF _Toc457226552 \h </w:instrText>
      </w:r>
      <w:r>
        <w:fldChar w:fldCharType="separate"/>
      </w:r>
      <w:r>
        <w:t>178</w:t>
      </w:r>
      <w:r>
        <w:fldChar w:fldCharType="end"/>
      </w:r>
    </w:p>
    <w:p>
      <w:pPr>
        <w:pStyle w:val="TOC8"/>
        <w:rPr>
          <w:rFonts w:asciiTheme="minorHAnsi" w:eastAsiaTheme="minorEastAsia" w:hAnsiTheme="minorHAnsi" w:cstheme="minorBidi"/>
          <w:szCs w:val="22"/>
        </w:rPr>
      </w:pPr>
      <w:r>
        <w:t>217.</w:t>
      </w:r>
      <w:r>
        <w:tab/>
        <w:t>Contents of enforcement order</w:t>
      </w:r>
      <w:r>
        <w:tab/>
      </w:r>
      <w:r>
        <w:fldChar w:fldCharType="begin"/>
      </w:r>
      <w:r>
        <w:instrText xml:space="preserve"> PAGEREF _Toc457226553 \h </w:instrText>
      </w:r>
      <w:r>
        <w:fldChar w:fldCharType="separate"/>
      </w:r>
      <w:r>
        <w:t>179</w:t>
      </w:r>
      <w:r>
        <w:fldChar w:fldCharType="end"/>
      </w:r>
    </w:p>
    <w:p>
      <w:pPr>
        <w:pStyle w:val="TOC8"/>
        <w:rPr>
          <w:rFonts w:asciiTheme="minorHAnsi" w:eastAsiaTheme="minorEastAsia" w:hAnsiTheme="minorHAnsi" w:cstheme="minorBidi"/>
          <w:szCs w:val="22"/>
        </w:rPr>
      </w:pPr>
      <w:r>
        <w:t>218.</w:t>
      </w:r>
      <w:r>
        <w:tab/>
        <w:t>Extension of period of compliance with enforcement order</w:t>
      </w:r>
      <w:r>
        <w:tab/>
      </w:r>
      <w:r>
        <w:fldChar w:fldCharType="begin"/>
      </w:r>
      <w:r>
        <w:instrText xml:space="preserve"> PAGEREF _Toc457226554 \h </w:instrText>
      </w:r>
      <w:r>
        <w:fldChar w:fldCharType="separate"/>
      </w:r>
      <w:r>
        <w:t>180</w:t>
      </w:r>
      <w:r>
        <w:fldChar w:fldCharType="end"/>
      </w:r>
    </w:p>
    <w:p>
      <w:pPr>
        <w:pStyle w:val="TOC8"/>
        <w:rPr>
          <w:rFonts w:asciiTheme="minorHAnsi" w:eastAsiaTheme="minorEastAsia" w:hAnsiTheme="minorHAnsi" w:cstheme="minorBidi"/>
          <w:szCs w:val="22"/>
        </w:rPr>
      </w:pPr>
      <w:r>
        <w:t>219.</w:t>
      </w:r>
      <w:r>
        <w:tab/>
        <w:t>Enforcement agency may implement enforcement order</w:t>
      </w:r>
      <w:r>
        <w:tab/>
      </w:r>
      <w:r>
        <w:fldChar w:fldCharType="begin"/>
      </w:r>
      <w:r>
        <w:instrText xml:space="preserve"> PAGEREF _Toc457226555 \h </w:instrText>
      </w:r>
      <w:r>
        <w:fldChar w:fldCharType="separate"/>
      </w:r>
      <w:r>
        <w:t>181</w:t>
      </w:r>
      <w:r>
        <w:fldChar w:fldCharType="end"/>
      </w:r>
    </w:p>
    <w:p>
      <w:pPr>
        <w:pStyle w:val="TOC8"/>
        <w:rPr>
          <w:rFonts w:asciiTheme="minorHAnsi" w:eastAsiaTheme="minorEastAsia" w:hAnsiTheme="minorHAnsi" w:cstheme="minorBidi"/>
          <w:szCs w:val="22"/>
        </w:rPr>
      </w:pPr>
      <w:r>
        <w:t>220.</w:t>
      </w:r>
      <w:r>
        <w:tab/>
        <w:t xml:space="preserve">Application of </w:t>
      </w:r>
      <w:r>
        <w:rPr>
          <w:i/>
        </w:rPr>
        <w:t>Criminal and Found Property Disposal Act 2006</w:t>
      </w:r>
      <w:r>
        <w:tab/>
      </w:r>
      <w:r>
        <w:fldChar w:fldCharType="begin"/>
      </w:r>
      <w:r>
        <w:instrText xml:space="preserve"> PAGEREF _Toc457226556 \h </w:instrText>
      </w:r>
      <w:r>
        <w:fldChar w:fldCharType="separate"/>
      </w:r>
      <w:r>
        <w:t>182</w:t>
      </w:r>
      <w:r>
        <w:fldChar w:fldCharType="end"/>
      </w:r>
    </w:p>
    <w:p>
      <w:pPr>
        <w:pStyle w:val="TOC8"/>
        <w:rPr>
          <w:rFonts w:asciiTheme="minorHAnsi" w:eastAsiaTheme="minorEastAsia" w:hAnsiTheme="minorHAnsi" w:cstheme="minorBidi"/>
          <w:szCs w:val="22"/>
        </w:rPr>
      </w:pPr>
      <w:r>
        <w:t>221.</w:t>
      </w:r>
      <w:r>
        <w:tab/>
        <w:t>Recovery of costs incurred by or on behalf of enforcement agency</w:t>
      </w:r>
      <w:r>
        <w:tab/>
      </w:r>
      <w:r>
        <w:fldChar w:fldCharType="begin"/>
      </w:r>
      <w:r>
        <w:instrText xml:space="preserve"> PAGEREF _Toc457226557 \h </w:instrText>
      </w:r>
      <w:r>
        <w:fldChar w:fldCharType="separate"/>
      </w:r>
      <w:r>
        <w:t>182</w:t>
      </w:r>
      <w:r>
        <w:fldChar w:fldCharType="end"/>
      </w:r>
    </w:p>
    <w:p>
      <w:pPr>
        <w:pStyle w:val="TOC8"/>
        <w:rPr>
          <w:rFonts w:asciiTheme="minorHAnsi" w:eastAsiaTheme="minorEastAsia" w:hAnsiTheme="minorHAnsi" w:cstheme="minorBidi"/>
          <w:szCs w:val="22"/>
        </w:rPr>
      </w:pPr>
      <w:r>
        <w:t>222.</w:t>
      </w:r>
      <w:r>
        <w:tab/>
        <w:t>Criminal liability not affected</w:t>
      </w:r>
      <w:r>
        <w:tab/>
      </w:r>
      <w:r>
        <w:fldChar w:fldCharType="begin"/>
      </w:r>
      <w:r>
        <w:instrText xml:space="preserve"> PAGEREF _Toc457226558 \h </w:instrText>
      </w:r>
      <w:r>
        <w:fldChar w:fldCharType="separate"/>
      </w:r>
      <w:r>
        <w:t>182</w:t>
      </w:r>
      <w:r>
        <w:fldChar w:fldCharType="end"/>
      </w:r>
    </w:p>
    <w:p>
      <w:pPr>
        <w:pStyle w:val="TOC8"/>
        <w:rPr>
          <w:rFonts w:asciiTheme="minorHAnsi" w:eastAsiaTheme="minorEastAsia" w:hAnsiTheme="minorHAnsi" w:cstheme="minorBidi"/>
          <w:szCs w:val="22"/>
        </w:rPr>
      </w:pPr>
      <w:r>
        <w:t>223.</w:t>
      </w:r>
      <w:r>
        <w:tab/>
        <w:t>Certificate of clearance to be given in certain circumstances</w:t>
      </w:r>
      <w:r>
        <w:tab/>
      </w:r>
      <w:r>
        <w:fldChar w:fldCharType="begin"/>
      </w:r>
      <w:r>
        <w:instrText xml:space="preserve"> PAGEREF _Toc457226559 \h </w:instrText>
      </w:r>
      <w:r>
        <w:fldChar w:fldCharType="separate"/>
      </w:r>
      <w:r>
        <w:t>183</w:t>
      </w:r>
      <w:r>
        <w:fldChar w:fldCharType="end"/>
      </w:r>
    </w:p>
    <w:p>
      <w:pPr>
        <w:pStyle w:val="TOC8"/>
        <w:rPr>
          <w:rFonts w:asciiTheme="minorHAnsi" w:eastAsiaTheme="minorEastAsia" w:hAnsiTheme="minorHAnsi" w:cstheme="minorBidi"/>
          <w:szCs w:val="22"/>
        </w:rPr>
      </w:pPr>
      <w:r>
        <w:t>224.</w:t>
      </w:r>
      <w:r>
        <w:tab/>
        <w:t>Request for assessment</w:t>
      </w:r>
      <w:r>
        <w:tab/>
      </w:r>
      <w:r>
        <w:fldChar w:fldCharType="begin"/>
      </w:r>
      <w:r>
        <w:instrText xml:space="preserve"> PAGEREF _Toc457226560 \h </w:instrText>
      </w:r>
      <w:r>
        <w:fldChar w:fldCharType="separate"/>
      </w:r>
      <w:r>
        <w:t>183</w:t>
      </w:r>
      <w:r>
        <w:fldChar w:fldCharType="end"/>
      </w:r>
    </w:p>
    <w:p>
      <w:pPr>
        <w:pStyle w:val="TOC8"/>
        <w:rPr>
          <w:rFonts w:asciiTheme="minorHAnsi" w:eastAsiaTheme="minorEastAsia" w:hAnsiTheme="minorHAnsi" w:cstheme="minorBidi"/>
          <w:szCs w:val="22"/>
        </w:rPr>
      </w:pPr>
      <w:r>
        <w:t>225.</w:t>
      </w:r>
      <w:r>
        <w:tab/>
        <w:t>Contravention of enforcement order</w:t>
      </w:r>
      <w:r>
        <w:tab/>
      </w:r>
      <w:r>
        <w:fldChar w:fldCharType="begin"/>
      </w:r>
      <w:r>
        <w:instrText xml:space="preserve"> PAGEREF _Toc457226561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226.</w:t>
      </w:r>
      <w:r>
        <w:tab/>
        <w:t>Review of decisions relating to improvement notices and enforcement orders</w:t>
      </w:r>
      <w:r>
        <w:tab/>
      </w:r>
      <w:r>
        <w:fldChar w:fldCharType="begin"/>
      </w:r>
      <w:r>
        <w:instrText xml:space="preserve"> PAGEREF _Toc457226563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_Toc457226565 \h </w:instrText>
      </w:r>
      <w:r>
        <w:fldChar w:fldCharType="separate"/>
      </w:r>
      <w:r>
        <w:t>186</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_Toc457226566 \h </w:instrText>
      </w:r>
      <w:r>
        <w:fldChar w:fldCharType="separate"/>
      </w:r>
      <w:r>
        <w:t>186</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_Toc457226567 \h </w:instrText>
      </w:r>
      <w:r>
        <w:fldChar w:fldCharType="separate"/>
      </w:r>
      <w:r>
        <w:t>186</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_Toc457226568 \h </w:instrText>
      </w:r>
      <w:r>
        <w:fldChar w:fldCharType="separate"/>
      </w:r>
      <w:r>
        <w:t>187</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_Toc457226569 \h </w:instrText>
      </w:r>
      <w:r>
        <w:fldChar w:fldCharType="separate"/>
      </w:r>
      <w:r>
        <w:t>187</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_Toc457226570 \h </w:instrText>
      </w:r>
      <w:r>
        <w:fldChar w:fldCharType="separate"/>
      </w:r>
      <w:r>
        <w:t>188</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_Toc457226571 \h </w:instrText>
      </w:r>
      <w:r>
        <w:fldChar w:fldCharType="separate"/>
      </w:r>
      <w:r>
        <w:t>188</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_Toc457226572 \h </w:instrText>
      </w:r>
      <w:r>
        <w:fldChar w:fldCharType="separate"/>
      </w:r>
      <w:r>
        <w:t>189</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_Toc457226573 \h </w:instrText>
      </w:r>
      <w:r>
        <w:fldChar w:fldCharType="separate"/>
      </w:r>
      <w:r>
        <w:t>189</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_Toc457226574 \h </w:instrText>
      </w:r>
      <w:r>
        <w:fldChar w:fldCharType="separate"/>
      </w:r>
      <w:r>
        <w:t>189</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_Toc457226575 \h </w:instrText>
      </w:r>
      <w:r>
        <w:fldChar w:fldCharType="separate"/>
      </w:r>
      <w:r>
        <w:t>190</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_Toc457226576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_Toc457226579 \h </w:instrText>
      </w:r>
      <w:r>
        <w:fldChar w:fldCharType="separate"/>
      </w:r>
      <w:r>
        <w:t>191</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_Toc457226580 \h </w:instrText>
      </w:r>
      <w:r>
        <w:fldChar w:fldCharType="separate"/>
      </w:r>
      <w:r>
        <w:t>191</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_Toc457226581 \h </w:instrText>
      </w:r>
      <w:r>
        <w:fldChar w:fldCharType="separate"/>
      </w:r>
      <w:r>
        <w:t>194</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_Toc457226582 \h </w:instrText>
      </w:r>
      <w:r>
        <w:fldChar w:fldCharType="separate"/>
      </w:r>
      <w:r>
        <w:t>194</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_Toc457226583 \h </w:instrText>
      </w:r>
      <w:r>
        <w:fldChar w:fldCharType="separate"/>
      </w:r>
      <w:r>
        <w:t>195</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_Toc457226584 \h </w:instrText>
      </w:r>
      <w:r>
        <w:fldChar w:fldCharType="separate"/>
      </w:r>
      <w:r>
        <w:t>195</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_Toc457226585 \h </w:instrText>
      </w:r>
      <w:r>
        <w:fldChar w:fldCharType="separate"/>
      </w:r>
      <w:r>
        <w:t>196</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_Toc457226586 \h </w:instrText>
      </w:r>
      <w:r>
        <w:fldChar w:fldCharType="separate"/>
      </w:r>
      <w:r>
        <w:t>197</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_Toc457226587 \h </w:instrText>
      </w:r>
      <w:r>
        <w:fldChar w:fldCharType="separate"/>
      </w:r>
      <w:r>
        <w:t>197</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_Toc457226588 \h </w:instrText>
      </w:r>
      <w:r>
        <w:fldChar w:fldCharType="separate"/>
      </w:r>
      <w:r>
        <w:t>198</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_Toc457226589 \h </w:instrText>
      </w:r>
      <w:r>
        <w:fldChar w:fldCharType="separate"/>
      </w:r>
      <w:r>
        <w:t>199</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_Toc457226590 \h </w:instrText>
      </w:r>
      <w:r>
        <w:fldChar w:fldCharType="separate"/>
      </w:r>
      <w:r>
        <w:t>199</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_Toc457226591 \h </w:instrText>
      </w:r>
      <w:r>
        <w:fldChar w:fldCharType="separate"/>
      </w:r>
      <w:r>
        <w:t>199</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_Toc457226592 \h </w:instrText>
      </w:r>
      <w:r>
        <w:fldChar w:fldCharType="separate"/>
      </w:r>
      <w:r>
        <w:t>200</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_Toc457226593 \h </w:instrText>
      </w:r>
      <w:r>
        <w:fldChar w:fldCharType="separate"/>
      </w:r>
      <w:r>
        <w:t>201</w:t>
      </w:r>
      <w:r>
        <w:fldChar w:fldCharType="end"/>
      </w:r>
    </w:p>
    <w:p>
      <w:pPr>
        <w:pStyle w:val="TOC8"/>
        <w:rPr>
          <w:rFonts w:asciiTheme="minorHAnsi" w:eastAsiaTheme="minorEastAsia" w:hAnsiTheme="minorHAnsi" w:cstheme="minorBidi"/>
          <w:szCs w:val="22"/>
        </w:rPr>
      </w:pPr>
      <w:r>
        <w:t>254.</w:t>
      </w:r>
      <w:r>
        <w:tab/>
        <w:t>False information</w:t>
      </w:r>
      <w:r>
        <w:tab/>
      </w:r>
      <w:r>
        <w:fldChar w:fldCharType="begin"/>
      </w:r>
      <w:r>
        <w:instrText xml:space="preserve"> PAGEREF _Toc457226594 \h </w:instrText>
      </w:r>
      <w:r>
        <w:fldChar w:fldCharType="separate"/>
      </w:r>
      <w:r>
        <w:t>201</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_Toc457226595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_Toc457226597 \h </w:instrText>
      </w:r>
      <w:r>
        <w:fldChar w:fldCharType="separate"/>
      </w:r>
      <w:r>
        <w:t>202</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_Toc457226598 \h </w:instrText>
      </w:r>
      <w:r>
        <w:fldChar w:fldCharType="separate"/>
      </w:r>
      <w:r>
        <w:t>202</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_Toc457226599 \h </w:instrText>
      </w:r>
      <w:r>
        <w:fldChar w:fldCharType="separate"/>
      </w:r>
      <w:r>
        <w:t>202</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_Toc457226600 \h </w:instrText>
      </w:r>
      <w:r>
        <w:fldChar w:fldCharType="separate"/>
      </w:r>
      <w:r>
        <w:t>203</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_Toc457226601 \h </w:instrText>
      </w:r>
      <w:r>
        <w:fldChar w:fldCharType="separate"/>
      </w:r>
      <w:r>
        <w:t>203</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_Toc457226602 \h </w:instrText>
      </w:r>
      <w:r>
        <w:fldChar w:fldCharType="separate"/>
      </w:r>
      <w:r>
        <w:t>204</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_Toc457226603 \h </w:instrText>
      </w:r>
      <w:r>
        <w:fldChar w:fldCharType="separate"/>
      </w:r>
      <w:r>
        <w:t>204</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_Toc457226604 \h </w:instrText>
      </w:r>
      <w:r>
        <w:fldChar w:fldCharType="separate"/>
      </w:r>
      <w:r>
        <w:t>205</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_Toc457226605 \h </w:instrText>
      </w:r>
      <w:r>
        <w:fldChar w:fldCharType="separate"/>
      </w:r>
      <w:r>
        <w:t>205</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_Toc457226606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_Toc457226609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_Toc457226611 \h </w:instrText>
      </w:r>
      <w:r>
        <w:fldChar w:fldCharType="separate"/>
      </w:r>
      <w:r>
        <w:t>208</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_Toc457226612 \h </w:instrText>
      </w:r>
      <w:r>
        <w:fldChar w:fldCharType="separate"/>
      </w:r>
      <w:r>
        <w:t>209</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_Toc457226613 \h </w:instrText>
      </w:r>
      <w:r>
        <w:fldChar w:fldCharType="separate"/>
      </w:r>
      <w:r>
        <w:t>209</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_Toc457226614 \h </w:instrText>
      </w:r>
      <w:r>
        <w:fldChar w:fldCharType="separate"/>
      </w:r>
      <w:r>
        <w:t>210</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_Toc457226615 \h </w:instrText>
      </w:r>
      <w:r>
        <w:fldChar w:fldCharType="separate"/>
      </w:r>
      <w:r>
        <w:t>210</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_Toc457226616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_Toc457226618 \h </w:instrText>
      </w:r>
      <w:r>
        <w:fldChar w:fldCharType="separate"/>
      </w:r>
      <w:r>
        <w:t>211</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_Toc457226619 \h </w:instrText>
      </w:r>
      <w:r>
        <w:fldChar w:fldCharType="separate"/>
      </w:r>
      <w:r>
        <w:t>211</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_Toc457226620 \h </w:instrText>
      </w:r>
      <w:r>
        <w:fldChar w:fldCharType="separate"/>
      </w:r>
      <w:r>
        <w:t>212</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_Toc457226621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_Toc457226623 \h </w:instrText>
      </w:r>
      <w:r>
        <w:fldChar w:fldCharType="separate"/>
      </w:r>
      <w:r>
        <w:t>213</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_Toc457226624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_Toc457226627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_Toc457226629 \h </w:instrText>
      </w:r>
      <w:r>
        <w:fldChar w:fldCharType="separate"/>
      </w:r>
      <w:r>
        <w:t>214</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_Toc457226630 \h </w:instrText>
      </w:r>
      <w:r>
        <w:fldChar w:fldCharType="separate"/>
      </w:r>
      <w:r>
        <w:t>214</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_Toc457226631 \h </w:instrText>
      </w:r>
      <w:r>
        <w:fldChar w:fldCharType="separate"/>
      </w:r>
      <w:r>
        <w:t>215</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_Toc457226632 \h </w:instrText>
      </w:r>
      <w:r>
        <w:fldChar w:fldCharType="separate"/>
      </w:r>
      <w:r>
        <w:t>216</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_Toc457226633 \h </w:instrText>
      </w:r>
      <w:r>
        <w:fldChar w:fldCharType="separate"/>
      </w:r>
      <w:r>
        <w:t>216</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_Toc457226634 \h </w:instrText>
      </w:r>
      <w:r>
        <w:fldChar w:fldCharType="separate"/>
      </w:r>
      <w:r>
        <w:t>217</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_Toc457226635 \h </w:instrText>
      </w:r>
      <w:r>
        <w:fldChar w:fldCharType="separate"/>
      </w:r>
      <w:r>
        <w:t>217</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_Toc457226636 \h </w:instrText>
      </w:r>
      <w:r>
        <w:fldChar w:fldCharType="separate"/>
      </w:r>
      <w:r>
        <w:t>218</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_Toc457226637 \h </w:instrText>
      </w:r>
      <w:r>
        <w:fldChar w:fldCharType="separate"/>
      </w:r>
      <w:r>
        <w:t>219</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_Toc457226638 \h </w:instrText>
      </w:r>
      <w:r>
        <w:fldChar w:fldCharType="separate"/>
      </w:r>
      <w:r>
        <w:t>219</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_Toc457226639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Enforcement action against Crown</w:t>
      </w:r>
    </w:p>
    <w:p>
      <w:pPr>
        <w:pStyle w:val="TOC8"/>
        <w:rPr>
          <w:rFonts w:asciiTheme="minorHAnsi" w:eastAsiaTheme="minorEastAsia" w:hAnsiTheme="minorHAnsi" w:cstheme="minorBidi"/>
          <w:szCs w:val="22"/>
        </w:rPr>
      </w:pPr>
      <w:r>
        <w:t>291.</w:t>
      </w:r>
      <w:r>
        <w:tab/>
        <w:t>Term used: responsible agency</w:t>
      </w:r>
      <w:r>
        <w:tab/>
      </w:r>
      <w:r>
        <w:fldChar w:fldCharType="begin"/>
      </w:r>
      <w:r>
        <w:instrText xml:space="preserve"> PAGEREF _Toc457226641 \h </w:instrText>
      </w:r>
      <w:r>
        <w:fldChar w:fldCharType="separate"/>
      </w:r>
      <w:r>
        <w:t>220</w:t>
      </w:r>
      <w:r>
        <w:fldChar w:fldCharType="end"/>
      </w:r>
    </w:p>
    <w:p>
      <w:pPr>
        <w:pStyle w:val="TOC8"/>
        <w:rPr>
          <w:rFonts w:asciiTheme="minorHAnsi" w:eastAsiaTheme="minorEastAsia" w:hAnsiTheme="minorHAnsi" w:cstheme="minorBidi"/>
          <w:szCs w:val="22"/>
        </w:rPr>
      </w:pPr>
      <w:r>
        <w:t>292.</w:t>
      </w:r>
      <w:r>
        <w:tab/>
        <w:t>Improvement notices may be given to Crown</w:t>
      </w:r>
      <w:r>
        <w:tab/>
      </w:r>
      <w:r>
        <w:fldChar w:fldCharType="begin"/>
      </w:r>
      <w:r>
        <w:instrText xml:space="preserve"> PAGEREF _Toc457226642 \h </w:instrText>
      </w:r>
      <w:r>
        <w:fldChar w:fldCharType="separate"/>
      </w:r>
      <w:r>
        <w:t>220</w:t>
      </w:r>
      <w:r>
        <w:fldChar w:fldCharType="end"/>
      </w:r>
    </w:p>
    <w:p>
      <w:pPr>
        <w:pStyle w:val="TOC8"/>
        <w:rPr>
          <w:rFonts w:asciiTheme="minorHAnsi" w:eastAsiaTheme="minorEastAsia" w:hAnsiTheme="minorHAnsi" w:cstheme="minorBidi"/>
          <w:szCs w:val="22"/>
        </w:rPr>
      </w:pPr>
      <w:r>
        <w:t>293.</w:t>
      </w:r>
      <w:r>
        <w:tab/>
        <w:t>Enforcement orders cannot be given to Crown</w:t>
      </w:r>
      <w:r>
        <w:tab/>
      </w:r>
      <w:r>
        <w:fldChar w:fldCharType="begin"/>
      </w:r>
      <w:r>
        <w:instrText xml:space="preserve"> PAGEREF _Toc457226643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1 — Provisions relating to local governments</w:t>
      </w:r>
    </w:p>
    <w:p>
      <w:pPr>
        <w:pStyle w:val="TOC8"/>
        <w:rPr>
          <w:rFonts w:asciiTheme="minorHAnsi" w:eastAsiaTheme="minorEastAsia" w:hAnsiTheme="minorHAnsi" w:cstheme="minorBidi"/>
          <w:szCs w:val="22"/>
        </w:rPr>
      </w:pPr>
      <w:r>
        <w:t>294.</w:t>
      </w:r>
      <w:r>
        <w:tab/>
        <w:t>Fees and charges may be fixed and recovered by enforcement agencies that are local governments</w:t>
      </w:r>
      <w:r>
        <w:tab/>
      </w:r>
      <w:r>
        <w:fldChar w:fldCharType="begin"/>
      </w:r>
      <w:r>
        <w:instrText xml:space="preserve"> PAGEREF _Toc457226646 \h </w:instrText>
      </w:r>
      <w:r>
        <w:fldChar w:fldCharType="separate"/>
      </w:r>
      <w:r>
        <w:t>222</w:t>
      </w:r>
      <w:r>
        <w:fldChar w:fldCharType="end"/>
      </w:r>
    </w:p>
    <w:p>
      <w:pPr>
        <w:pStyle w:val="TOC8"/>
        <w:rPr>
          <w:rFonts w:asciiTheme="minorHAnsi" w:eastAsiaTheme="minorEastAsia" w:hAnsiTheme="minorHAnsi" w:cstheme="minorBidi"/>
          <w:szCs w:val="22"/>
        </w:rPr>
      </w:pPr>
      <w:r>
        <w:t>295.</w:t>
      </w:r>
      <w:r>
        <w:tab/>
        <w:t>Exercise of functions of local government outside its district</w:t>
      </w:r>
      <w:r>
        <w:tab/>
      </w:r>
      <w:r>
        <w:fldChar w:fldCharType="begin"/>
      </w:r>
      <w:r>
        <w:instrText xml:space="preserve"> PAGEREF _Toc457226647 \h </w:instrText>
      </w:r>
      <w:r>
        <w:fldChar w:fldCharType="separate"/>
      </w:r>
      <w:r>
        <w:t>222</w:t>
      </w:r>
      <w:r>
        <w:fldChar w:fldCharType="end"/>
      </w:r>
    </w:p>
    <w:p>
      <w:pPr>
        <w:pStyle w:val="TOC8"/>
        <w:rPr>
          <w:rFonts w:asciiTheme="minorHAnsi" w:eastAsiaTheme="minorEastAsia" w:hAnsiTheme="minorHAnsi" w:cstheme="minorBidi"/>
          <w:szCs w:val="22"/>
        </w:rPr>
      </w:pPr>
      <w:r>
        <w:t>296.</w:t>
      </w:r>
      <w:r>
        <w:tab/>
        <w:t>Chief Health Officer may act where no local government</w:t>
      </w:r>
      <w:r>
        <w:tab/>
      </w:r>
      <w:r>
        <w:fldChar w:fldCharType="begin"/>
      </w:r>
      <w:r>
        <w:instrText xml:space="preserve"> PAGEREF _Toc457226648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_Toc457226650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_Toc457226652 \h </w:instrText>
      </w:r>
      <w:r>
        <w:fldChar w:fldCharType="separate"/>
      </w:r>
      <w:r>
        <w:t>224</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_Toc457226653 \h </w:instrText>
      </w:r>
      <w:r>
        <w:fldChar w:fldCharType="separate"/>
      </w:r>
      <w:r>
        <w:t>226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_Toc457226654 \h </w:instrText>
      </w:r>
      <w:r>
        <w:fldChar w:fldCharType="separate"/>
      </w:r>
      <w:r>
        <w:t>228</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_Toc457226655 \h </w:instrText>
      </w:r>
      <w:r>
        <w:fldChar w:fldCharType="separate"/>
      </w:r>
      <w:r>
        <w:t>228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_Toc457226656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_Toc457226658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_Toc457226660 \h </w:instrText>
      </w:r>
      <w:r>
        <w:fldChar w:fldCharType="separate"/>
      </w:r>
      <w:r>
        <w:t>229</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_Toc457226661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_Toc457226663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_Toc457226665 \h </w:instrText>
      </w:r>
      <w:r>
        <w:fldChar w:fldCharType="separate"/>
      </w:r>
      <w:r>
        <w:t>235</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_Toc457226666 \h </w:instrText>
      </w:r>
      <w:r>
        <w:fldChar w:fldCharType="separate"/>
      </w:r>
      <w:r>
        <w:t>235</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_Toc457226667 \h </w:instrText>
      </w:r>
      <w:r>
        <w:fldChar w:fldCharType="separate"/>
      </w:r>
      <w:r>
        <w:t>235</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_Toc457226668 \h </w:instrText>
      </w:r>
      <w:r>
        <w:fldChar w:fldCharType="separate"/>
      </w:r>
      <w:r>
        <w:t>235</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_Toc457226669 \h </w:instrText>
      </w:r>
      <w:r>
        <w:fldChar w:fldCharType="separate"/>
      </w:r>
      <w:r>
        <w:t>236</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_Toc457226670 \h </w:instrText>
      </w:r>
      <w:r>
        <w:fldChar w:fldCharType="separate"/>
      </w:r>
      <w:r>
        <w:t>236</w:t>
      </w:r>
      <w:r>
        <w:fldChar w:fldCharType="end"/>
      </w:r>
    </w:p>
    <w:p>
      <w:pPr>
        <w:pStyle w:val="TOC8"/>
        <w:rPr>
          <w:rFonts w:asciiTheme="minorHAnsi" w:eastAsiaTheme="minorEastAsia" w:hAnsiTheme="minorHAnsi" w:cstheme="minorBidi"/>
          <w:szCs w:val="22"/>
        </w:rPr>
      </w:pPr>
      <w:r>
        <w:t>313.</w:t>
      </w:r>
      <w:r>
        <w:tab/>
        <w:t>Unpaid rates levied under Health Act Part III remain recoverable</w:t>
      </w:r>
      <w:r>
        <w:tab/>
      </w:r>
      <w:r>
        <w:fldChar w:fldCharType="begin"/>
      </w:r>
      <w:r>
        <w:instrText xml:space="preserve"> PAGEREF _Toc457226671 \h </w:instrText>
      </w:r>
      <w:r>
        <w:fldChar w:fldCharType="separate"/>
      </w:r>
      <w:r>
        <w:t>237</w:t>
      </w:r>
      <w:r>
        <w:fldChar w:fldCharType="end"/>
      </w:r>
    </w:p>
    <w:p>
      <w:pPr>
        <w:pStyle w:val="TOC8"/>
        <w:rPr>
          <w:rFonts w:asciiTheme="minorHAnsi" w:eastAsiaTheme="minorEastAsia" w:hAnsiTheme="minorHAnsi" w:cstheme="minorBidi"/>
          <w:szCs w:val="22"/>
        </w:rPr>
      </w:pPr>
      <w:r>
        <w:t>314.</w:t>
      </w:r>
      <w:r>
        <w:tab/>
        <w:t>Transitional provisions relating to deletion of Health Act Part IV</w:t>
      </w:r>
      <w:r>
        <w:tab/>
      </w:r>
      <w:r>
        <w:fldChar w:fldCharType="begin"/>
      </w:r>
      <w:r>
        <w:instrText xml:space="preserve"> PAGEREF _Toc457226672 \h </w:instrText>
      </w:r>
      <w:r>
        <w:fldChar w:fldCharType="separate"/>
      </w:r>
      <w:r>
        <w:t>238</w:t>
      </w:r>
      <w:r>
        <w:fldChar w:fldCharType="end"/>
      </w:r>
    </w:p>
    <w:p>
      <w:pPr>
        <w:pStyle w:val="TOC8"/>
        <w:rPr>
          <w:rFonts w:asciiTheme="minorHAnsi" w:eastAsiaTheme="minorEastAsia" w:hAnsiTheme="minorHAnsi" w:cstheme="minorBidi"/>
          <w:szCs w:val="22"/>
        </w:rPr>
      </w:pPr>
      <w:r>
        <w:t>315.</w:t>
      </w:r>
      <w:r>
        <w:tab/>
        <w:t>Transitional provisions relating to notices and orders issued under Health Act Part V Division 1 or 2</w:t>
      </w:r>
      <w:r>
        <w:tab/>
      </w:r>
      <w:r>
        <w:fldChar w:fldCharType="begin"/>
      </w:r>
      <w:r>
        <w:instrText xml:space="preserve"> PAGEREF _Toc457226673 \h </w:instrText>
      </w:r>
      <w:r>
        <w:fldChar w:fldCharType="separate"/>
      </w:r>
      <w:r>
        <w:t>238</w:t>
      </w:r>
      <w:r>
        <w:fldChar w:fldCharType="end"/>
      </w:r>
    </w:p>
    <w:p>
      <w:pPr>
        <w:pStyle w:val="TOC8"/>
        <w:rPr>
          <w:rFonts w:asciiTheme="minorHAnsi" w:eastAsiaTheme="minorEastAsia" w:hAnsiTheme="minorHAnsi" w:cstheme="minorBidi"/>
          <w:szCs w:val="22"/>
        </w:rPr>
      </w:pPr>
      <w:r>
        <w:t>316.</w:t>
      </w:r>
      <w:r>
        <w:tab/>
        <w:t>Transitional provisions relating to deletion of Health Act Part VII</w:t>
      </w:r>
      <w:r>
        <w:tab/>
      </w:r>
      <w:r>
        <w:fldChar w:fldCharType="begin"/>
      </w:r>
      <w:r>
        <w:instrText xml:space="preserve"> PAGEREF _Toc457226674 \h </w:instrText>
      </w:r>
      <w:r>
        <w:fldChar w:fldCharType="separate"/>
      </w:r>
      <w:r>
        <w:t>239</w:t>
      </w:r>
      <w:r>
        <w:fldChar w:fldCharType="end"/>
      </w:r>
    </w:p>
    <w:p>
      <w:pPr>
        <w:pStyle w:val="TOC8"/>
        <w:rPr>
          <w:rFonts w:asciiTheme="minorHAnsi" w:eastAsiaTheme="minorEastAsia" w:hAnsiTheme="minorHAnsi" w:cstheme="minorBidi"/>
          <w:szCs w:val="22"/>
        </w:rPr>
      </w:pPr>
      <w:r>
        <w:t>317.</w:t>
      </w:r>
      <w:r>
        <w:tab/>
        <w:t>Transitional provisions relating to deletion of Health Act Part IX</w:t>
      </w:r>
      <w:r>
        <w:tab/>
      </w:r>
      <w:r>
        <w:fldChar w:fldCharType="begin"/>
      </w:r>
      <w:r>
        <w:instrText xml:space="preserve"> PAGEREF _Toc457226675 \h </w:instrText>
      </w:r>
      <w:r>
        <w:fldChar w:fldCharType="separate"/>
      </w:r>
      <w:r>
        <w:t>239</w:t>
      </w:r>
      <w:r>
        <w:fldChar w:fldCharType="end"/>
      </w:r>
    </w:p>
    <w:p>
      <w:pPr>
        <w:pStyle w:val="TOC8"/>
        <w:rPr>
          <w:rFonts w:asciiTheme="minorHAnsi" w:eastAsiaTheme="minorEastAsia" w:hAnsiTheme="minorHAnsi" w:cstheme="minorBidi"/>
          <w:szCs w:val="22"/>
        </w:rPr>
      </w:pPr>
      <w:r>
        <w:t>318.</w:t>
      </w:r>
      <w:r>
        <w:tab/>
        <w:t>Transitional provisions relating to recovery for work done by local government, and charges on land or premises</w:t>
      </w:r>
      <w:r>
        <w:tab/>
      </w:r>
      <w:r>
        <w:fldChar w:fldCharType="begin"/>
      </w:r>
      <w:r>
        <w:instrText xml:space="preserve"> PAGEREF _Toc457226676 \h </w:instrText>
      </w:r>
      <w:r>
        <w:fldChar w:fldCharType="separate"/>
      </w:r>
      <w:r>
        <w:t>239</w:t>
      </w:r>
      <w:r>
        <w:fldChar w:fldCharType="end"/>
      </w:r>
    </w:p>
    <w:p>
      <w:pPr>
        <w:pStyle w:val="TOC8"/>
        <w:rPr>
          <w:rFonts w:asciiTheme="minorHAnsi" w:eastAsiaTheme="minorEastAsia" w:hAnsiTheme="minorHAnsi" w:cstheme="minorBidi"/>
          <w:szCs w:val="22"/>
        </w:rPr>
      </w:pPr>
      <w:r>
        <w:t>319.</w:t>
      </w:r>
      <w:r>
        <w:tab/>
        <w:t>Pesticides Advisory Committee</w:t>
      </w:r>
      <w:r>
        <w:tab/>
      </w:r>
      <w:r>
        <w:fldChar w:fldCharType="begin"/>
      </w:r>
      <w:r>
        <w:instrText xml:space="preserve"> PAGEREF _Toc457226677 \h </w:instrText>
      </w:r>
      <w:r>
        <w:fldChar w:fldCharType="separate"/>
      </w:r>
      <w:r>
        <w:t>240</w:t>
      </w:r>
      <w:r>
        <w:fldChar w:fldCharType="end"/>
      </w:r>
    </w:p>
    <w:p>
      <w:pPr>
        <w:pStyle w:val="TOC8"/>
        <w:rPr>
          <w:rFonts w:asciiTheme="minorHAnsi" w:eastAsiaTheme="minorEastAsia" w:hAnsiTheme="minorHAnsi" w:cstheme="minorBidi"/>
          <w:szCs w:val="22"/>
        </w:rPr>
      </w:pPr>
      <w:r>
        <w:t>320.</w:t>
      </w:r>
      <w:r>
        <w:tab/>
        <w:t>Transitional provisions for Health Act Part IXA</w:t>
      </w:r>
      <w:r>
        <w:tab/>
      </w:r>
      <w:r>
        <w:fldChar w:fldCharType="begin"/>
      </w:r>
      <w:r>
        <w:instrText xml:space="preserve"> PAGEREF _Toc457226678 \h </w:instrText>
      </w:r>
      <w:r>
        <w:fldChar w:fldCharType="separate"/>
      </w:r>
      <w:r>
        <w:t>242</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_Toc457226679 \h </w:instrText>
      </w:r>
      <w:r>
        <w:fldChar w:fldCharType="separate"/>
      </w:r>
      <w:r>
        <w:t>242</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_Toc457226680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ABillFor"/>
        <w:pBdr>
          <w:top w:val="single" w:sz="4" w:space="6" w:color="auto"/>
          <w:bottom w:val="single" w:sz="4" w:space="6" w:color="auto"/>
        </w:pBdr>
        <w:spacing w:before="0" w:after="240"/>
        <w:ind w:left="2551" w:right="2551"/>
      </w:pPr>
      <w:bookmarkStart w:id="3" w:name="BillCited"/>
      <w:bookmarkEnd w:id="3"/>
      <w:r>
        <w:t>No. 18 of 2016</w:t>
      </w:r>
    </w:p>
    <w:p>
      <w:pPr>
        <w:pStyle w:val="LongTitle"/>
        <w:suppressLineNumbers/>
      </w:pPr>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rPr>
          <w:snapToGrid w:val="0"/>
        </w:rPr>
      </w:pPr>
    </w:p>
    <w:p>
      <w:pPr>
        <w:pStyle w:val="AssentNote"/>
      </w:pPr>
      <w:r>
        <w:t>[Assented to 25 July 2016]</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5899"/>
      <w:bookmarkStart w:id="27" w:name="_Toc45722629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57218930"/>
      <w:bookmarkStart w:id="29" w:name="_Toc457225483"/>
      <w:bookmarkStart w:id="30" w:name="_Toc457226291"/>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31" w:name="_Toc457218931"/>
      <w:bookmarkStart w:id="32" w:name="_Toc457225484"/>
      <w:bookmarkStart w:id="33" w:name="_Toc457226292"/>
      <w:r>
        <w:rPr>
          <w:rStyle w:val="CharSectno"/>
        </w:rPr>
        <w:t>2</w:t>
      </w:r>
      <w:r>
        <w:rPr>
          <w:snapToGrid w:val="0"/>
        </w:rPr>
        <w:t>.</w:t>
      </w:r>
      <w:r>
        <w:rPr>
          <w:snapToGrid w:val="0"/>
        </w:rPr>
        <w:tab/>
      </w:r>
      <w:r>
        <w:t>Commencement</w:t>
      </w:r>
      <w:bookmarkEnd w:id="31"/>
      <w:bookmarkEnd w:id="32"/>
      <w:bookmarkEnd w:id="33"/>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34" w:name="_Toc457218932"/>
      <w:bookmarkStart w:id="35" w:name="_Toc457225485"/>
      <w:bookmarkStart w:id="36" w:name="_Toc457226293"/>
      <w:r>
        <w:rPr>
          <w:rStyle w:val="CharSectno"/>
        </w:rPr>
        <w:t>3</w:t>
      </w:r>
      <w:r>
        <w:t>.</w:t>
      </w:r>
      <w:r>
        <w:tab/>
        <w:t>Objects and principles</w:t>
      </w:r>
      <w:bookmarkEnd w:id="34"/>
      <w:bookmarkEnd w:id="35"/>
      <w:bookmarkEnd w:id="36"/>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pPr>
      <w:bookmarkStart w:id="37" w:name="_Toc457218933"/>
      <w:bookmarkStart w:id="38" w:name="_Toc457225486"/>
      <w:bookmarkStart w:id="39" w:name="_Toc457226294"/>
      <w:r>
        <w:rPr>
          <w:rStyle w:val="CharSectno"/>
        </w:rPr>
        <w:t>4</w:t>
      </w:r>
      <w:r>
        <w:t>.</w:t>
      </w:r>
      <w:r>
        <w:tab/>
        <w:t>Terms used</w:t>
      </w:r>
      <w:bookmarkEnd w:id="37"/>
      <w:bookmarkEnd w:id="38"/>
      <w:bookmarkEnd w:id="39"/>
    </w:p>
    <w:p>
      <w:pPr>
        <w:pStyle w:val="Subsection"/>
      </w:pPr>
      <w:r>
        <w:tab/>
        <w:t>(1)</w:t>
      </w:r>
      <w:r>
        <w:tab/>
        <w:t xml:space="preserve">In this Act, unless the contrary intention appears — </w:t>
      </w:r>
    </w:p>
    <w:p>
      <w:pPr>
        <w:pStyle w:val="Defstart"/>
      </w:pPr>
      <w:r>
        <w:tab/>
      </w:r>
      <w:r>
        <w:rPr>
          <w:rStyle w:val="CharDefText"/>
        </w:rPr>
        <w:t>activity licence</w:t>
      </w:r>
      <w:r>
        <w:t xml:space="preserve"> has the meaning given in section 64;</w:t>
      </w:r>
    </w:p>
    <w:p>
      <w:pPr>
        <w:pStyle w:val="Defstart"/>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pPr>
      <w:r>
        <w:rPr>
          <w:b/>
        </w:rPr>
        <w:tab/>
      </w:r>
      <w:r>
        <w:rPr>
          <w:rStyle w:val="CharDefText"/>
        </w:rPr>
        <w:t>approved form</w:t>
      </w:r>
      <w:r>
        <w:t xml:space="preserve"> means a form approved by the Chief Health Officer;</w:t>
      </w:r>
    </w:p>
    <w:p>
      <w:pPr>
        <w:pStyle w:val="Defstart"/>
      </w:pPr>
      <w:r>
        <w:tab/>
      </w:r>
      <w:r>
        <w:rPr>
          <w:rStyle w:val="CharDefText"/>
        </w:rPr>
        <w:t>authorised officer</w:t>
      </w:r>
      <w:r>
        <w:t xml:space="preserve"> has the meaning given in subsection (2);</w:t>
      </w:r>
    </w:p>
    <w:p>
      <w:pPr>
        <w:pStyle w:val="Defstart"/>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pPr>
      <w:r>
        <w:tab/>
      </w:r>
      <w:r>
        <w:rPr>
          <w:rStyle w:val="CharDefText"/>
        </w:rPr>
        <w:t>certificate of registration</w:t>
      </w:r>
      <w:r>
        <w:t xml:space="preserve"> has the meaning given in section 64;</w:t>
      </w:r>
    </w:p>
    <w:p>
      <w:pPr>
        <w:pStyle w:val="Defstart"/>
      </w:pPr>
      <w:r>
        <w:tab/>
      </w:r>
      <w:r>
        <w:rPr>
          <w:rStyle w:val="CharDefText"/>
        </w:rPr>
        <w:t>Chief Health Officer</w:t>
      </w:r>
      <w:r>
        <w:t xml:space="preserve"> means the person designated as the Chief Health Officer under section 11;</w:t>
      </w:r>
    </w:p>
    <w:p>
      <w:pPr>
        <w:pStyle w:val="Defstart"/>
      </w:pPr>
      <w:r>
        <w:rPr>
          <w:b/>
        </w:rP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 </w:t>
      </w:r>
    </w:p>
    <w:p>
      <w:pPr>
        <w:pStyle w:val="Defpara"/>
      </w:pPr>
      <w:r>
        <w:tab/>
        <w:t>(a)</w:t>
      </w:r>
      <w:r>
        <w:tab/>
        <w:t>means a public service officer employed in the Department; and</w:t>
      </w:r>
    </w:p>
    <w:p>
      <w:pPr>
        <w:pStyle w:val="Defpara"/>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pPr>
      <w:r>
        <w:rPr>
          <w:b/>
        </w:rPr>
        <w:tab/>
      </w:r>
      <w:r>
        <w:rPr>
          <w:rStyle w:val="CharDefText"/>
        </w:rPr>
        <w:t>emergency area</w:t>
      </w:r>
      <w:r>
        <w:t xml:space="preserve"> means the area or areas to which a public health state of emergency declaration applies;</w:t>
      </w:r>
    </w:p>
    <w:p>
      <w:pPr>
        <w:pStyle w:val="Defstart"/>
        <w:keepNext/>
      </w:pPr>
      <w:r>
        <w:rPr>
          <w:b/>
        </w:rPr>
        <w:tab/>
      </w:r>
      <w:r>
        <w:rPr>
          <w:rStyle w:val="CharDefText"/>
        </w:rPr>
        <w:t>emergency management</w:t>
      </w:r>
      <w:r>
        <w:t xml:space="preserve"> means the management of the adverse effects of a public health emergency, including — </w:t>
      </w:r>
    </w:p>
    <w:p>
      <w:pPr>
        <w:pStyle w:val="Defpara"/>
      </w:pPr>
      <w:r>
        <w:tab/>
        <w:t>(a)</w:t>
      </w:r>
      <w:r>
        <w:tab/>
        <w:t>prevention — the mitigation or prevention of the probability of the occurrence of a public health emergency, and of the potential adverse effects of a public health emergency; and</w:t>
      </w:r>
    </w:p>
    <w:p>
      <w:pPr>
        <w:pStyle w:val="Defpara"/>
      </w:pPr>
      <w:r>
        <w:tab/>
        <w:t>(b)</w:t>
      </w:r>
      <w:r>
        <w:tab/>
        <w:t>preparedness — the preparation for the response to a public health emergency; and</w:t>
      </w:r>
    </w:p>
    <w:p>
      <w:pPr>
        <w:pStyle w:val="Defpara"/>
      </w:pPr>
      <w:r>
        <w:tab/>
        <w:t>(c)</w:t>
      </w:r>
      <w:r>
        <w:tab/>
        <w:t>response — the combating of the effects of a public health emergency, provision of emergency assistance for casualties, reduction of further damage and help to speed recovery; and</w:t>
      </w:r>
    </w:p>
    <w:p>
      <w:pPr>
        <w:pStyle w:val="Defpara"/>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rPr>
          <w:b/>
        </w:rPr>
        <w:tab/>
      </w:r>
      <w:r>
        <w:rPr>
          <w:rStyle w:val="CharDefText"/>
        </w:rPr>
        <w:t>emergency officer</w:t>
      </w:r>
      <w:r>
        <w:t xml:space="preserve"> means an authorised officer or other person who is authorised by the Chief Health Officer under section 174(2);</w:t>
      </w:r>
    </w:p>
    <w:p>
      <w:pPr>
        <w:pStyle w:val="Defstart"/>
      </w:pPr>
      <w:r>
        <w:rPr>
          <w:b/>
        </w:rPr>
        <w:tab/>
      </w:r>
      <w:r>
        <w:rPr>
          <w:rStyle w:val="CharDefText"/>
        </w:rPr>
        <w:t>emergency power</w:t>
      </w:r>
      <w:r>
        <w:t xml:space="preserve"> means a power provided for in Part 12 Division 5;</w:t>
      </w:r>
    </w:p>
    <w:p>
      <w:pPr>
        <w:pStyle w:val="Defstart"/>
      </w:pPr>
      <w:r>
        <w:rPr>
          <w:b/>
        </w:rPr>
        <w:tab/>
      </w:r>
      <w:r>
        <w:rPr>
          <w:rStyle w:val="CharDefText"/>
        </w:rPr>
        <w:t>employed in the Department</w:t>
      </w:r>
      <w:r>
        <w:t xml:space="preserve"> includes seconded to perform functions or services for, or duties in the service of, the Department;</w:t>
      </w:r>
    </w:p>
    <w:p>
      <w:pPr>
        <w:pStyle w:val="Defstart"/>
        <w:keepNext/>
      </w:pPr>
      <w:r>
        <w:rPr>
          <w:b/>
        </w:rPr>
        <w:tab/>
      </w:r>
      <w:r>
        <w:rPr>
          <w:rStyle w:val="CharDefText"/>
        </w:rPr>
        <w:t>enforcement agency</w:t>
      </w:r>
      <w:r>
        <w:t xml:space="preserve"> means — </w:t>
      </w:r>
    </w:p>
    <w:p>
      <w:pPr>
        <w:pStyle w:val="Defpara"/>
      </w:pPr>
      <w:r>
        <w:tab/>
        <w:t>(a)</w:t>
      </w:r>
      <w:r>
        <w:tab/>
        <w:t>the Chief Health Officer;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enforcement order</w:t>
      </w:r>
      <w:r>
        <w:t xml:space="preserve"> means an enforcement order issued under Part 14 Division 3;</w:t>
      </w:r>
    </w:p>
    <w:p>
      <w:pPr>
        <w:pStyle w:val="Defstart"/>
      </w:pPr>
      <w:r>
        <w:tab/>
      </w:r>
      <w:r>
        <w:rPr>
          <w:rStyle w:val="CharDefText"/>
        </w:rPr>
        <w:t>environmental health officer</w:t>
      </w:r>
      <w:r>
        <w:t xml:space="preserve"> means an environmental health officer appointed under section 17;</w:t>
      </w:r>
    </w:p>
    <w:p>
      <w:pPr>
        <w:pStyle w:val="Defstart"/>
        <w:rPr>
          <w:bCs/>
        </w:rPr>
      </w:pPr>
      <w:r>
        <w:rPr>
          <w:b/>
        </w:rPr>
        <w:tab/>
      </w:r>
      <w:r>
        <w:rPr>
          <w:rStyle w:val="CharDefText"/>
        </w:rPr>
        <w:t>general public health duty</w:t>
      </w:r>
      <w:r>
        <w:rPr>
          <w:bCs/>
        </w:rPr>
        <w:t xml:space="preserve"> means the requirement imposed by section 34(1);</w:t>
      </w:r>
    </w:p>
    <w:p>
      <w:pPr>
        <w:pStyle w:val="Defstart"/>
      </w:pPr>
      <w:r>
        <w:tab/>
      </w:r>
      <w:r>
        <w:rPr>
          <w:rStyle w:val="CharDefText"/>
        </w:rPr>
        <w:t>harm</w:t>
      </w:r>
      <w:r>
        <w:t xml:space="preserve"> includes physical or psychological harm to individuals, whether of long</w:t>
      </w:r>
      <w:r>
        <w:noBreakHyphen/>
        <w:t>term or immediate impact or effect;</w:t>
      </w:r>
    </w:p>
    <w:p>
      <w:pPr>
        <w:pStyle w:val="Defstart"/>
      </w:pPr>
      <w:r>
        <w:rPr>
          <w:b/>
        </w:rPr>
        <w:tab/>
      </w:r>
      <w:r>
        <w:rPr>
          <w:rStyle w:val="CharDefText"/>
        </w:rPr>
        <w:t>improvement notice</w:t>
      </w:r>
      <w:r>
        <w:t xml:space="preserve"> means an improvement notice issued under Part 14 Division 2;</w:t>
      </w:r>
    </w:p>
    <w:p>
      <w:pPr>
        <w:pStyle w:val="Defstart"/>
      </w:pPr>
      <w:r>
        <w:rPr>
          <w:b/>
        </w:rPr>
        <w:tab/>
      </w:r>
      <w:r>
        <w:rPr>
          <w:rStyle w:val="CharDefText"/>
        </w:rPr>
        <w:t>judicial officer</w:t>
      </w:r>
      <w:r>
        <w:t xml:space="preserve"> means a JP or a magistrate;</w:t>
      </w:r>
    </w:p>
    <w:p>
      <w:pPr>
        <w:pStyle w:val="Defstart"/>
      </w:pPr>
      <w:r>
        <w:rPr>
          <w:b/>
        </w:rPr>
        <w:tab/>
      </w:r>
      <w:r>
        <w:rPr>
          <w:rStyle w:val="CharDefText"/>
        </w:rPr>
        <w:t>material public health risk</w:t>
      </w:r>
      <w:r>
        <w:t xml:space="preserve"> — </w:t>
      </w:r>
    </w:p>
    <w:p>
      <w:pPr>
        <w:pStyle w:val="Defpara"/>
      </w:pPr>
      <w:r>
        <w:tab/>
        <w:t>(a)</w:t>
      </w:r>
      <w:r>
        <w:tab/>
        <w:t>means a public health risk involving potential harm to public health that is neither trivial nor negligible; and</w:t>
      </w:r>
    </w:p>
    <w:p>
      <w:pPr>
        <w:pStyle w:val="Defpara"/>
      </w:pPr>
      <w:r>
        <w:tab/>
        <w:t>(b)</w:t>
      </w:r>
      <w:r>
        <w:tab/>
        <w:t>includes a public health risk declared by the regulations to be a material public health risk; but</w:t>
      </w:r>
    </w:p>
    <w:p>
      <w:pPr>
        <w:pStyle w:val="Defpara"/>
      </w:pPr>
      <w:r>
        <w:tab/>
        <w:t>(c)</w:t>
      </w:r>
      <w:r>
        <w:tab/>
        <w:t>does not include a public health risk declared by the regulations not to be a material public health risk;</w:t>
      </w:r>
    </w:p>
    <w:p>
      <w:pPr>
        <w:pStyle w:val="Defstart"/>
      </w:pPr>
      <w:r>
        <w:tab/>
      </w:r>
      <w:r>
        <w:rPr>
          <w:rStyle w:val="CharDefText"/>
        </w:rPr>
        <w:t>medical examination</w:t>
      </w:r>
      <w:r>
        <w:t xml:space="preserve"> includes — </w:t>
      </w:r>
    </w:p>
    <w:p>
      <w:pPr>
        <w:pStyle w:val="Defpara"/>
      </w:pPr>
      <w:r>
        <w:tab/>
        <w:t>(a)</w:t>
      </w:r>
      <w:r>
        <w:tab/>
        <w:t>the taking of a sample of blood, urine, tissue or hair, or another biological specimen; and</w:t>
      </w:r>
    </w:p>
    <w:p>
      <w:pPr>
        <w:pStyle w:val="Defpara"/>
      </w:pPr>
      <w:r>
        <w:tab/>
        <w:t>(b)</w:t>
      </w:r>
      <w:r>
        <w:tab/>
        <w:t>the performance of any diagnostic examination or diagnostic procedure;</w:t>
      </w:r>
    </w:p>
    <w:p>
      <w:pPr>
        <w:pStyle w:val="Defstart"/>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notifiable infectious disease</w:t>
      </w:r>
      <w:r>
        <w:t xml:space="preserve"> means an infectious disease declared under section 90 to be a notifiable infectious disease;</w:t>
      </w:r>
    </w:p>
    <w:p>
      <w:pPr>
        <w:pStyle w:val="Defstart"/>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pPr>
      <w:r>
        <w:tab/>
      </w:r>
      <w:r>
        <w:rPr>
          <w:rStyle w:val="CharDefText"/>
        </w:rPr>
        <w:t>officer</w:t>
      </w:r>
      <w:r>
        <w:t>, in relation to a body corporate, has the meaning given in section 282(1);</w:t>
      </w:r>
    </w:p>
    <w:p>
      <w:pPr>
        <w:pStyle w:val="Defstart"/>
        <w:rPr>
          <w:bCs/>
        </w:rPr>
      </w:pPr>
      <w:r>
        <w:rPr>
          <w:b/>
        </w:rPr>
        <w:tab/>
      </w:r>
      <w:r>
        <w:rPr>
          <w:rStyle w:val="CharDefText"/>
        </w:rPr>
        <w:t>personal details</w:t>
      </w:r>
      <w:r>
        <w:rPr>
          <w:bCs/>
        </w:rPr>
        <w:t xml:space="preserve">, in relation to a person, means — </w:t>
      </w:r>
    </w:p>
    <w:p>
      <w:pPr>
        <w:pStyle w:val="Defpara"/>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Heading5"/>
      </w:pPr>
      <w:bookmarkStart w:id="40" w:name="_Toc457218934"/>
      <w:bookmarkStart w:id="41" w:name="_Toc457225487"/>
      <w:bookmarkStart w:id="42" w:name="_Toc457226295"/>
      <w:r>
        <w:rPr>
          <w:rStyle w:val="CharSectno"/>
        </w:rPr>
        <w:t>5</w:t>
      </w:r>
      <w:r>
        <w:t>.</w:t>
      </w:r>
      <w:r>
        <w:tab/>
        <w:t>Crown bound</w:t>
      </w:r>
      <w:bookmarkEnd w:id="40"/>
      <w:bookmarkEnd w:id="41"/>
      <w:bookmarkEnd w:id="4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43" w:name="_Toc402268987"/>
      <w:bookmarkStart w:id="44" w:name="_Toc402269366"/>
      <w:bookmarkStart w:id="45" w:name="_Toc402273635"/>
      <w:bookmarkStart w:id="46" w:name="_Toc402274485"/>
      <w:bookmarkStart w:id="47" w:name="_Toc402278880"/>
      <w:bookmarkStart w:id="48" w:name="_Toc402279259"/>
      <w:bookmarkStart w:id="49" w:name="_Toc402344612"/>
      <w:bookmarkStart w:id="50" w:name="_Toc402419533"/>
      <w:bookmarkStart w:id="51" w:name="_Toc403034585"/>
      <w:bookmarkStart w:id="52" w:name="_Toc403035956"/>
      <w:bookmarkStart w:id="53" w:name="_Toc403468164"/>
      <w:bookmarkStart w:id="54" w:name="_Toc404169573"/>
      <w:bookmarkStart w:id="55" w:name="_Toc404172245"/>
      <w:bookmarkStart w:id="56" w:name="_Toc404178188"/>
      <w:bookmarkStart w:id="57" w:name="_Toc436298760"/>
      <w:bookmarkStart w:id="58" w:name="_Toc436299630"/>
      <w:bookmarkStart w:id="59" w:name="_Toc436302146"/>
      <w:bookmarkStart w:id="60" w:name="_Toc455145385"/>
      <w:bookmarkStart w:id="61" w:name="_Toc455150117"/>
      <w:bookmarkStart w:id="62" w:name="_Toc455748273"/>
      <w:bookmarkStart w:id="63" w:name="_Toc457218935"/>
      <w:bookmarkStart w:id="64" w:name="_Toc457225488"/>
      <w:bookmarkStart w:id="65" w:name="_Toc457225905"/>
      <w:bookmarkStart w:id="66" w:name="_Toc457226296"/>
      <w:r>
        <w:rPr>
          <w:rStyle w:val="CharPartNo"/>
        </w:rPr>
        <w:t>Part 2</w:t>
      </w:r>
      <w:r>
        <w:t> —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rPr>
          <w:rStyle w:val="CharDivText"/>
        </w:rPr>
      </w:pPr>
      <w:bookmarkStart w:id="67" w:name="_Toc402268988"/>
      <w:bookmarkStart w:id="68" w:name="_Toc402269367"/>
      <w:bookmarkStart w:id="69" w:name="_Toc402273636"/>
      <w:bookmarkStart w:id="70" w:name="_Toc402274486"/>
      <w:bookmarkStart w:id="71" w:name="_Toc402278881"/>
      <w:bookmarkStart w:id="72" w:name="_Toc402279260"/>
      <w:bookmarkStart w:id="73" w:name="_Toc402344613"/>
      <w:bookmarkStart w:id="74" w:name="_Toc402419534"/>
      <w:bookmarkStart w:id="75" w:name="_Toc403034586"/>
      <w:bookmarkStart w:id="76" w:name="_Toc403035957"/>
      <w:bookmarkStart w:id="77" w:name="_Toc403468165"/>
      <w:bookmarkStart w:id="78" w:name="_Toc404169574"/>
      <w:bookmarkStart w:id="79" w:name="_Toc404172246"/>
      <w:bookmarkStart w:id="80" w:name="_Toc404178189"/>
      <w:bookmarkStart w:id="81" w:name="_Toc436298761"/>
      <w:bookmarkStart w:id="82" w:name="_Toc436299631"/>
      <w:bookmarkStart w:id="83" w:name="_Toc436302147"/>
      <w:bookmarkStart w:id="84" w:name="_Toc455145386"/>
      <w:bookmarkStart w:id="85" w:name="_Toc455150118"/>
      <w:bookmarkStart w:id="86" w:name="_Toc455748274"/>
      <w:bookmarkStart w:id="87" w:name="_Toc457218936"/>
      <w:bookmarkStart w:id="88" w:name="_Toc457225489"/>
      <w:bookmarkStart w:id="89" w:name="_Toc457225906"/>
      <w:bookmarkStart w:id="90" w:name="_Toc457226297"/>
      <w:r>
        <w:rPr>
          <w:rStyle w:val="CharDivNo"/>
        </w:rPr>
        <w:t>Division 1</w:t>
      </w:r>
      <w:r>
        <w:t> — </w:t>
      </w:r>
      <w:r>
        <w:rPr>
          <w:rStyle w:val="CharDivText"/>
        </w:rPr>
        <w:t>Chief Health Officer</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4"/>
      </w:pPr>
      <w:bookmarkStart w:id="91" w:name="_Toc402268989"/>
      <w:bookmarkStart w:id="92" w:name="_Toc402269368"/>
      <w:bookmarkStart w:id="93" w:name="_Toc402273637"/>
      <w:bookmarkStart w:id="94" w:name="_Toc402274487"/>
      <w:bookmarkStart w:id="95" w:name="_Toc402278882"/>
      <w:bookmarkStart w:id="96" w:name="_Toc402279261"/>
      <w:bookmarkStart w:id="97" w:name="_Toc402344614"/>
      <w:bookmarkStart w:id="98" w:name="_Toc402419535"/>
      <w:bookmarkStart w:id="99" w:name="_Toc403034587"/>
      <w:bookmarkStart w:id="100" w:name="_Toc403035958"/>
      <w:bookmarkStart w:id="101" w:name="_Toc403468166"/>
      <w:bookmarkStart w:id="102" w:name="_Toc404169575"/>
      <w:bookmarkStart w:id="103" w:name="_Toc404172247"/>
      <w:bookmarkStart w:id="104" w:name="_Toc404178190"/>
      <w:bookmarkStart w:id="105" w:name="_Toc436298762"/>
      <w:bookmarkStart w:id="106" w:name="_Toc436299632"/>
      <w:bookmarkStart w:id="107" w:name="_Toc436302148"/>
      <w:bookmarkStart w:id="108" w:name="_Toc455145387"/>
      <w:bookmarkStart w:id="109" w:name="_Toc455150119"/>
      <w:bookmarkStart w:id="110" w:name="_Toc455748275"/>
      <w:bookmarkStart w:id="111" w:name="_Toc457218937"/>
      <w:bookmarkStart w:id="112" w:name="_Toc457225490"/>
      <w:bookmarkStart w:id="113" w:name="_Toc457225907"/>
      <w:bookmarkStart w:id="114" w:name="_Toc457226298"/>
      <w:r>
        <w:t>Subdivision 1 — Functions of Chief Health Officer</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57218938"/>
      <w:bookmarkStart w:id="116" w:name="_Toc457225491"/>
      <w:bookmarkStart w:id="117" w:name="_Toc457226299"/>
      <w:r>
        <w:rPr>
          <w:rStyle w:val="CharSectno"/>
        </w:rPr>
        <w:t>6</w:t>
      </w:r>
      <w:r>
        <w:t>.</w:t>
      </w:r>
      <w:r>
        <w:tab/>
        <w:t>Functions of Chief Health Officer</w:t>
      </w:r>
      <w:bookmarkEnd w:id="115"/>
      <w:bookmarkEnd w:id="116"/>
      <w:bookmarkEnd w:id="11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Heading5"/>
      </w:pPr>
      <w:bookmarkStart w:id="118" w:name="_Toc457218939"/>
      <w:bookmarkStart w:id="119" w:name="_Toc457225492"/>
      <w:bookmarkStart w:id="120" w:name="_Toc457226300"/>
      <w:r>
        <w:rPr>
          <w:rStyle w:val="CharSectno"/>
        </w:rPr>
        <w:t>7</w:t>
      </w:r>
      <w:r>
        <w:t>.</w:t>
      </w:r>
      <w:r>
        <w:tab/>
        <w:t>Chief Health Officer may give directions to local governments</w:t>
      </w:r>
      <w:bookmarkEnd w:id="118"/>
      <w:bookmarkEnd w:id="119"/>
      <w:bookmarkEnd w:id="120"/>
    </w:p>
    <w:p>
      <w:pPr>
        <w:pStyle w:val="Subsection"/>
      </w:pPr>
      <w:r>
        <w:tab/>
        <w:t>(1)</w:t>
      </w:r>
      <w:r>
        <w:tab/>
        <w:t xml:space="preserve">This section applies if the Chief Health Officer — </w:t>
      </w:r>
    </w:p>
    <w:p>
      <w:pPr>
        <w:pStyle w:val="Indenta"/>
      </w:pPr>
      <w:r>
        <w:tab/>
        <w:t>(a)</w:t>
      </w:r>
      <w:r>
        <w:tab/>
        <w:t>considers that there is, or is likely to be, a material public health risk in a local government district; and</w:t>
      </w:r>
    </w:p>
    <w:p>
      <w:pPr>
        <w:pStyle w:val="Indenta"/>
      </w:pPr>
      <w:r>
        <w:tab/>
        <w:t>(b)</w:t>
      </w:r>
      <w:r>
        <w:tab/>
        <w:t>is unable to reach agreement with the local government as to the measures to be taken by the local government to prevent, control or abate that risk.</w:t>
      </w:r>
    </w:p>
    <w:p>
      <w:pPr>
        <w:pStyle w:val="Subsection"/>
      </w:pPr>
      <w:r>
        <w:tab/>
        <w:t>(2)</w:t>
      </w:r>
      <w:r>
        <w:tab/>
        <w:t>If this section applies, the Chief Health Officer may, in writing, direct the local government to take the measures that the Chief Health Officer considers necessary to prevent, control or abate that risk.</w:t>
      </w:r>
    </w:p>
    <w:p>
      <w:pPr>
        <w:pStyle w:val="Subsection"/>
      </w:pPr>
      <w:r>
        <w:tab/>
        <w:t>(3)</w:t>
      </w:r>
      <w:r>
        <w:tab/>
        <w:t>A local government has power to do anything necessary to comply with a direction under subsection (2).</w:t>
      </w:r>
    </w:p>
    <w:p>
      <w:pPr>
        <w:pStyle w:val="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Subsection"/>
      </w:pPr>
      <w:r>
        <w:tab/>
        <w:t>(5)</w:t>
      </w:r>
      <w:r>
        <w:tab/>
        <w:t xml:space="preserve">The amount of any costs incurred by the Chief Health Officer in doing anything under subsection (4) — </w:t>
      </w:r>
    </w:p>
    <w:p>
      <w:pPr>
        <w:pStyle w:val="Indenta"/>
      </w:pPr>
      <w:r>
        <w:tab/>
        <w:t>(a)</w:t>
      </w:r>
      <w:r>
        <w:tab/>
        <w:t>is to be taken to be a debt due to the State by the local government that has failed to comply with the direction; and</w:t>
      </w:r>
    </w:p>
    <w:p>
      <w:pPr>
        <w:pStyle w:val="Indenta"/>
      </w:pPr>
      <w:r>
        <w:tab/>
        <w:t>(b)</w:t>
      </w:r>
      <w:r>
        <w:tab/>
        <w:t>is recoverable in a court of competent jurisdiction.</w:t>
      </w:r>
    </w:p>
    <w:p>
      <w:pPr>
        <w:pStyle w:val="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Heading5"/>
      </w:pPr>
      <w:bookmarkStart w:id="121" w:name="_Toc457218940"/>
      <w:bookmarkStart w:id="122" w:name="_Toc457225493"/>
      <w:bookmarkStart w:id="123" w:name="_Toc457226301"/>
      <w:r>
        <w:rPr>
          <w:rStyle w:val="CharSectno"/>
        </w:rPr>
        <w:t>8</w:t>
      </w:r>
      <w:r>
        <w:t>.</w:t>
      </w:r>
      <w:r>
        <w:tab/>
        <w:t>Chief Health Officer may act without seeking local government agreement in urgent circumstances</w:t>
      </w:r>
      <w:bookmarkEnd w:id="121"/>
      <w:bookmarkEnd w:id="122"/>
      <w:bookmarkEnd w:id="123"/>
    </w:p>
    <w:p>
      <w:pPr>
        <w:pStyle w:val="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Subsection"/>
      </w:pPr>
      <w:r>
        <w:tab/>
        <w:t>(2)</w:t>
      </w:r>
      <w:r>
        <w:tab/>
        <w:t>Any costs incurred by the Chief Health Officer in doing anything under subsection (1) are not recoverable from the local government.</w:t>
      </w:r>
    </w:p>
    <w:p>
      <w:pPr>
        <w:pStyle w:val="Heading5"/>
      </w:pPr>
      <w:bookmarkStart w:id="124" w:name="_Toc457218941"/>
      <w:bookmarkStart w:id="125" w:name="_Toc457225494"/>
      <w:bookmarkStart w:id="126" w:name="_Toc457226302"/>
      <w:r>
        <w:rPr>
          <w:rStyle w:val="CharSectno"/>
        </w:rPr>
        <w:t>9</w:t>
      </w:r>
      <w:r>
        <w:t>.</w:t>
      </w:r>
      <w:r>
        <w:tab/>
        <w:t>Chief Health Officer may delegate</w:t>
      </w:r>
      <w:bookmarkEnd w:id="124"/>
      <w:bookmarkEnd w:id="125"/>
      <w:bookmarkEnd w:id="126"/>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27" w:name="_Toc457218942"/>
      <w:bookmarkStart w:id="128" w:name="_Toc457225495"/>
      <w:bookmarkStart w:id="129" w:name="_Toc457226303"/>
      <w:r>
        <w:rPr>
          <w:rStyle w:val="CharSectno"/>
        </w:rPr>
        <w:t>10</w:t>
      </w:r>
      <w:r>
        <w:t>.</w:t>
      </w:r>
      <w:r>
        <w:tab/>
        <w:t xml:space="preserve">Power to delegate under </w:t>
      </w:r>
      <w:r>
        <w:rPr>
          <w:i/>
        </w:rPr>
        <w:t>Health Legislation Administration Act 1984</w:t>
      </w:r>
      <w:r>
        <w:t xml:space="preserve"> section 9 excluded</w:t>
      </w:r>
      <w:bookmarkEnd w:id="127"/>
      <w:bookmarkEnd w:id="128"/>
      <w:bookmarkEnd w:id="129"/>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30" w:name="_Toc402268995"/>
      <w:bookmarkStart w:id="131" w:name="_Toc402269374"/>
      <w:bookmarkStart w:id="132" w:name="_Toc402273643"/>
      <w:bookmarkStart w:id="133" w:name="_Toc402274493"/>
      <w:bookmarkStart w:id="134" w:name="_Toc402278888"/>
      <w:bookmarkStart w:id="135" w:name="_Toc402279267"/>
      <w:bookmarkStart w:id="136" w:name="_Toc402344620"/>
      <w:bookmarkStart w:id="137" w:name="_Toc402419541"/>
      <w:bookmarkStart w:id="138" w:name="_Toc403034593"/>
      <w:bookmarkStart w:id="139" w:name="_Toc403035964"/>
      <w:bookmarkStart w:id="140" w:name="_Toc403468172"/>
      <w:bookmarkStart w:id="141" w:name="_Toc404169581"/>
      <w:bookmarkStart w:id="142" w:name="_Toc404172253"/>
      <w:bookmarkStart w:id="143" w:name="_Toc404178196"/>
      <w:bookmarkStart w:id="144" w:name="_Toc436298768"/>
      <w:bookmarkStart w:id="145" w:name="_Toc436299638"/>
      <w:bookmarkStart w:id="146" w:name="_Toc436302154"/>
      <w:bookmarkStart w:id="147" w:name="_Toc455145393"/>
      <w:bookmarkStart w:id="148" w:name="_Toc455150125"/>
      <w:bookmarkStart w:id="149" w:name="_Toc455748281"/>
      <w:bookmarkStart w:id="150" w:name="_Toc457218943"/>
      <w:bookmarkStart w:id="151" w:name="_Toc457225496"/>
      <w:bookmarkStart w:id="152" w:name="_Toc457225913"/>
      <w:bookmarkStart w:id="153" w:name="_Toc457226304"/>
      <w:r>
        <w:t>Subdivision 2 — Designation of Chief Health Officer</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57218944"/>
      <w:bookmarkStart w:id="155" w:name="_Toc457225497"/>
      <w:bookmarkStart w:id="156" w:name="_Toc457226305"/>
      <w:r>
        <w:rPr>
          <w:rStyle w:val="CharSectno"/>
        </w:rPr>
        <w:t>11</w:t>
      </w:r>
      <w:r>
        <w:t>.</w:t>
      </w:r>
      <w:r>
        <w:tab/>
        <w:t>Minister to designate Chief Health Officer</w:t>
      </w:r>
      <w:bookmarkEnd w:id="154"/>
      <w:bookmarkEnd w:id="155"/>
      <w:bookmarkEnd w:id="15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57" w:name="_Toc457218945"/>
      <w:bookmarkStart w:id="158" w:name="_Toc457225498"/>
      <w:bookmarkStart w:id="159" w:name="_Toc457226306"/>
      <w:r>
        <w:rPr>
          <w:rStyle w:val="CharSectno"/>
        </w:rPr>
        <w:t>12</w:t>
      </w:r>
      <w:r>
        <w:t>.</w:t>
      </w:r>
      <w:r>
        <w:tab/>
        <w:t>Term of office and remuneration of Chief Health Officer</w:t>
      </w:r>
      <w:bookmarkEnd w:id="157"/>
      <w:bookmarkEnd w:id="158"/>
      <w:bookmarkEnd w:id="159"/>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60" w:name="_Toc457218946"/>
      <w:bookmarkStart w:id="161" w:name="_Toc457225499"/>
      <w:bookmarkStart w:id="162" w:name="_Toc457226307"/>
      <w:r>
        <w:rPr>
          <w:rStyle w:val="CharSectno"/>
        </w:rPr>
        <w:t>13</w:t>
      </w:r>
      <w:r>
        <w:t>.</w:t>
      </w:r>
      <w:r>
        <w:tab/>
        <w:t>Resignation, vacation of office and removal from office</w:t>
      </w:r>
      <w:bookmarkEnd w:id="160"/>
      <w:bookmarkEnd w:id="161"/>
      <w:bookmarkEnd w:id="162"/>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63" w:name="_Toc457218947"/>
      <w:bookmarkStart w:id="164" w:name="_Toc457225500"/>
      <w:bookmarkStart w:id="165" w:name="_Toc457226308"/>
      <w:r>
        <w:rPr>
          <w:rStyle w:val="CharSectno"/>
        </w:rPr>
        <w:t>14</w:t>
      </w:r>
      <w:r>
        <w:t>.</w:t>
      </w:r>
      <w:r>
        <w:tab/>
        <w:t>Acting Chief Health Officer</w:t>
      </w:r>
      <w:bookmarkEnd w:id="163"/>
      <w:bookmarkEnd w:id="164"/>
      <w:bookmarkEnd w:id="165"/>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66" w:name="_Toc457218948"/>
      <w:bookmarkStart w:id="167" w:name="_Toc457225501"/>
      <w:bookmarkStart w:id="168" w:name="_Toc457226309"/>
      <w:r>
        <w:rPr>
          <w:rStyle w:val="CharSectno"/>
        </w:rPr>
        <w:t>15</w:t>
      </w:r>
      <w:r>
        <w:t>.</w:t>
      </w:r>
      <w:r>
        <w:tab/>
        <w:t>Authority of Acting Chief Health Officer</w:t>
      </w:r>
      <w:bookmarkEnd w:id="166"/>
      <w:bookmarkEnd w:id="167"/>
      <w:bookmarkEnd w:id="168"/>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69" w:name="_Toc402269001"/>
      <w:bookmarkStart w:id="170" w:name="_Toc402269380"/>
      <w:bookmarkStart w:id="171" w:name="_Toc402273649"/>
      <w:bookmarkStart w:id="172" w:name="_Toc402274499"/>
      <w:bookmarkStart w:id="173" w:name="_Toc402278894"/>
      <w:bookmarkStart w:id="174" w:name="_Toc402279273"/>
      <w:bookmarkStart w:id="175" w:name="_Toc402344626"/>
      <w:bookmarkStart w:id="176" w:name="_Toc402419547"/>
      <w:bookmarkStart w:id="177" w:name="_Toc403034599"/>
      <w:bookmarkStart w:id="178" w:name="_Toc403035970"/>
      <w:bookmarkStart w:id="179" w:name="_Toc403468178"/>
      <w:bookmarkStart w:id="180" w:name="_Toc404169587"/>
      <w:bookmarkStart w:id="181" w:name="_Toc404172259"/>
      <w:bookmarkStart w:id="182" w:name="_Toc404178202"/>
      <w:bookmarkStart w:id="183" w:name="_Toc436298774"/>
      <w:bookmarkStart w:id="184" w:name="_Toc436299644"/>
      <w:bookmarkStart w:id="185" w:name="_Toc436302160"/>
      <w:bookmarkStart w:id="186" w:name="_Toc455145399"/>
      <w:bookmarkStart w:id="187" w:name="_Toc455150131"/>
      <w:bookmarkStart w:id="188" w:name="_Toc455748287"/>
      <w:bookmarkStart w:id="189" w:name="_Toc457218949"/>
      <w:bookmarkStart w:id="190" w:name="_Toc457225502"/>
      <w:bookmarkStart w:id="191" w:name="_Toc457225919"/>
      <w:bookmarkStart w:id="192" w:name="_Toc457226310"/>
      <w:r>
        <w:rPr>
          <w:rStyle w:val="CharDivNo"/>
        </w:rPr>
        <w:t>Division 2</w:t>
      </w:r>
      <w:r>
        <w:t> — </w:t>
      </w:r>
      <w:r>
        <w:rPr>
          <w:rStyle w:val="CharDivText"/>
        </w:rPr>
        <w:t>Functions of local governments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57218950"/>
      <w:bookmarkStart w:id="194" w:name="_Toc457225503"/>
      <w:bookmarkStart w:id="195" w:name="_Toc457226311"/>
      <w:r>
        <w:rPr>
          <w:rStyle w:val="CharSectno"/>
        </w:rPr>
        <w:t>16</w:t>
      </w:r>
      <w:r>
        <w:t>.</w:t>
      </w:r>
      <w:r>
        <w:tab/>
        <w:t>Functions of local governments</w:t>
      </w:r>
      <w:bookmarkEnd w:id="193"/>
      <w:bookmarkEnd w:id="194"/>
      <w:bookmarkEnd w:id="19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96" w:name="_Toc457218951"/>
      <w:bookmarkStart w:id="197" w:name="_Toc457225504"/>
      <w:bookmarkStart w:id="198" w:name="_Toc457226312"/>
      <w:r>
        <w:rPr>
          <w:rStyle w:val="CharSectno"/>
        </w:rPr>
        <w:t>17</w:t>
      </w:r>
      <w:r>
        <w:t>.</w:t>
      </w:r>
      <w:r>
        <w:tab/>
        <w:t>Appointment of environmental health officers</w:t>
      </w:r>
      <w:bookmarkEnd w:id="196"/>
      <w:bookmarkEnd w:id="197"/>
      <w:bookmarkEnd w:id="198"/>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99" w:name="_Toc457218952"/>
      <w:bookmarkStart w:id="200" w:name="_Toc457225505"/>
      <w:bookmarkStart w:id="201" w:name="_Toc457226313"/>
      <w:r>
        <w:rPr>
          <w:rStyle w:val="CharSectno"/>
        </w:rPr>
        <w:t>18</w:t>
      </w:r>
      <w:r>
        <w:t>.</w:t>
      </w:r>
      <w:r>
        <w:tab/>
        <w:t>Chief Health Officer to approve qualifications and experience required by environmental health officers</w:t>
      </w:r>
      <w:bookmarkEnd w:id="199"/>
      <w:bookmarkEnd w:id="200"/>
      <w:bookmarkEnd w:id="201"/>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02" w:name="_Toc402269005"/>
      <w:bookmarkStart w:id="203" w:name="_Toc402269384"/>
      <w:bookmarkStart w:id="204" w:name="_Toc402273653"/>
      <w:bookmarkStart w:id="205" w:name="_Toc402274503"/>
      <w:bookmarkStart w:id="206" w:name="_Toc402278898"/>
      <w:bookmarkStart w:id="207" w:name="_Toc402279277"/>
      <w:bookmarkStart w:id="208" w:name="_Toc402344630"/>
      <w:bookmarkStart w:id="209" w:name="_Toc402419551"/>
      <w:bookmarkStart w:id="210" w:name="_Toc403034603"/>
      <w:bookmarkStart w:id="211" w:name="_Toc403035974"/>
      <w:bookmarkStart w:id="212" w:name="_Toc403468182"/>
      <w:bookmarkStart w:id="213" w:name="_Toc404169591"/>
      <w:bookmarkStart w:id="214" w:name="_Toc404172263"/>
      <w:bookmarkStart w:id="215" w:name="_Toc404178206"/>
      <w:bookmarkStart w:id="216" w:name="_Toc436298778"/>
      <w:bookmarkStart w:id="217" w:name="_Toc436299648"/>
      <w:bookmarkStart w:id="218" w:name="_Toc436302164"/>
      <w:bookmarkStart w:id="219" w:name="_Toc455145403"/>
      <w:bookmarkStart w:id="220" w:name="_Toc455150135"/>
      <w:bookmarkStart w:id="221" w:name="_Toc455748291"/>
      <w:bookmarkStart w:id="222" w:name="_Toc457218953"/>
      <w:bookmarkStart w:id="223" w:name="_Toc457225506"/>
      <w:bookmarkStart w:id="224" w:name="_Toc457225923"/>
      <w:bookmarkStart w:id="225" w:name="_Toc457226314"/>
      <w:r>
        <w:rPr>
          <w:rStyle w:val="CharDivNo"/>
        </w:rPr>
        <w:t>Division 3</w:t>
      </w:r>
      <w:r>
        <w:t> — </w:t>
      </w:r>
      <w:r>
        <w:rPr>
          <w:rStyle w:val="CharDivText"/>
        </w:rPr>
        <w:t>Functions of enforcement agencies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457218954"/>
      <w:bookmarkStart w:id="227" w:name="_Toc457225507"/>
      <w:bookmarkStart w:id="228" w:name="_Toc457226315"/>
      <w:r>
        <w:rPr>
          <w:rStyle w:val="CharSectno"/>
        </w:rPr>
        <w:t>19</w:t>
      </w:r>
      <w:r>
        <w:t>.</w:t>
      </w:r>
      <w:r>
        <w:tab/>
        <w:t>Functions of enforcement agencies</w:t>
      </w:r>
      <w:bookmarkEnd w:id="226"/>
      <w:bookmarkEnd w:id="227"/>
      <w:bookmarkEnd w:id="228"/>
    </w:p>
    <w:p>
      <w:pPr>
        <w:pStyle w:val="Subsection"/>
      </w:pPr>
      <w:r>
        <w:tab/>
      </w:r>
      <w:r>
        <w:tab/>
        <w:t>An enforcement agency has the functions in relation to the administration of this Act that are conferred or imposed on the agency by or under this Act.</w:t>
      </w:r>
    </w:p>
    <w:p>
      <w:pPr>
        <w:pStyle w:val="Heading5"/>
      </w:pPr>
      <w:bookmarkStart w:id="229" w:name="_Toc457218955"/>
      <w:bookmarkStart w:id="230" w:name="_Toc457225508"/>
      <w:bookmarkStart w:id="231" w:name="_Toc457226316"/>
      <w:r>
        <w:rPr>
          <w:rStyle w:val="CharSectno"/>
        </w:rPr>
        <w:t>20</w:t>
      </w:r>
      <w:r>
        <w:t>.</w:t>
      </w:r>
      <w:r>
        <w:tab/>
        <w:t>Conditions on performance of functions by enforcement agencies</w:t>
      </w:r>
      <w:bookmarkEnd w:id="229"/>
      <w:bookmarkEnd w:id="230"/>
      <w:bookmarkEnd w:id="23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32" w:name="_Toc457218956"/>
      <w:bookmarkStart w:id="233" w:name="_Toc457225509"/>
      <w:bookmarkStart w:id="234" w:name="_Toc457226317"/>
      <w:r>
        <w:rPr>
          <w:rStyle w:val="CharSectno"/>
        </w:rPr>
        <w:t>21</w:t>
      </w:r>
      <w:r>
        <w:t>.</w:t>
      </w:r>
      <w:r>
        <w:tab/>
        <w:t>Enforcement agency may delegate</w:t>
      </w:r>
      <w:bookmarkEnd w:id="232"/>
      <w:bookmarkEnd w:id="233"/>
      <w:bookmarkEnd w:id="234"/>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35" w:name="_Toc457218957"/>
      <w:bookmarkStart w:id="236" w:name="_Toc457225510"/>
      <w:bookmarkStart w:id="237" w:name="_Toc457226318"/>
      <w:r>
        <w:rPr>
          <w:rStyle w:val="CharSectno"/>
        </w:rPr>
        <w:t>22</w:t>
      </w:r>
      <w:r>
        <w:t>.</w:t>
      </w:r>
      <w:r>
        <w:tab/>
        <w:t>Reports by and about enforcement agencies</w:t>
      </w:r>
      <w:bookmarkEnd w:id="235"/>
      <w:bookmarkEnd w:id="236"/>
      <w:bookmarkEnd w:id="237"/>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38" w:name="_Toc402269010"/>
      <w:bookmarkStart w:id="239" w:name="_Toc402269389"/>
      <w:bookmarkStart w:id="240" w:name="_Toc402273658"/>
      <w:bookmarkStart w:id="241" w:name="_Toc402274508"/>
      <w:bookmarkStart w:id="242" w:name="_Toc402278903"/>
      <w:bookmarkStart w:id="243" w:name="_Toc402279282"/>
      <w:bookmarkStart w:id="244" w:name="_Toc402344635"/>
      <w:bookmarkStart w:id="245" w:name="_Toc402419556"/>
      <w:bookmarkStart w:id="246" w:name="_Toc403034608"/>
      <w:bookmarkStart w:id="247" w:name="_Toc403035979"/>
      <w:bookmarkStart w:id="248" w:name="_Toc403468187"/>
      <w:bookmarkStart w:id="249" w:name="_Toc404169596"/>
      <w:bookmarkStart w:id="250" w:name="_Toc404172268"/>
      <w:bookmarkStart w:id="251" w:name="_Toc404178211"/>
      <w:bookmarkStart w:id="252" w:name="_Toc436298783"/>
      <w:bookmarkStart w:id="253" w:name="_Toc436299653"/>
      <w:bookmarkStart w:id="254" w:name="_Toc436302169"/>
      <w:bookmarkStart w:id="255" w:name="_Toc455145408"/>
      <w:bookmarkStart w:id="256" w:name="_Toc455150140"/>
      <w:bookmarkStart w:id="257" w:name="_Toc455748296"/>
      <w:bookmarkStart w:id="258" w:name="_Toc457218958"/>
      <w:bookmarkStart w:id="259" w:name="_Toc457225511"/>
      <w:bookmarkStart w:id="260" w:name="_Toc457225928"/>
      <w:bookmarkStart w:id="261" w:name="_Toc457226319"/>
      <w:r>
        <w:rPr>
          <w:rStyle w:val="CharDivNo"/>
        </w:rPr>
        <w:t>Division 4</w:t>
      </w:r>
      <w:r>
        <w:t> — </w:t>
      </w:r>
      <w:r>
        <w:rPr>
          <w:rStyle w:val="CharDivText"/>
        </w:rPr>
        <w:t>Authorised officers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57218959"/>
      <w:bookmarkStart w:id="263" w:name="_Toc457225512"/>
      <w:bookmarkStart w:id="264" w:name="_Toc457226320"/>
      <w:r>
        <w:rPr>
          <w:rStyle w:val="CharSectno"/>
        </w:rPr>
        <w:t>23</w:t>
      </w:r>
      <w:r>
        <w:t>.</w:t>
      </w:r>
      <w:r>
        <w:tab/>
        <w:t>Terms used</w:t>
      </w:r>
      <w:bookmarkEnd w:id="262"/>
      <w:bookmarkEnd w:id="263"/>
      <w:bookmarkEnd w:id="264"/>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65" w:name="_Toc457218960"/>
      <w:bookmarkStart w:id="266" w:name="_Toc457225513"/>
      <w:bookmarkStart w:id="267" w:name="_Toc457226321"/>
      <w:r>
        <w:rPr>
          <w:rStyle w:val="CharSectno"/>
        </w:rPr>
        <w:t>24</w:t>
      </w:r>
      <w:r>
        <w:t>.</w:t>
      </w:r>
      <w:r>
        <w:tab/>
        <w:t>Designation of authorised officers</w:t>
      </w:r>
      <w:bookmarkEnd w:id="265"/>
      <w:bookmarkEnd w:id="266"/>
      <w:bookmarkEnd w:id="267"/>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68" w:name="_Toc457218961"/>
      <w:bookmarkStart w:id="269" w:name="_Toc457225514"/>
      <w:bookmarkStart w:id="270" w:name="_Toc457226322"/>
      <w:r>
        <w:rPr>
          <w:rStyle w:val="CharSectno"/>
        </w:rPr>
        <w:t>25</w:t>
      </w:r>
      <w:r>
        <w:t>.</w:t>
      </w:r>
      <w:r>
        <w:tab/>
        <w:t>Certain authorised officers required to have qualifications and experience</w:t>
      </w:r>
      <w:bookmarkEnd w:id="268"/>
      <w:bookmarkEnd w:id="269"/>
      <w:bookmarkEnd w:id="27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71" w:name="_Toc457218962"/>
      <w:bookmarkStart w:id="272" w:name="_Toc457225515"/>
      <w:bookmarkStart w:id="273" w:name="_Toc457226323"/>
      <w:r>
        <w:rPr>
          <w:rStyle w:val="CharSectno"/>
        </w:rPr>
        <w:t>26</w:t>
      </w:r>
      <w:r>
        <w:t>.</w:t>
      </w:r>
      <w:r>
        <w:tab/>
        <w:t>Further provisions relating to designations</w:t>
      </w:r>
      <w:bookmarkEnd w:id="271"/>
      <w:bookmarkEnd w:id="272"/>
      <w:bookmarkEnd w:id="273"/>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74" w:name="_Toc457218963"/>
      <w:bookmarkStart w:id="275" w:name="_Toc457225516"/>
      <w:bookmarkStart w:id="276" w:name="_Toc457226324"/>
      <w:r>
        <w:rPr>
          <w:rStyle w:val="CharSectno"/>
        </w:rPr>
        <w:t>27</w:t>
      </w:r>
      <w:r>
        <w:t>.</w:t>
      </w:r>
      <w:r>
        <w:tab/>
        <w:t>Lists of authorised officers to be maintained</w:t>
      </w:r>
      <w:bookmarkEnd w:id="274"/>
      <w:bookmarkEnd w:id="275"/>
      <w:bookmarkEnd w:id="276"/>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77" w:name="_Toc457218964"/>
      <w:bookmarkStart w:id="278" w:name="_Toc457225517"/>
      <w:bookmarkStart w:id="279" w:name="_Toc457226325"/>
      <w:r>
        <w:rPr>
          <w:rStyle w:val="CharSectno"/>
        </w:rPr>
        <w:t>28</w:t>
      </w:r>
      <w:r>
        <w:t>.</w:t>
      </w:r>
      <w:r>
        <w:tab/>
        <w:t>When designation as authorised officer ceases</w:t>
      </w:r>
      <w:bookmarkEnd w:id="277"/>
      <w:bookmarkEnd w:id="278"/>
      <w:bookmarkEnd w:id="279"/>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80" w:name="_Toc457218965"/>
      <w:bookmarkStart w:id="281" w:name="_Toc457225518"/>
      <w:bookmarkStart w:id="282" w:name="_Toc457226326"/>
      <w:r>
        <w:rPr>
          <w:rStyle w:val="CharSectno"/>
        </w:rPr>
        <w:t>29</w:t>
      </w:r>
      <w:r>
        <w:t>.</w:t>
      </w:r>
      <w:r>
        <w:tab/>
        <w:t>Chief Health Officer may issue guidelines about qualifications and experience of authorised officers</w:t>
      </w:r>
      <w:bookmarkEnd w:id="280"/>
      <w:bookmarkEnd w:id="281"/>
      <w:bookmarkEnd w:id="282"/>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83" w:name="_Toc457218966"/>
      <w:bookmarkStart w:id="284" w:name="_Toc457225519"/>
      <w:bookmarkStart w:id="285" w:name="_Toc457226327"/>
      <w:r>
        <w:rPr>
          <w:rStyle w:val="CharSectno"/>
        </w:rPr>
        <w:t>30</w:t>
      </w:r>
      <w:r>
        <w:t>.</w:t>
      </w:r>
      <w:r>
        <w:tab/>
        <w:t>Certificates of authority</w:t>
      </w:r>
      <w:bookmarkEnd w:id="283"/>
      <w:bookmarkEnd w:id="284"/>
      <w:bookmarkEnd w:id="285"/>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86" w:name="_Toc457218967"/>
      <w:bookmarkStart w:id="287" w:name="_Toc457225520"/>
      <w:bookmarkStart w:id="288" w:name="_Toc457226328"/>
      <w:r>
        <w:rPr>
          <w:rStyle w:val="CharSectno"/>
        </w:rPr>
        <w:t>31</w:t>
      </w:r>
      <w:r>
        <w:t>.</w:t>
      </w:r>
      <w:r>
        <w:tab/>
        <w:t>Issuing and production of certificate of authority for purposes of other written laws</w:t>
      </w:r>
      <w:bookmarkEnd w:id="286"/>
      <w:bookmarkEnd w:id="287"/>
      <w:bookmarkEnd w:id="288"/>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89" w:name="_Toc457218968"/>
      <w:bookmarkStart w:id="290" w:name="_Toc457225521"/>
      <w:bookmarkStart w:id="291" w:name="_Toc457226329"/>
      <w:r>
        <w:rPr>
          <w:rStyle w:val="CharSectno"/>
        </w:rPr>
        <w:t>32</w:t>
      </w:r>
      <w:r>
        <w:t>.</w:t>
      </w:r>
      <w:r>
        <w:tab/>
        <w:t>Certificate of authority to be returned</w:t>
      </w:r>
      <w:bookmarkEnd w:id="289"/>
      <w:bookmarkEnd w:id="290"/>
      <w:bookmarkEnd w:id="291"/>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92" w:name="_Toc402269021"/>
      <w:bookmarkStart w:id="293" w:name="_Toc402269400"/>
      <w:bookmarkStart w:id="294" w:name="_Toc402273669"/>
      <w:bookmarkStart w:id="295" w:name="_Toc402274519"/>
      <w:bookmarkStart w:id="296" w:name="_Toc402278914"/>
      <w:bookmarkStart w:id="297" w:name="_Toc402279293"/>
      <w:bookmarkStart w:id="298" w:name="_Toc402344646"/>
      <w:bookmarkStart w:id="299" w:name="_Toc402419567"/>
      <w:bookmarkStart w:id="300" w:name="_Toc403034619"/>
      <w:bookmarkStart w:id="301" w:name="_Toc403035990"/>
      <w:bookmarkStart w:id="302" w:name="_Toc403468198"/>
      <w:bookmarkStart w:id="303" w:name="_Toc404169607"/>
      <w:bookmarkStart w:id="304" w:name="_Toc404172279"/>
      <w:bookmarkStart w:id="305" w:name="_Toc404178222"/>
      <w:bookmarkStart w:id="306" w:name="_Toc436298794"/>
      <w:bookmarkStart w:id="307" w:name="_Toc436299664"/>
      <w:bookmarkStart w:id="308" w:name="_Toc436302180"/>
      <w:bookmarkStart w:id="309" w:name="_Toc455145419"/>
      <w:bookmarkStart w:id="310" w:name="_Toc455150151"/>
      <w:bookmarkStart w:id="311" w:name="_Toc455748307"/>
      <w:bookmarkStart w:id="312" w:name="_Toc457218969"/>
      <w:bookmarkStart w:id="313" w:name="_Toc457225522"/>
      <w:bookmarkStart w:id="314" w:name="_Toc457225939"/>
      <w:bookmarkStart w:id="315" w:name="_Toc457226330"/>
      <w:r>
        <w:rPr>
          <w:rStyle w:val="CharDivNo"/>
        </w:rPr>
        <w:t>Division 5</w:t>
      </w:r>
      <w:r>
        <w:t> — </w:t>
      </w:r>
      <w:r>
        <w:rPr>
          <w:rStyle w:val="CharDivText"/>
        </w:rPr>
        <w:t>Advisory committees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457218970"/>
      <w:bookmarkStart w:id="317" w:name="_Toc457225523"/>
      <w:bookmarkStart w:id="318" w:name="_Toc457226331"/>
      <w:r>
        <w:rPr>
          <w:rStyle w:val="CharSectno"/>
        </w:rPr>
        <w:t>33</w:t>
      </w:r>
      <w:r>
        <w:t>.</w:t>
      </w:r>
      <w:r>
        <w:tab/>
        <w:t>Establishment and functions of advisory committees</w:t>
      </w:r>
      <w:bookmarkEnd w:id="316"/>
      <w:bookmarkEnd w:id="317"/>
      <w:bookmarkEnd w:id="318"/>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319" w:name="_Toc402269023"/>
      <w:bookmarkStart w:id="320" w:name="_Toc402269402"/>
      <w:bookmarkStart w:id="321" w:name="_Toc402273671"/>
      <w:bookmarkStart w:id="322" w:name="_Toc402274521"/>
      <w:bookmarkStart w:id="323" w:name="_Toc402278916"/>
      <w:bookmarkStart w:id="324" w:name="_Toc402279295"/>
      <w:bookmarkStart w:id="325" w:name="_Toc402344648"/>
      <w:bookmarkStart w:id="326" w:name="_Toc402419569"/>
      <w:bookmarkStart w:id="327" w:name="_Toc403034621"/>
      <w:bookmarkStart w:id="328" w:name="_Toc403035992"/>
      <w:bookmarkStart w:id="329" w:name="_Toc403468200"/>
      <w:bookmarkStart w:id="330" w:name="_Toc404169609"/>
      <w:bookmarkStart w:id="331" w:name="_Toc404172281"/>
      <w:bookmarkStart w:id="332" w:name="_Toc404178224"/>
      <w:bookmarkStart w:id="333" w:name="_Toc436298796"/>
      <w:bookmarkStart w:id="334" w:name="_Toc436299666"/>
      <w:bookmarkStart w:id="335" w:name="_Toc436302182"/>
      <w:bookmarkStart w:id="336" w:name="_Toc455145421"/>
      <w:bookmarkStart w:id="337" w:name="_Toc455150153"/>
      <w:bookmarkStart w:id="338" w:name="_Toc455748309"/>
      <w:bookmarkStart w:id="339" w:name="_Toc457218971"/>
      <w:bookmarkStart w:id="340" w:name="_Toc457225524"/>
      <w:bookmarkStart w:id="341" w:name="_Toc457225941"/>
      <w:bookmarkStart w:id="342" w:name="_Toc457226332"/>
      <w:r>
        <w:rPr>
          <w:rStyle w:val="CharPartNo"/>
        </w:rPr>
        <w:t>Part 3</w:t>
      </w:r>
      <w:r>
        <w:rPr>
          <w:rStyle w:val="CharDivNo"/>
        </w:rPr>
        <w:t> </w:t>
      </w:r>
      <w:r>
        <w:t>—</w:t>
      </w:r>
      <w:r>
        <w:rPr>
          <w:rStyle w:val="CharDivText"/>
        </w:rPr>
        <w:t> </w:t>
      </w:r>
      <w:r>
        <w:rPr>
          <w:rStyle w:val="CharPartText"/>
        </w:rPr>
        <w:t>General public health duty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57218972"/>
      <w:bookmarkStart w:id="344" w:name="_Toc457225525"/>
      <w:bookmarkStart w:id="345" w:name="_Toc457226333"/>
      <w:r>
        <w:rPr>
          <w:rStyle w:val="CharSectno"/>
        </w:rPr>
        <w:t>34</w:t>
      </w:r>
      <w:r>
        <w:t>.</w:t>
      </w:r>
      <w:r>
        <w:tab/>
        <w:t>General public health duty</w:t>
      </w:r>
      <w:bookmarkEnd w:id="343"/>
      <w:bookmarkEnd w:id="344"/>
      <w:bookmarkEnd w:id="34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346" w:name="_Toc457218973"/>
      <w:bookmarkStart w:id="347" w:name="_Toc457225526"/>
      <w:bookmarkStart w:id="348" w:name="_Toc457226334"/>
      <w:r>
        <w:rPr>
          <w:rStyle w:val="CharSectno"/>
        </w:rPr>
        <w:t>35</w:t>
      </w:r>
      <w:r>
        <w:t>.</w:t>
      </w:r>
      <w:r>
        <w:tab/>
        <w:t>Consequences of failure to comply with general public health duty</w:t>
      </w:r>
      <w:bookmarkEnd w:id="346"/>
      <w:bookmarkEnd w:id="347"/>
      <w:bookmarkEnd w:id="348"/>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49" w:name="_Toc402269026"/>
      <w:bookmarkStart w:id="350" w:name="_Toc402269405"/>
      <w:bookmarkStart w:id="351" w:name="_Toc402273674"/>
      <w:bookmarkStart w:id="352" w:name="_Toc402274524"/>
      <w:bookmarkStart w:id="353" w:name="_Toc402278919"/>
      <w:bookmarkStart w:id="354" w:name="_Toc402279298"/>
      <w:bookmarkStart w:id="355" w:name="_Toc402344651"/>
      <w:bookmarkStart w:id="356" w:name="_Toc402419572"/>
      <w:bookmarkStart w:id="357" w:name="_Toc403034624"/>
      <w:bookmarkStart w:id="358" w:name="_Toc403035995"/>
      <w:bookmarkStart w:id="359" w:name="_Toc403468203"/>
      <w:bookmarkStart w:id="360" w:name="_Toc404169612"/>
      <w:bookmarkStart w:id="361" w:name="_Toc404172284"/>
      <w:bookmarkStart w:id="362" w:name="_Toc404178227"/>
      <w:bookmarkStart w:id="363" w:name="_Toc436298799"/>
      <w:bookmarkStart w:id="364" w:name="_Toc436299669"/>
      <w:bookmarkStart w:id="365" w:name="_Toc436302185"/>
      <w:bookmarkStart w:id="366" w:name="_Toc455145424"/>
      <w:bookmarkStart w:id="367" w:name="_Toc455150156"/>
      <w:bookmarkStart w:id="368" w:name="_Toc455748312"/>
      <w:bookmarkStart w:id="369" w:name="_Toc457218974"/>
      <w:bookmarkStart w:id="370" w:name="_Toc457225527"/>
      <w:bookmarkStart w:id="371" w:name="_Toc457225944"/>
      <w:bookmarkStart w:id="372" w:name="_Toc457226335"/>
      <w:r>
        <w:rPr>
          <w:rStyle w:val="CharPartNo"/>
        </w:rPr>
        <w:t>Part 4</w:t>
      </w:r>
      <w:r>
        <w:rPr>
          <w:rStyle w:val="CharDivNo"/>
        </w:rPr>
        <w:t> </w:t>
      </w:r>
      <w:r>
        <w:t>—</w:t>
      </w:r>
      <w:r>
        <w:rPr>
          <w:rStyle w:val="CharDivText"/>
        </w:rPr>
        <w:t> </w:t>
      </w:r>
      <w:r>
        <w:rPr>
          <w:rStyle w:val="CharPartText"/>
        </w:rPr>
        <w:t>Serious public health risks and material public health risks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457218975"/>
      <w:bookmarkStart w:id="374" w:name="_Toc457225528"/>
      <w:bookmarkStart w:id="375" w:name="_Toc457226336"/>
      <w:r>
        <w:rPr>
          <w:rStyle w:val="CharSectno"/>
        </w:rPr>
        <w:t>36</w:t>
      </w:r>
      <w:r>
        <w:t>.</w:t>
      </w:r>
      <w:r>
        <w:tab/>
        <w:t>Term used: engage in conduct</w:t>
      </w:r>
      <w:bookmarkEnd w:id="373"/>
      <w:bookmarkEnd w:id="374"/>
      <w:bookmarkEnd w:id="375"/>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76" w:name="_Toc457218976"/>
      <w:bookmarkStart w:id="377" w:name="_Toc457225529"/>
      <w:bookmarkStart w:id="378" w:name="_Toc457226337"/>
      <w:r>
        <w:rPr>
          <w:rStyle w:val="CharSectno"/>
        </w:rPr>
        <w:t>37</w:t>
      </w:r>
      <w:r>
        <w:t>.</w:t>
      </w:r>
      <w:r>
        <w:tab/>
        <w:t>Offences relating to serious public health risks</w:t>
      </w:r>
      <w:bookmarkEnd w:id="376"/>
      <w:bookmarkEnd w:id="377"/>
      <w:bookmarkEnd w:id="378"/>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79" w:name="_Toc457218977"/>
      <w:bookmarkStart w:id="380" w:name="_Toc457225530"/>
      <w:bookmarkStart w:id="381" w:name="_Toc457226338"/>
      <w:r>
        <w:rPr>
          <w:rStyle w:val="CharSectno"/>
        </w:rPr>
        <w:t>38</w:t>
      </w:r>
      <w:r>
        <w:t>.</w:t>
      </w:r>
      <w:r>
        <w:tab/>
        <w:t>Offences relating to material public health risks</w:t>
      </w:r>
      <w:bookmarkEnd w:id="379"/>
      <w:bookmarkEnd w:id="380"/>
      <w:bookmarkEnd w:id="38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82" w:name="_Toc457218978"/>
      <w:bookmarkStart w:id="383" w:name="_Toc457225531"/>
      <w:bookmarkStart w:id="384" w:name="_Toc457226339"/>
      <w:r>
        <w:rPr>
          <w:rStyle w:val="CharSectno"/>
        </w:rPr>
        <w:t>39</w:t>
      </w:r>
      <w:r>
        <w:t>.</w:t>
      </w:r>
      <w:r>
        <w:tab/>
        <w:t>Defence of due diligence</w:t>
      </w:r>
      <w:bookmarkEnd w:id="382"/>
      <w:bookmarkEnd w:id="383"/>
      <w:bookmarkEnd w:id="384"/>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85" w:name="_Toc457218979"/>
      <w:bookmarkStart w:id="386" w:name="_Toc457225532"/>
      <w:bookmarkStart w:id="387" w:name="_Toc457226340"/>
      <w:r>
        <w:rPr>
          <w:rStyle w:val="CharSectno"/>
        </w:rPr>
        <w:t>40</w:t>
      </w:r>
      <w:r>
        <w:t>.</w:t>
      </w:r>
      <w:r>
        <w:tab/>
        <w:t>Alternative verdicts for certain offences</w:t>
      </w:r>
      <w:bookmarkEnd w:id="385"/>
      <w:bookmarkEnd w:id="386"/>
      <w:bookmarkEnd w:id="387"/>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88" w:name="_Toc457218980"/>
      <w:bookmarkStart w:id="389" w:name="_Toc457225533"/>
      <w:bookmarkStart w:id="390" w:name="_Toc457226341"/>
      <w:r>
        <w:rPr>
          <w:rStyle w:val="CharSectno"/>
        </w:rPr>
        <w:t>41</w:t>
      </w:r>
      <w:r>
        <w:t>.</w:t>
      </w:r>
      <w:r>
        <w:tab/>
        <w:t>Determination by court of appropriate punishment</w:t>
      </w:r>
      <w:bookmarkEnd w:id="388"/>
      <w:bookmarkEnd w:id="389"/>
      <w:bookmarkEnd w:id="390"/>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391" w:name="_Toc402269033"/>
      <w:bookmarkStart w:id="392" w:name="_Toc402269412"/>
      <w:bookmarkStart w:id="393" w:name="_Toc402273681"/>
      <w:bookmarkStart w:id="394" w:name="_Toc402274531"/>
      <w:bookmarkStart w:id="395" w:name="_Toc402278926"/>
      <w:bookmarkStart w:id="396" w:name="_Toc402279305"/>
      <w:bookmarkStart w:id="397" w:name="_Toc402344658"/>
      <w:bookmarkStart w:id="398" w:name="_Toc402419579"/>
      <w:bookmarkStart w:id="399" w:name="_Toc403034631"/>
      <w:bookmarkStart w:id="400" w:name="_Toc403036002"/>
      <w:bookmarkStart w:id="401" w:name="_Toc403468210"/>
      <w:bookmarkStart w:id="402" w:name="_Toc404169619"/>
      <w:bookmarkStart w:id="403" w:name="_Toc404172291"/>
      <w:bookmarkStart w:id="404" w:name="_Toc404178234"/>
      <w:bookmarkStart w:id="405" w:name="_Toc436298806"/>
      <w:bookmarkStart w:id="406" w:name="_Toc436299676"/>
      <w:bookmarkStart w:id="407" w:name="_Toc436302192"/>
      <w:bookmarkStart w:id="408" w:name="_Toc455145431"/>
      <w:bookmarkStart w:id="409" w:name="_Toc455150163"/>
      <w:bookmarkStart w:id="410" w:name="_Toc455748319"/>
      <w:bookmarkStart w:id="411" w:name="_Toc457218981"/>
      <w:bookmarkStart w:id="412" w:name="_Toc457225534"/>
      <w:bookmarkStart w:id="413" w:name="_Toc457225951"/>
      <w:bookmarkStart w:id="414" w:name="_Toc457226342"/>
      <w:r>
        <w:rPr>
          <w:rStyle w:val="CharPartNo"/>
        </w:rPr>
        <w:t>Part 5</w:t>
      </w:r>
      <w:r>
        <w:rPr>
          <w:rStyle w:val="CharDivNo"/>
        </w:rPr>
        <w:t> </w:t>
      </w:r>
      <w:r>
        <w:t>—</w:t>
      </w:r>
      <w:r>
        <w:rPr>
          <w:rStyle w:val="CharDivText"/>
        </w:rPr>
        <w:t> </w:t>
      </w:r>
      <w:r>
        <w:rPr>
          <w:rStyle w:val="CharPartText"/>
        </w:rPr>
        <w:t>Public health plans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57218982"/>
      <w:bookmarkStart w:id="416" w:name="_Toc457225535"/>
      <w:bookmarkStart w:id="417" w:name="_Toc457226343"/>
      <w:r>
        <w:rPr>
          <w:rStyle w:val="CharSectno"/>
        </w:rPr>
        <w:t>42</w:t>
      </w:r>
      <w:r>
        <w:t>.</w:t>
      </w:r>
      <w:r>
        <w:tab/>
        <w:t>Term used: public health plan</w:t>
      </w:r>
      <w:bookmarkEnd w:id="415"/>
      <w:bookmarkEnd w:id="416"/>
      <w:bookmarkEnd w:id="417"/>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418" w:name="_Toc457218983"/>
      <w:bookmarkStart w:id="419" w:name="_Toc457225536"/>
      <w:bookmarkStart w:id="420" w:name="_Toc457226344"/>
      <w:r>
        <w:rPr>
          <w:rStyle w:val="CharSectno"/>
        </w:rPr>
        <w:t>43</w:t>
      </w:r>
      <w:r>
        <w:t>.</w:t>
      </w:r>
      <w:r>
        <w:tab/>
        <w:t>State public health plans</w:t>
      </w:r>
      <w:bookmarkEnd w:id="418"/>
      <w:bookmarkEnd w:id="419"/>
      <w:bookmarkEnd w:id="420"/>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421" w:name="_Toc457218984"/>
      <w:bookmarkStart w:id="422" w:name="_Toc457225537"/>
      <w:bookmarkStart w:id="423" w:name="_Toc457226345"/>
      <w:r>
        <w:rPr>
          <w:rStyle w:val="CharSectno"/>
        </w:rPr>
        <w:t>44</w:t>
      </w:r>
      <w:r>
        <w:t>.</w:t>
      </w:r>
      <w:r>
        <w:tab/>
        <w:t>Publication of current State public health plan</w:t>
      </w:r>
      <w:bookmarkEnd w:id="421"/>
      <w:bookmarkEnd w:id="422"/>
      <w:bookmarkEnd w:id="423"/>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424" w:name="_Toc457218985"/>
      <w:bookmarkStart w:id="425" w:name="_Toc457225538"/>
      <w:bookmarkStart w:id="426" w:name="_Toc457226346"/>
      <w:r>
        <w:rPr>
          <w:rStyle w:val="CharSectno"/>
        </w:rPr>
        <w:t>45</w:t>
      </w:r>
      <w:r>
        <w:t>.</w:t>
      </w:r>
      <w:r>
        <w:tab/>
        <w:t>Local public health plans</w:t>
      </w:r>
      <w:bookmarkEnd w:id="424"/>
      <w:bookmarkEnd w:id="425"/>
      <w:bookmarkEnd w:id="426"/>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427" w:name="_Toc457218986"/>
      <w:bookmarkStart w:id="428" w:name="_Toc457225539"/>
      <w:bookmarkStart w:id="429" w:name="_Toc457226347"/>
      <w:r>
        <w:rPr>
          <w:rStyle w:val="CharSectno"/>
        </w:rPr>
        <w:t>46</w:t>
      </w:r>
      <w:r>
        <w:t>.</w:t>
      </w:r>
      <w:r>
        <w:tab/>
        <w:t>Publication of current local public health plans</w:t>
      </w:r>
      <w:bookmarkEnd w:id="427"/>
      <w:bookmarkEnd w:id="428"/>
      <w:bookmarkEnd w:id="429"/>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430" w:name="_Toc457218987"/>
      <w:bookmarkStart w:id="431" w:name="_Toc457225540"/>
      <w:bookmarkStart w:id="432" w:name="_Toc457226348"/>
      <w:r>
        <w:rPr>
          <w:rStyle w:val="CharSectno"/>
        </w:rPr>
        <w:t>47</w:t>
      </w:r>
      <w:r>
        <w:t>.</w:t>
      </w:r>
      <w:r>
        <w:tab/>
        <w:t>Provision of local public health plans to Chief Health Officer</w:t>
      </w:r>
      <w:bookmarkEnd w:id="430"/>
      <w:bookmarkEnd w:id="431"/>
      <w:bookmarkEnd w:id="432"/>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Heading2"/>
      </w:pPr>
      <w:bookmarkStart w:id="433" w:name="_Toc436298813"/>
      <w:bookmarkStart w:id="434" w:name="_Toc436299683"/>
      <w:bookmarkStart w:id="435" w:name="_Toc436302199"/>
      <w:bookmarkStart w:id="436" w:name="_Toc455145438"/>
      <w:bookmarkStart w:id="437" w:name="_Toc455150170"/>
      <w:bookmarkStart w:id="438" w:name="_Toc455748326"/>
      <w:bookmarkStart w:id="439" w:name="_Toc457218988"/>
      <w:bookmarkStart w:id="440" w:name="_Toc457225541"/>
      <w:bookmarkStart w:id="441" w:name="_Toc457225958"/>
      <w:bookmarkStart w:id="442" w:name="_Toc457226349"/>
      <w:bookmarkStart w:id="443" w:name="_Toc402269040"/>
      <w:bookmarkStart w:id="444" w:name="_Toc402269419"/>
      <w:bookmarkStart w:id="445" w:name="_Toc402273688"/>
      <w:bookmarkStart w:id="446" w:name="_Toc402274538"/>
      <w:bookmarkStart w:id="447" w:name="_Toc402278933"/>
      <w:bookmarkStart w:id="448" w:name="_Toc402279312"/>
      <w:bookmarkStart w:id="449" w:name="_Toc402344665"/>
      <w:bookmarkStart w:id="450" w:name="_Toc402419586"/>
      <w:bookmarkStart w:id="451" w:name="_Toc403034638"/>
      <w:bookmarkStart w:id="452" w:name="_Toc403036009"/>
      <w:bookmarkStart w:id="453" w:name="_Toc403468217"/>
      <w:bookmarkStart w:id="454" w:name="_Toc404169626"/>
      <w:bookmarkStart w:id="455" w:name="_Toc404172298"/>
      <w:bookmarkStart w:id="456" w:name="_Toc404178241"/>
      <w:r>
        <w:rPr>
          <w:rStyle w:val="CharPartNo"/>
        </w:rPr>
        <w:t>Part 6</w:t>
      </w:r>
      <w:r>
        <w:rPr>
          <w:rStyle w:val="CharDivNo"/>
        </w:rPr>
        <w:t> </w:t>
      </w:r>
      <w:r>
        <w:t>—</w:t>
      </w:r>
      <w:r>
        <w:rPr>
          <w:rStyle w:val="CharDivText"/>
        </w:rPr>
        <w:t> </w:t>
      </w:r>
      <w:r>
        <w:rPr>
          <w:rStyle w:val="CharPartText"/>
        </w:rPr>
        <w:t>Public health policies</w:t>
      </w:r>
      <w:bookmarkEnd w:id="433"/>
      <w:bookmarkEnd w:id="434"/>
      <w:bookmarkEnd w:id="435"/>
      <w:bookmarkEnd w:id="436"/>
      <w:bookmarkEnd w:id="437"/>
      <w:bookmarkEnd w:id="438"/>
      <w:bookmarkEnd w:id="439"/>
      <w:bookmarkEnd w:id="440"/>
      <w:bookmarkEnd w:id="441"/>
      <w:bookmarkEnd w:id="442"/>
    </w:p>
    <w:p>
      <w:pPr>
        <w:pStyle w:val="Heading5"/>
      </w:pPr>
      <w:bookmarkStart w:id="457" w:name="_Toc457218989"/>
      <w:bookmarkStart w:id="458" w:name="_Toc457225542"/>
      <w:bookmarkStart w:id="459" w:name="_Toc457226350"/>
      <w:r>
        <w:rPr>
          <w:rStyle w:val="CharSectno"/>
        </w:rPr>
        <w:t>48</w:t>
      </w:r>
      <w:r>
        <w:t>.</w:t>
      </w:r>
      <w:r>
        <w:tab/>
        <w:t>Minister may issue public health policies</w:t>
      </w:r>
      <w:bookmarkEnd w:id="457"/>
      <w:bookmarkEnd w:id="458"/>
      <w:bookmarkEnd w:id="459"/>
    </w:p>
    <w:p>
      <w:pPr>
        <w:pStyle w:val="Subsection"/>
      </w:pPr>
      <w:r>
        <w:tab/>
        <w:t>(1)</w:t>
      </w:r>
      <w:r>
        <w:tab/>
        <w:t>The Minister may issue public health policies for any purposes relating to the objects of this Act.</w:t>
      </w:r>
    </w:p>
    <w:p>
      <w:pPr>
        <w:pStyle w:val="Subsection"/>
      </w:pPr>
      <w:r>
        <w:tab/>
        <w:t>(2)</w:t>
      </w:r>
      <w:r>
        <w:tab/>
        <w:t xml:space="preserve">A public health policy may be issued only if — </w:t>
      </w:r>
    </w:p>
    <w:p>
      <w:pPr>
        <w:pStyle w:val="Indenta"/>
      </w:pPr>
      <w:r>
        <w:tab/>
        <w:t>(a)</w:t>
      </w:r>
      <w:r>
        <w:tab/>
        <w:t>sections 49, 50 and 52 have been complied with in relation to a draft of the public health policy; and</w:t>
      </w:r>
    </w:p>
    <w:p>
      <w:pPr>
        <w:pStyle w:val="Indenta"/>
      </w:pPr>
      <w:r>
        <w:tab/>
        <w:t>(b)</w:t>
      </w:r>
      <w:r>
        <w:tab/>
        <w:t>the Chief Health Officer has recommended under section 52(2)(d) that the public health policy be issued.</w:t>
      </w:r>
    </w:p>
    <w:p>
      <w:pPr>
        <w:pStyle w:val="Heading5"/>
      </w:pPr>
      <w:bookmarkStart w:id="460" w:name="_Toc457218990"/>
      <w:bookmarkStart w:id="461" w:name="_Toc457225543"/>
      <w:bookmarkStart w:id="462" w:name="_Toc457226351"/>
      <w:r>
        <w:rPr>
          <w:rStyle w:val="CharSectno"/>
        </w:rPr>
        <w:t>49</w:t>
      </w:r>
      <w:r>
        <w:t>.</w:t>
      </w:r>
      <w:r>
        <w:tab/>
        <w:t>Chief Health Officer may prepare and publish draft public health policies</w:t>
      </w:r>
      <w:bookmarkEnd w:id="460"/>
      <w:bookmarkEnd w:id="461"/>
      <w:bookmarkEnd w:id="462"/>
    </w:p>
    <w:p>
      <w:pPr>
        <w:pStyle w:val="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Subsection"/>
      </w:pPr>
      <w:r>
        <w:tab/>
        <w:t>(2)</w:t>
      </w:r>
      <w:r>
        <w:tab/>
        <w:t xml:space="preserve">The Chief Health Officer must give public notice of the proposal to issue the public health policy, and the notice must — </w:t>
      </w:r>
    </w:p>
    <w:p>
      <w:pPr>
        <w:pStyle w:val="Indenta"/>
      </w:pPr>
      <w:r>
        <w:tab/>
        <w:t>(a)</w:t>
      </w:r>
      <w:r>
        <w:tab/>
        <w:t>contain information about the draft policy; and</w:t>
      </w:r>
    </w:p>
    <w:p>
      <w:pPr>
        <w:pStyle w:val="Indenta"/>
      </w:pPr>
      <w:r>
        <w:tab/>
        <w:t>(b)</w:t>
      </w:r>
      <w:r>
        <w:tab/>
        <w:t>specify where copies of the draft policy are available without charge; and</w:t>
      </w:r>
    </w:p>
    <w:p>
      <w:pPr>
        <w:pStyle w:val="Indenta"/>
      </w:pPr>
      <w:r>
        <w:tab/>
        <w:t>(c)</w:t>
      </w:r>
      <w:r>
        <w:tab/>
        <w:t>invite interested persons to make submissions to the Chief Health Officer on the draft policy within a period specified in the notice; and</w:t>
      </w:r>
    </w:p>
    <w:p>
      <w:pPr>
        <w:pStyle w:val="Indenta"/>
      </w:pPr>
      <w:r>
        <w:tab/>
        <w:t>(d)</w:t>
      </w:r>
      <w:r>
        <w:tab/>
        <w:t>specify how those submissions may be made.</w:t>
      </w:r>
    </w:p>
    <w:p>
      <w:pPr>
        <w:pStyle w:val="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Heading5"/>
      </w:pPr>
      <w:bookmarkStart w:id="463" w:name="_Toc457218991"/>
      <w:bookmarkStart w:id="464" w:name="_Toc457225544"/>
      <w:bookmarkStart w:id="465" w:name="_Toc457226352"/>
      <w:r>
        <w:rPr>
          <w:rStyle w:val="CharSectno"/>
        </w:rPr>
        <w:t>50</w:t>
      </w:r>
      <w:r>
        <w:t>.</w:t>
      </w:r>
      <w:r>
        <w:tab/>
        <w:t>Chief Health Officer to consult on proposal to issue public health policy</w:t>
      </w:r>
      <w:bookmarkEnd w:id="463"/>
      <w:bookmarkEnd w:id="464"/>
      <w:bookmarkEnd w:id="465"/>
    </w:p>
    <w:p>
      <w:pPr>
        <w:pStyle w:val="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Heading5"/>
      </w:pPr>
      <w:bookmarkStart w:id="466" w:name="_Toc457218992"/>
      <w:bookmarkStart w:id="467" w:name="_Toc457225545"/>
      <w:bookmarkStart w:id="468" w:name="_Toc457226353"/>
      <w:r>
        <w:rPr>
          <w:rStyle w:val="CharSectno"/>
        </w:rPr>
        <w:t>51</w:t>
      </w:r>
      <w:r>
        <w:t>.</w:t>
      </w:r>
      <w:r>
        <w:tab/>
        <w:t>Submissions may be made to Chief Health Officer</w:t>
      </w:r>
      <w:bookmarkEnd w:id="466"/>
      <w:bookmarkEnd w:id="467"/>
      <w:bookmarkEnd w:id="468"/>
    </w:p>
    <w:p>
      <w:pPr>
        <w:pStyle w:val="Subsection"/>
      </w:pPr>
      <w:r>
        <w:tab/>
      </w:r>
      <w:r>
        <w:tab/>
        <w:t>A person may make submissions to the Chief Health Officer, in the manner and within the period specified in the relevant notice required by section 49(2), in relation to the draft policy to which that notice relates.</w:t>
      </w:r>
    </w:p>
    <w:p>
      <w:pPr>
        <w:pStyle w:val="Heading5"/>
      </w:pPr>
      <w:bookmarkStart w:id="469" w:name="_Toc457218993"/>
      <w:bookmarkStart w:id="470" w:name="_Toc457225546"/>
      <w:bookmarkStart w:id="471" w:name="_Toc457226354"/>
      <w:r>
        <w:rPr>
          <w:rStyle w:val="CharSectno"/>
        </w:rPr>
        <w:t>52</w:t>
      </w:r>
      <w:r>
        <w:t>.</w:t>
      </w:r>
      <w:r>
        <w:tab/>
        <w:t>Chief Health Officer to report to Minister on outcome of consultation on draft policy</w:t>
      </w:r>
      <w:bookmarkEnd w:id="469"/>
      <w:bookmarkEnd w:id="470"/>
      <w:bookmarkEnd w:id="471"/>
    </w:p>
    <w:p>
      <w:pPr>
        <w:pStyle w:val="Subsection"/>
      </w:pPr>
      <w:r>
        <w:tab/>
        <w:t>(1)</w:t>
      </w:r>
      <w:r>
        <w:tab/>
        <w:t xml:space="preserve">After the end of the period for making submissions under section 49 in relation to a draft policy, the Chief Health Officer — </w:t>
      </w:r>
    </w:p>
    <w:p>
      <w:pPr>
        <w:pStyle w:val="Indenta"/>
      </w:pPr>
      <w:r>
        <w:tab/>
        <w:t>(a)</w:t>
      </w:r>
      <w:r>
        <w:tab/>
        <w:t>must consider any submissions made during that period and any views expressed by a public authority, person or body consulted under section 50; and</w:t>
      </w:r>
    </w:p>
    <w:p>
      <w:pPr>
        <w:pStyle w:val="Indenta"/>
      </w:pPr>
      <w:r>
        <w:tab/>
        <w:t>(b)</w:t>
      </w:r>
      <w:r>
        <w:tab/>
        <w:t xml:space="preserve">may — </w:t>
      </w:r>
    </w:p>
    <w:p>
      <w:pPr>
        <w:pStyle w:val="Indenti"/>
      </w:pPr>
      <w:r>
        <w:tab/>
        <w:t>(i)</w:t>
      </w:r>
      <w:r>
        <w:tab/>
        <w:t>decide to recommend to the Minister that the draft policy be issued as a public health policy without revision; or</w:t>
      </w:r>
    </w:p>
    <w:p>
      <w:pPr>
        <w:pStyle w:val="Indenti"/>
      </w:pPr>
      <w:r>
        <w:tab/>
        <w:t>(ii)</w:t>
      </w:r>
      <w:r>
        <w:tab/>
        <w:t>revise the draft policy to any extent the Chief Health Officer considers appropriate, and decide to recommend to the Minister that the draft policy (as revised) be issued as a public health policy; or</w:t>
      </w:r>
    </w:p>
    <w:p>
      <w:pPr>
        <w:pStyle w:val="Indenti"/>
      </w:pPr>
      <w:r>
        <w:tab/>
        <w:t>(iii)</w:t>
      </w:r>
      <w:r>
        <w:tab/>
        <w:t>decide not to recommend to the Minister that the draft policy (whether revised or not) be issued as a public health policy.</w:t>
      </w:r>
    </w:p>
    <w:p>
      <w:pPr>
        <w:pStyle w:val="Subsection"/>
      </w:pPr>
      <w:r>
        <w:tab/>
        <w:t>(2)</w:t>
      </w:r>
      <w:r>
        <w:tab/>
        <w:t xml:space="preserve">After deciding what to do under subsection (1)(b), the Chief Health Officer must submit a report to the Minister that contains — </w:t>
      </w:r>
    </w:p>
    <w:p>
      <w:pPr>
        <w:pStyle w:val="Indenta"/>
      </w:pPr>
      <w:r>
        <w:tab/>
        <w:t>(a)</w:t>
      </w:r>
      <w:r>
        <w:tab/>
        <w:t>a summary of the consultation undertaken by the Chief Health Officer under section 50 in relation to the draft policy; and</w:t>
      </w:r>
    </w:p>
    <w:p>
      <w:pPr>
        <w:pStyle w:val="Indenta"/>
      </w:pPr>
      <w:r>
        <w:tab/>
        <w:t>(b)</w:t>
      </w:r>
      <w:r>
        <w:tab/>
        <w:t>a summary of the submissions made to the Chief Health Officer under section 51 on the draft policy; and</w:t>
      </w:r>
    </w:p>
    <w:p>
      <w:pPr>
        <w:pStyle w:val="Indenta"/>
      </w:pPr>
      <w:r>
        <w:tab/>
        <w:t>(c)</w:t>
      </w:r>
      <w:r>
        <w:tab/>
        <w:t>the Chief Health Officer’s decision under subsection (1)(b); and</w:t>
      </w:r>
    </w:p>
    <w:p>
      <w:pPr>
        <w:pStyle w:val="Indenta"/>
      </w:pPr>
      <w:r>
        <w:tab/>
        <w:t>(d)</w:t>
      </w:r>
      <w:r>
        <w:tab/>
        <w:t xml:space="preserve">if the decision of the Chief Health Officer is to recommend to the Minister that the draft policy (whether revised under subsection (1)(b)(ii) or not) be issued as a public health policy — </w:t>
      </w:r>
    </w:p>
    <w:p>
      <w:pPr>
        <w:pStyle w:val="Indenti"/>
      </w:pPr>
      <w:r>
        <w:tab/>
        <w:t>(i)</w:t>
      </w:r>
      <w:r>
        <w:tab/>
        <w:t>the Chief Health Officer’s recommendation; and</w:t>
      </w:r>
    </w:p>
    <w:p>
      <w:pPr>
        <w:pStyle w:val="Indenti"/>
      </w:pPr>
      <w:r>
        <w:tab/>
        <w:t>(ii)</w:t>
      </w:r>
      <w:r>
        <w:tab/>
        <w:t>a copy of the draft policy (as revised, if applicable) that the Chief Health Officer recommends be issued as a public health policy; and</w:t>
      </w:r>
    </w:p>
    <w:p>
      <w:pPr>
        <w:pStyle w:val="Indenti"/>
      </w:pPr>
      <w:r>
        <w:tab/>
        <w:t>(iii)</w:t>
      </w:r>
      <w:r>
        <w:tab/>
        <w:t>if the Chief Health Officer has revised the draft policy recommended, the reasons for the revision.</w:t>
      </w:r>
    </w:p>
    <w:p>
      <w:pPr>
        <w:pStyle w:val="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Heading5"/>
      </w:pPr>
      <w:bookmarkStart w:id="472" w:name="_Toc457218994"/>
      <w:bookmarkStart w:id="473" w:name="_Toc457225547"/>
      <w:bookmarkStart w:id="474" w:name="_Toc457226355"/>
      <w:r>
        <w:rPr>
          <w:rStyle w:val="CharSectno"/>
        </w:rPr>
        <w:t>53</w:t>
      </w:r>
      <w:r>
        <w:t>.</w:t>
      </w:r>
      <w:r>
        <w:tab/>
        <w:t>Tabling of reports and public health policies</w:t>
      </w:r>
      <w:bookmarkEnd w:id="472"/>
      <w:bookmarkEnd w:id="473"/>
      <w:bookmarkEnd w:id="474"/>
    </w:p>
    <w:p>
      <w:pPr>
        <w:pStyle w:val="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Subsection"/>
      </w:pPr>
      <w:r>
        <w:tab/>
        <w:t>(2)</w:t>
      </w:r>
      <w:r>
        <w:tab/>
        <w:t>The Minister must cause a copy of a public health policy issued under this Part to be laid before each House of Parliament as soon as is practicable after the policy is issued.</w:t>
      </w:r>
    </w:p>
    <w:p>
      <w:pPr>
        <w:pStyle w:val="Heading5"/>
      </w:pPr>
      <w:bookmarkStart w:id="475" w:name="_Toc457218995"/>
      <w:bookmarkStart w:id="476" w:name="_Toc457225548"/>
      <w:bookmarkStart w:id="477" w:name="_Toc457226356"/>
      <w:r>
        <w:rPr>
          <w:rStyle w:val="CharSectno"/>
        </w:rPr>
        <w:t>54</w:t>
      </w:r>
      <w:r>
        <w:t>.</w:t>
      </w:r>
      <w:r>
        <w:tab/>
        <w:t>Publication of reports and public health policies</w:t>
      </w:r>
      <w:bookmarkEnd w:id="475"/>
      <w:bookmarkEnd w:id="476"/>
      <w:bookmarkEnd w:id="477"/>
    </w:p>
    <w:p>
      <w:pPr>
        <w:pStyle w:val="Subsection"/>
      </w:pPr>
      <w:r>
        <w:tab/>
        <w:t>(1)</w:t>
      </w:r>
      <w:r>
        <w:tab/>
        <w:t xml:space="preserve">The Chief Health Officer must make the following publicly available without charge — </w:t>
      </w:r>
    </w:p>
    <w:p>
      <w:pPr>
        <w:pStyle w:val="Indenta"/>
      </w:pPr>
      <w:r>
        <w:tab/>
        <w:t>(a)</w:t>
      </w:r>
      <w:r>
        <w:tab/>
        <w:t>reports submitted to the Minister by the Chief Health Officer under section 52(2);</w:t>
      </w:r>
    </w:p>
    <w:p>
      <w:pPr>
        <w:pStyle w:val="Indenta"/>
      </w:pPr>
      <w:r>
        <w:tab/>
        <w:t>(b)</w:t>
      </w:r>
      <w:r>
        <w:tab/>
        <w:t>current public health policies issued under section 48.</w:t>
      </w:r>
    </w:p>
    <w:p>
      <w:pPr>
        <w:pStyle w:val="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Heading5"/>
      </w:pPr>
      <w:bookmarkStart w:id="478" w:name="_Toc457218996"/>
      <w:bookmarkStart w:id="479" w:name="_Toc457225549"/>
      <w:bookmarkStart w:id="480" w:name="_Toc457226357"/>
      <w:r>
        <w:rPr>
          <w:rStyle w:val="CharSectno"/>
        </w:rPr>
        <w:t>55</w:t>
      </w:r>
      <w:r>
        <w:t>.</w:t>
      </w:r>
      <w:r>
        <w:tab/>
        <w:t xml:space="preserve">Application of </w:t>
      </w:r>
      <w:r>
        <w:rPr>
          <w:i/>
        </w:rPr>
        <w:t>Interpretation Act 1984</w:t>
      </w:r>
      <w:r>
        <w:t xml:space="preserve"> to public health policies</w:t>
      </w:r>
      <w:bookmarkEnd w:id="478"/>
      <w:bookmarkEnd w:id="479"/>
      <w:bookmarkEnd w:id="480"/>
    </w:p>
    <w:p>
      <w:pPr>
        <w:pStyle w:val="Subsection"/>
      </w:pPr>
      <w:r>
        <w:tab/>
        <w:t>(1)</w:t>
      </w:r>
      <w:r>
        <w:tab/>
        <w:t xml:space="preserve">A public health policy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Heading5"/>
      </w:pPr>
      <w:bookmarkStart w:id="481" w:name="_Toc457218997"/>
      <w:bookmarkStart w:id="482" w:name="_Toc457225550"/>
      <w:bookmarkStart w:id="483" w:name="_Toc457226358"/>
      <w:r>
        <w:rPr>
          <w:rStyle w:val="CharSectno"/>
        </w:rPr>
        <w:t>56</w:t>
      </w:r>
      <w:r>
        <w:t>.</w:t>
      </w:r>
      <w:r>
        <w:tab/>
        <w:t>Power to make regulations not limited</w:t>
      </w:r>
      <w:bookmarkEnd w:id="481"/>
      <w:bookmarkEnd w:id="482"/>
      <w:bookmarkEnd w:id="483"/>
    </w:p>
    <w:p>
      <w:pPr>
        <w:pStyle w:val="Subsection"/>
      </w:pPr>
      <w:r>
        <w:tab/>
      </w:r>
      <w:r>
        <w:tab/>
        <w:t>Nothing in this Part or in any public health policy limits or affects the power to make regulations under section 304 or 322.</w:t>
      </w:r>
    </w:p>
    <w:p>
      <w:pPr>
        <w:pStyle w:val="Heading2"/>
      </w:pPr>
      <w:bookmarkStart w:id="484" w:name="_Toc436298816"/>
      <w:bookmarkStart w:id="485" w:name="_Toc436299693"/>
      <w:bookmarkStart w:id="486" w:name="_Toc436302209"/>
      <w:bookmarkStart w:id="487" w:name="_Toc455145448"/>
      <w:bookmarkStart w:id="488" w:name="_Toc455150180"/>
      <w:bookmarkStart w:id="489" w:name="_Toc455748336"/>
      <w:bookmarkStart w:id="490" w:name="_Toc457218998"/>
      <w:bookmarkStart w:id="491" w:name="_Toc457225551"/>
      <w:bookmarkStart w:id="492" w:name="_Toc457225968"/>
      <w:bookmarkStart w:id="493" w:name="_Toc457226359"/>
      <w:r>
        <w:rPr>
          <w:rStyle w:val="CharPartNo"/>
        </w:rPr>
        <w:t>Part 7</w:t>
      </w:r>
      <w:r>
        <w:rPr>
          <w:rStyle w:val="CharDivNo"/>
        </w:rPr>
        <w:t> </w:t>
      </w:r>
      <w:r>
        <w:t>—</w:t>
      </w:r>
      <w:r>
        <w:rPr>
          <w:rStyle w:val="CharDivText"/>
        </w:rPr>
        <w:t> </w:t>
      </w:r>
      <w:r>
        <w:rPr>
          <w:rStyle w:val="CharPartText"/>
        </w:rPr>
        <w:t>Public health assessments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84"/>
      <w:bookmarkEnd w:id="485"/>
      <w:bookmarkEnd w:id="486"/>
      <w:bookmarkEnd w:id="487"/>
      <w:bookmarkEnd w:id="488"/>
      <w:bookmarkEnd w:id="489"/>
      <w:bookmarkEnd w:id="490"/>
      <w:bookmarkEnd w:id="491"/>
      <w:bookmarkEnd w:id="492"/>
      <w:bookmarkEnd w:id="493"/>
    </w:p>
    <w:p>
      <w:pPr>
        <w:pStyle w:val="Heading5"/>
      </w:pPr>
      <w:bookmarkStart w:id="494" w:name="_Toc457218999"/>
      <w:bookmarkStart w:id="495" w:name="_Toc457225552"/>
      <w:bookmarkStart w:id="496" w:name="_Toc457226360"/>
      <w:r>
        <w:rPr>
          <w:rStyle w:val="CharSectno"/>
        </w:rPr>
        <w:t>57</w:t>
      </w:r>
      <w:r>
        <w:t>.</w:t>
      </w:r>
      <w:r>
        <w:tab/>
        <w:t>Terms used</w:t>
      </w:r>
      <w:bookmarkEnd w:id="494"/>
      <w:bookmarkEnd w:id="495"/>
      <w:bookmarkEnd w:id="496"/>
    </w:p>
    <w:p>
      <w:pPr>
        <w:pStyle w:val="Subsection"/>
      </w:pPr>
      <w:r>
        <w:tab/>
      </w:r>
      <w:r>
        <w:tab/>
        <w:t xml:space="preserve">In this Part — </w:t>
      </w:r>
    </w:p>
    <w:p>
      <w:pPr>
        <w:pStyle w:val="Defstart"/>
      </w:pPr>
      <w:r>
        <w:rPr>
          <w:b/>
        </w:rPr>
        <w:tab/>
      </w:r>
      <w:r>
        <w:rPr>
          <w:rStyle w:val="CharDefText"/>
        </w:rPr>
        <w:t>assessable proposal</w:t>
      </w:r>
      <w:r>
        <w:t xml:space="preserve"> means a proposal that the regulations provide is an assessable proposal;</w:t>
      </w:r>
    </w:p>
    <w:p>
      <w:pPr>
        <w:pStyle w:val="Defstart"/>
      </w:pPr>
      <w:r>
        <w:rPr>
          <w:b/>
        </w:rPr>
        <w:tab/>
      </w:r>
      <w:r>
        <w:rPr>
          <w:rStyle w:val="CharDefText"/>
        </w:rPr>
        <w:t>decision</w:t>
      </w:r>
      <w:r>
        <w:rPr>
          <w:rStyle w:val="CharDefText"/>
        </w:rPr>
        <w:noBreakHyphen/>
        <w:t>making authority</w:t>
      </w:r>
      <w:r>
        <w:t xml:space="preserve"> — </w:t>
      </w:r>
    </w:p>
    <w:p>
      <w:pPr>
        <w:pStyle w:val="Defpara"/>
      </w:pPr>
      <w:r>
        <w:tab/>
        <w:t>(a)</w:t>
      </w:r>
      <w:r>
        <w:tab/>
        <w:t>means a public authority authorised by or under a written law to make a decision in respect of an assessment, approval, review or other process to which a proposal is subject under the written law; and</w:t>
      </w:r>
    </w:p>
    <w:p>
      <w:pPr>
        <w:pStyle w:val="Defpara"/>
      </w:pPr>
      <w:r>
        <w:tab/>
        <w:t>(b)</w:t>
      </w:r>
      <w:r>
        <w:tab/>
        <w:t>includes, in relation to a particular proposal, a Minister prescribed by the regulations for the purposes of this definition as being the Minister responsible for the proposal;</w:t>
      </w:r>
    </w:p>
    <w:p>
      <w:pPr>
        <w:pStyle w:val="Defstart"/>
      </w:pPr>
      <w:r>
        <w:rPr>
          <w:b/>
        </w:rPr>
        <w:tab/>
      </w:r>
      <w:r>
        <w:rPr>
          <w:rStyle w:val="CharDefText"/>
        </w:rPr>
        <w:t>findings</w:t>
      </w:r>
      <w:r>
        <w:t xml:space="preserve"> includes conclusions and recommendations and, in relation to recommendations, the reasons for them;</w:t>
      </w:r>
    </w:p>
    <w:p>
      <w:pPr>
        <w:pStyle w:val="Defstart"/>
      </w:pPr>
      <w:r>
        <w:rPr>
          <w:b/>
        </w:rPr>
        <w:tab/>
      </w:r>
      <w:r>
        <w:rPr>
          <w:rStyle w:val="CharDefText"/>
        </w:rPr>
        <w:t>proponent</w:t>
      </w:r>
      <w:r>
        <w:t xml:space="preserve">, of a proposal, means — </w:t>
      </w:r>
    </w:p>
    <w:p>
      <w:pPr>
        <w:pStyle w:val="Defpara"/>
      </w:pPr>
      <w:r>
        <w:tab/>
        <w:t>(a)</w:t>
      </w:r>
      <w:r>
        <w:tab/>
        <w:t>the person responsible for the proposal; or</w:t>
      </w:r>
    </w:p>
    <w:p>
      <w:pPr>
        <w:pStyle w:val="Defpara"/>
      </w:pPr>
      <w:r>
        <w:tab/>
        <w:t>(b)</w:t>
      </w:r>
      <w:r>
        <w:tab/>
        <w:t>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w:t>
      </w:r>
    </w:p>
    <w:p>
      <w:pPr>
        <w:pStyle w:val="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Heading5"/>
      </w:pPr>
      <w:bookmarkStart w:id="497" w:name="_Toc457219000"/>
      <w:bookmarkStart w:id="498" w:name="_Toc457225553"/>
      <w:bookmarkStart w:id="499" w:name="_Toc457226361"/>
      <w:r>
        <w:rPr>
          <w:rStyle w:val="CharSectno"/>
        </w:rPr>
        <w:t>58</w:t>
      </w:r>
      <w:r>
        <w:t>.</w:t>
      </w:r>
      <w:r>
        <w:tab/>
        <w:t>Regulations may provide for assessable proposals</w:t>
      </w:r>
      <w:bookmarkEnd w:id="497"/>
      <w:bookmarkEnd w:id="498"/>
      <w:bookmarkEnd w:id="499"/>
    </w:p>
    <w:p>
      <w:pPr>
        <w:pStyle w:val="Subsection"/>
      </w:pPr>
      <w:r>
        <w:tab/>
      </w:r>
      <w:r>
        <w:tab/>
        <w:t xml:space="preserve">The regulations may — </w:t>
      </w:r>
    </w:p>
    <w:p>
      <w:pPr>
        <w:pStyle w:val="Indenta"/>
      </w:pPr>
      <w:r>
        <w:tab/>
        <w:t>(a)</w:t>
      </w:r>
      <w:r>
        <w:tab/>
        <w:t>provide that a proposal that is subject under another written law to a specified assessment, approval, review or other process by a decision</w:t>
      </w:r>
      <w:r>
        <w:noBreakHyphen/>
        <w:t>making authority is an assessable proposal; and</w:t>
      </w:r>
    </w:p>
    <w:p>
      <w:pPr>
        <w:pStyle w:val="Indenta"/>
      </w:pPr>
      <w:r>
        <w:tab/>
        <w:t>(b)</w:t>
      </w:r>
      <w:r>
        <w:tab/>
        <w:t>require the proponent of an assessable proposal to give notice of the proposal to the Chief Health Officer; and</w:t>
      </w:r>
    </w:p>
    <w:p>
      <w:pPr>
        <w:pStyle w:val="Indenta"/>
      </w:pPr>
      <w:r>
        <w:tab/>
        <w:t>(c)</w:t>
      </w:r>
      <w:r>
        <w:tab/>
        <w:t>provide for the form, content and timing of the notice that the proponent of an assessable proposal is required to give to the Chief Health Officer.</w:t>
      </w:r>
    </w:p>
    <w:p>
      <w:pPr>
        <w:pStyle w:val="Heading5"/>
      </w:pPr>
      <w:bookmarkStart w:id="500" w:name="_Toc457219001"/>
      <w:bookmarkStart w:id="501" w:name="_Toc457225554"/>
      <w:bookmarkStart w:id="502" w:name="_Toc457226362"/>
      <w:r>
        <w:rPr>
          <w:rStyle w:val="CharSectno"/>
        </w:rPr>
        <w:t>59</w:t>
      </w:r>
      <w:r>
        <w:t>.</w:t>
      </w:r>
      <w:r>
        <w:tab/>
        <w:t>Chief Health Officer may require public health assessments of assessable proposals</w:t>
      </w:r>
      <w:bookmarkEnd w:id="500"/>
      <w:bookmarkEnd w:id="501"/>
      <w:bookmarkEnd w:id="502"/>
    </w:p>
    <w:p>
      <w:pPr>
        <w:pStyle w:val="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Subsection"/>
      </w:pPr>
      <w:r>
        <w:tab/>
        <w:t>(3)</w:t>
      </w:r>
      <w:r>
        <w:tab/>
        <w:t xml:space="preserve">The proponent of the assessable proposal must — </w:t>
      </w:r>
    </w:p>
    <w:p>
      <w:pPr>
        <w:pStyle w:val="Indenta"/>
      </w:pPr>
      <w:r>
        <w:tab/>
        <w:t>(a)</w:t>
      </w:r>
      <w:r>
        <w:tab/>
        <w:t>comply with the notice given under subsection (1); and</w:t>
      </w:r>
    </w:p>
    <w:p>
      <w:pPr>
        <w:pStyle w:val="Indenta"/>
      </w:pPr>
      <w:r>
        <w:tab/>
        <w:t>(b)</w:t>
      </w:r>
      <w:r>
        <w:tab/>
        <w:t>provide a written report setting out the findings of the public health assessment to the Chief Health Officer.</w:t>
      </w:r>
    </w:p>
    <w:p>
      <w:pPr>
        <w:pStyle w:val="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Subsection"/>
      </w:pPr>
      <w:r>
        <w:tab/>
        <w:t>(5)</w:t>
      </w:r>
      <w:r>
        <w:tab/>
        <w:t>The proponent of the assessable proposal may comply with the notice given under subsection (1) by causing a public health assessment to be carried out on behalf of the proponent in respect of the proposal.</w:t>
      </w:r>
    </w:p>
    <w:p>
      <w:pPr>
        <w:pStyle w:val="Heading5"/>
      </w:pPr>
      <w:bookmarkStart w:id="503" w:name="_Toc457219002"/>
      <w:bookmarkStart w:id="504" w:name="_Toc457225555"/>
      <w:bookmarkStart w:id="505" w:name="_Toc457226363"/>
      <w:r>
        <w:rPr>
          <w:rStyle w:val="CharSectno"/>
        </w:rPr>
        <w:t>60</w:t>
      </w:r>
      <w:r>
        <w:t>.</w:t>
      </w:r>
      <w:r>
        <w:tab/>
        <w:t>Chief Health Officer may give advice or make recommendations in relation to assessable proposal</w:t>
      </w:r>
      <w:bookmarkEnd w:id="503"/>
      <w:bookmarkEnd w:id="504"/>
      <w:bookmarkEnd w:id="505"/>
    </w:p>
    <w:p>
      <w:pPr>
        <w:pStyle w:val="Subsection"/>
        <w:keepNext/>
      </w:pPr>
      <w:r>
        <w:tab/>
        <w:t>(1)</w:t>
      </w:r>
      <w:r>
        <w:tab/>
        <w:t xml:space="preserve">The Chief Health Officer must — </w:t>
      </w:r>
    </w:p>
    <w:p>
      <w:pPr>
        <w:pStyle w:val="Indenta"/>
      </w:pPr>
      <w:r>
        <w:tab/>
        <w:t>(a)</w:t>
      </w:r>
      <w:r>
        <w:tab/>
        <w:t>consider a report given to the Chief Health Officer under section 59(3) by the proponent of an assessable proposal; and</w:t>
      </w:r>
    </w:p>
    <w:p>
      <w:pPr>
        <w:pStyle w:val="Indenta"/>
      </w:pPr>
      <w:r>
        <w:tab/>
        <w:t>(b)</w:t>
      </w:r>
      <w:r>
        <w:tab/>
        <w:t>give written advice or make written recommendations in relation to the proposal to the decision</w:t>
      </w:r>
      <w:r>
        <w:noBreakHyphen/>
        <w:t>making authority in respect of which the proposal is an assessable proposal.</w:t>
      </w:r>
    </w:p>
    <w:p>
      <w:pPr>
        <w:pStyle w:val="Subsection"/>
      </w:pPr>
      <w:r>
        <w:tab/>
        <w:t>(2)</w:t>
      </w:r>
      <w:r>
        <w:tab/>
        <w:t>Without limiting subsection (1), the Chief Health Officer may give advice or make recommendations to the decision</w:t>
      </w:r>
      <w:r>
        <w:noBreakHyphen/>
        <w:t xml:space="preserve">making authority under that subsection — </w:t>
      </w:r>
    </w:p>
    <w:p>
      <w:pPr>
        <w:pStyle w:val="Indenta"/>
      </w:pPr>
      <w:r>
        <w:tab/>
        <w:t>(a)</w:t>
      </w:r>
      <w:r>
        <w:tab/>
        <w:t>as to any public health risks and any benefits to public health that may result from implementing the proposal; or</w:t>
      </w:r>
    </w:p>
    <w:p>
      <w:pPr>
        <w:pStyle w:val="Indenta"/>
      </w:pPr>
      <w:r>
        <w:tab/>
        <w:t>(b)</w:t>
      </w:r>
      <w:r>
        <w:tab/>
        <w:t>as to whether or not the proposal should be implemented; or</w:t>
      </w:r>
    </w:p>
    <w:p>
      <w:pPr>
        <w:pStyle w:val="Indenta"/>
      </w:pPr>
      <w:r>
        <w:tab/>
        <w:t>(c)</w:t>
      </w:r>
      <w:r>
        <w:tab/>
        <w:t>as to any conditions or restrictions subject to which the proposal should be implemented.</w:t>
      </w:r>
    </w:p>
    <w:p>
      <w:pPr>
        <w:pStyle w:val="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Heading5"/>
      </w:pPr>
      <w:bookmarkStart w:id="506" w:name="_Toc457219003"/>
      <w:bookmarkStart w:id="507" w:name="_Toc457225556"/>
      <w:bookmarkStart w:id="508" w:name="_Toc457226364"/>
      <w:r>
        <w:rPr>
          <w:rStyle w:val="CharSectno"/>
        </w:rPr>
        <w:t>61</w:t>
      </w:r>
      <w:r>
        <w:t>.</w:t>
      </w:r>
      <w:r>
        <w:tab/>
        <w:t>Decision</w:t>
      </w:r>
      <w:r>
        <w:noBreakHyphen/>
        <w:t>making authority to have regard to advice and recommendations of Chief Health Officer</w:t>
      </w:r>
      <w:bookmarkEnd w:id="506"/>
      <w:bookmarkEnd w:id="507"/>
      <w:bookmarkEnd w:id="508"/>
    </w:p>
    <w:p>
      <w:pPr>
        <w:pStyle w:val="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Subsection"/>
      </w:pPr>
      <w:r>
        <w:tab/>
        <w:t>(2)</w:t>
      </w:r>
      <w:r>
        <w:tab/>
        <w:t>This section applies despite any other written law.</w:t>
      </w:r>
    </w:p>
    <w:p>
      <w:pPr>
        <w:pStyle w:val="Heading5"/>
      </w:pPr>
      <w:bookmarkStart w:id="509" w:name="_Toc457219004"/>
      <w:bookmarkStart w:id="510" w:name="_Toc457225557"/>
      <w:bookmarkStart w:id="511" w:name="_Toc457226365"/>
      <w:r>
        <w:rPr>
          <w:rStyle w:val="CharSectno"/>
        </w:rPr>
        <w:t>62</w:t>
      </w:r>
      <w:r>
        <w:t>.</w:t>
      </w:r>
      <w:r>
        <w:tab/>
        <w:t>Minister may request Chief Health Officer to conduct inquiry into other proposals</w:t>
      </w:r>
      <w:bookmarkEnd w:id="509"/>
      <w:bookmarkEnd w:id="510"/>
      <w:bookmarkEnd w:id="511"/>
    </w:p>
    <w:p>
      <w:pPr>
        <w:pStyle w:val="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Subsection"/>
      </w:pPr>
      <w:r>
        <w:tab/>
        <w:t>(2)</w:t>
      </w:r>
      <w:r>
        <w:tab/>
        <w:t>The Chief Health Officer must comply with a request under subsection (1).</w:t>
      </w:r>
    </w:p>
    <w:p>
      <w:pPr>
        <w:pStyle w:val="Heading5"/>
      </w:pPr>
      <w:bookmarkStart w:id="512" w:name="_Toc457219005"/>
      <w:bookmarkStart w:id="513" w:name="_Toc457225558"/>
      <w:bookmarkStart w:id="514" w:name="_Toc457226366"/>
      <w:r>
        <w:rPr>
          <w:rStyle w:val="CharSectno"/>
        </w:rPr>
        <w:t>63</w:t>
      </w:r>
      <w:r>
        <w:t>.</w:t>
      </w:r>
      <w:r>
        <w:tab/>
        <w:t>Regulations may provide for certain matters</w:t>
      </w:r>
      <w:bookmarkEnd w:id="512"/>
      <w:bookmarkEnd w:id="513"/>
      <w:bookmarkEnd w:id="514"/>
    </w:p>
    <w:p>
      <w:pPr>
        <w:pStyle w:val="Subsection"/>
      </w:pPr>
      <w:r>
        <w:tab/>
        <w:t>(1)</w:t>
      </w:r>
      <w:r>
        <w:tab/>
        <w:t xml:space="preserve">In this section — </w:t>
      </w:r>
    </w:p>
    <w:p>
      <w:pPr>
        <w:pStyle w:val="Defstart"/>
      </w:pPr>
      <w:r>
        <w:rPr>
          <w:b/>
        </w:rPr>
        <w:tab/>
      </w:r>
      <w:r>
        <w:rPr>
          <w:rStyle w:val="CharDefText"/>
        </w:rPr>
        <w:t>nominated proposal</w:t>
      </w:r>
      <w:r>
        <w:t xml:space="preserve"> means an assessable proposal in respect of which a public health assessment is required to be carried out under section 59;</w:t>
      </w:r>
    </w:p>
    <w:p>
      <w:pPr>
        <w:pStyle w:val="Defstart"/>
      </w:pPr>
      <w:r>
        <w:rPr>
          <w:b/>
        </w:rPr>
        <w:tab/>
      </w:r>
      <w:r>
        <w:rPr>
          <w:rStyle w:val="CharDefText"/>
        </w:rPr>
        <w:t>specified</w:t>
      </w:r>
      <w:r>
        <w:t xml:space="preserve"> means specified by the Chief Health Officer.</w:t>
      </w:r>
    </w:p>
    <w:p>
      <w:pPr>
        <w:pStyle w:val="Subsection"/>
      </w:pPr>
      <w:r>
        <w:tab/>
        <w:t>(2)</w:t>
      </w:r>
      <w:r>
        <w:tab/>
        <w:t xml:space="preserve">The regulations may — </w:t>
      </w:r>
    </w:p>
    <w:p>
      <w:pPr>
        <w:pStyle w:val="Indenta"/>
      </w:pPr>
      <w:r>
        <w:tab/>
        <w:t>(a)</w:t>
      </w:r>
      <w:r>
        <w:tab/>
        <w:t>provide for the form, content, timing and procedure of a public health assessment that is required to be carried out under section 59; and</w:t>
      </w:r>
    </w:p>
    <w:p>
      <w:pPr>
        <w:pStyle w:val="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Indenta"/>
      </w:pPr>
      <w:r>
        <w:tab/>
        <w:t>(c)</w:t>
      </w:r>
      <w:r>
        <w:tab/>
        <w:t xml:space="preserve">provide for — </w:t>
      </w:r>
    </w:p>
    <w:p>
      <w:pPr>
        <w:pStyle w:val="Indenti"/>
      </w:pPr>
      <w:r>
        <w:tab/>
        <w:t>(i)</w:t>
      </w:r>
      <w:r>
        <w:tab/>
        <w:t>fees or charges payable by the proponent of a nominated proposal for the Chief Health Officer’s consideration of the assessment report provided in respect of the proposal; and</w:t>
      </w:r>
    </w:p>
    <w:p>
      <w:pPr>
        <w:pStyle w:val="Indenti"/>
      </w:pPr>
      <w:r>
        <w:tab/>
        <w:t>(ii)</w:t>
      </w:r>
      <w:r>
        <w:tab/>
        <w:t>the recovery of those fees or charges;</w:t>
      </w:r>
    </w:p>
    <w:p>
      <w:pPr>
        <w:pStyle w:val="Indenta"/>
      </w:pPr>
      <w:r>
        <w:tab/>
      </w:r>
      <w:r>
        <w:tab/>
        <w:t>and</w:t>
      </w:r>
    </w:p>
    <w:p>
      <w:pPr>
        <w:pStyle w:val="Indenta"/>
      </w:pPr>
      <w:r>
        <w:tab/>
        <w:t>(d)</w:t>
      </w:r>
      <w:r>
        <w:tab/>
        <w:t xml:space="preserve">require the proponent of a nominated proposal to make copies of the assessment report available — </w:t>
      </w:r>
    </w:p>
    <w:p>
      <w:pPr>
        <w:pStyle w:val="Indenti"/>
      </w:pPr>
      <w:r>
        <w:tab/>
        <w:t>(i)</w:t>
      </w:r>
      <w:r>
        <w:tab/>
        <w:t>without charge to public authorities; and</w:t>
      </w:r>
    </w:p>
    <w:p>
      <w:pPr>
        <w:pStyle w:val="Indenti"/>
      </w:pPr>
      <w:r>
        <w:tab/>
        <w:t>(ii)</w:t>
      </w:r>
      <w:r>
        <w:tab/>
        <w:t>at a charge not exceeding the amount prescribed by the regulations to members of the public;</w:t>
      </w:r>
    </w:p>
    <w:p>
      <w:pPr>
        <w:pStyle w:val="Indenta"/>
      </w:pPr>
      <w:r>
        <w:tab/>
      </w:r>
      <w:r>
        <w:tab/>
        <w:t>and</w:t>
      </w:r>
    </w:p>
    <w:p>
      <w:pPr>
        <w:pStyle w:val="Indenta"/>
      </w:pPr>
      <w:r>
        <w:tab/>
        <w:t>(e)</w:t>
      </w:r>
      <w:r>
        <w:tab/>
        <w:t>require the proponent of a nominated proposal to advertise, in the manner prescribed by the regulations, that copies of the assessment report are available to public authorities and members of the public; and</w:t>
      </w:r>
    </w:p>
    <w:p>
      <w:pPr>
        <w:pStyle w:val="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Indenta"/>
      </w:pPr>
      <w:r>
        <w:tab/>
        <w:t>(g)</w:t>
      </w:r>
      <w:r>
        <w:tab/>
        <w:t>require the proponent of a nominated proposal to provide to the Chief Health Officer, within the specified period, a written response to any of those submissions; and</w:t>
      </w:r>
    </w:p>
    <w:p>
      <w:pPr>
        <w:pStyle w:val="Indenta"/>
      </w:pPr>
      <w:r>
        <w:tab/>
        <w:t>(h)</w:t>
      </w:r>
      <w:r>
        <w:tab/>
        <w:t>require the proponent of a nominated proposal, or any other person, to provide to the Chief Health Officer within the specified period specified information that is relevant to the proposal; and</w:t>
      </w:r>
    </w:p>
    <w:p>
      <w:pPr>
        <w:pStyle w:val="Indenta"/>
      </w:pPr>
      <w:r>
        <w:tab/>
        <w:t>(i)</w:t>
      </w:r>
      <w:r>
        <w:tab/>
        <w:t>confer power on the Chief Health Officer to make any investigation or inquiry in relation to a nominated proposal that the Chief Health Officer thinks fit; and</w:t>
      </w:r>
    </w:p>
    <w:p>
      <w:pPr>
        <w:pStyle w:val="Indenta"/>
      </w:pPr>
      <w:r>
        <w:tab/>
        <w:t>(j)</w:t>
      </w:r>
      <w:r>
        <w:tab/>
        <w:t xml:space="preserve">require — </w:t>
      </w:r>
    </w:p>
    <w:p>
      <w:pPr>
        <w:pStyle w:val="Indenti"/>
      </w:pPr>
      <w:r>
        <w:tab/>
        <w:t>(i)</w:t>
      </w:r>
      <w:r>
        <w:tab/>
        <w:t>the implementation of a nominated proposal to be monitored in the specified manner by and at the expense of the proponent of the proposal; and</w:t>
      </w:r>
    </w:p>
    <w:p>
      <w:pPr>
        <w:pStyle w:val="Indenti"/>
      </w:pPr>
      <w:r>
        <w:tab/>
        <w:t>(ii)</w:t>
      </w:r>
      <w:r>
        <w:tab/>
        <w:t>specified information relating to the monitoring of the implementation of the nominated proposal to be provided by the proponent of the proposal to the Chief Health Officer.</w:t>
      </w:r>
    </w:p>
    <w:p>
      <w:pPr>
        <w:pStyle w:val="Heading2"/>
      </w:pPr>
      <w:bookmarkStart w:id="515" w:name="_Toc402269048"/>
      <w:bookmarkStart w:id="516" w:name="_Toc402269427"/>
      <w:bookmarkStart w:id="517" w:name="_Toc402273696"/>
      <w:bookmarkStart w:id="518" w:name="_Toc402274546"/>
      <w:bookmarkStart w:id="519" w:name="_Toc402278941"/>
      <w:bookmarkStart w:id="520" w:name="_Toc402279320"/>
      <w:bookmarkStart w:id="521" w:name="_Toc402344673"/>
      <w:bookmarkStart w:id="522" w:name="_Toc402419594"/>
      <w:bookmarkStart w:id="523" w:name="_Toc403034646"/>
      <w:bookmarkStart w:id="524" w:name="_Toc403036017"/>
      <w:bookmarkStart w:id="525" w:name="_Toc403468225"/>
      <w:bookmarkStart w:id="526" w:name="_Toc404169634"/>
      <w:bookmarkStart w:id="527" w:name="_Toc404172306"/>
      <w:bookmarkStart w:id="528" w:name="_Toc404178249"/>
      <w:bookmarkStart w:id="529" w:name="_Toc436298824"/>
      <w:bookmarkStart w:id="530" w:name="_Toc436299701"/>
      <w:bookmarkStart w:id="531" w:name="_Toc436302217"/>
      <w:bookmarkStart w:id="532" w:name="_Toc455145456"/>
      <w:bookmarkStart w:id="533" w:name="_Toc455150188"/>
      <w:bookmarkStart w:id="534" w:name="_Toc455748344"/>
      <w:bookmarkStart w:id="535" w:name="_Toc457219006"/>
      <w:bookmarkStart w:id="536" w:name="_Toc457225559"/>
      <w:bookmarkStart w:id="537" w:name="_Toc457225976"/>
      <w:bookmarkStart w:id="538" w:name="_Toc457226367"/>
      <w:r>
        <w:rPr>
          <w:rStyle w:val="CharPartNo"/>
        </w:rPr>
        <w:t>Part 8</w:t>
      </w:r>
      <w:r>
        <w:t> — </w:t>
      </w:r>
      <w:r>
        <w:rPr>
          <w:rStyle w:val="CharPartText"/>
        </w:rPr>
        <w:t>Registration and licensing</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3"/>
      </w:pPr>
      <w:bookmarkStart w:id="539" w:name="_Toc402269049"/>
      <w:bookmarkStart w:id="540" w:name="_Toc402269428"/>
      <w:bookmarkStart w:id="541" w:name="_Toc402273697"/>
      <w:bookmarkStart w:id="542" w:name="_Toc402274547"/>
      <w:bookmarkStart w:id="543" w:name="_Toc402278942"/>
      <w:bookmarkStart w:id="544" w:name="_Toc402279321"/>
      <w:bookmarkStart w:id="545" w:name="_Toc402344674"/>
      <w:bookmarkStart w:id="546" w:name="_Toc402419595"/>
      <w:bookmarkStart w:id="547" w:name="_Toc403034647"/>
      <w:bookmarkStart w:id="548" w:name="_Toc403036018"/>
      <w:bookmarkStart w:id="549" w:name="_Toc403468226"/>
      <w:bookmarkStart w:id="550" w:name="_Toc404169635"/>
      <w:bookmarkStart w:id="551" w:name="_Toc404172307"/>
      <w:bookmarkStart w:id="552" w:name="_Toc404178250"/>
      <w:bookmarkStart w:id="553" w:name="_Toc436298825"/>
      <w:bookmarkStart w:id="554" w:name="_Toc436299702"/>
      <w:bookmarkStart w:id="555" w:name="_Toc436302218"/>
      <w:bookmarkStart w:id="556" w:name="_Toc455145457"/>
      <w:bookmarkStart w:id="557" w:name="_Toc455150189"/>
      <w:bookmarkStart w:id="558" w:name="_Toc455748345"/>
      <w:bookmarkStart w:id="559" w:name="_Toc457219007"/>
      <w:bookmarkStart w:id="560" w:name="_Toc457225560"/>
      <w:bookmarkStart w:id="561" w:name="_Toc457225977"/>
      <w:bookmarkStart w:id="562" w:name="_Toc457226368"/>
      <w:r>
        <w:rPr>
          <w:rStyle w:val="CharDivNo"/>
        </w:rPr>
        <w:t>Division 1</w:t>
      </w:r>
      <w:r>
        <w:t> — </w:t>
      </w:r>
      <w:r>
        <w:rPr>
          <w:rStyle w:val="CharDivText"/>
        </w:rPr>
        <w:t>Preliminary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457219008"/>
      <w:bookmarkStart w:id="564" w:name="_Toc457225561"/>
      <w:bookmarkStart w:id="565" w:name="_Toc457226369"/>
      <w:r>
        <w:rPr>
          <w:rStyle w:val="CharSectno"/>
        </w:rPr>
        <w:t>64</w:t>
      </w:r>
      <w:r>
        <w:t>.</w:t>
      </w:r>
      <w:r>
        <w:tab/>
        <w:t>Terms used</w:t>
      </w:r>
      <w:bookmarkEnd w:id="563"/>
      <w:bookmarkEnd w:id="564"/>
      <w:bookmarkEnd w:id="565"/>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566" w:name="_Toc457219009"/>
      <w:bookmarkStart w:id="567" w:name="_Toc457225562"/>
      <w:bookmarkStart w:id="568" w:name="_Toc457226370"/>
      <w:r>
        <w:rPr>
          <w:rStyle w:val="CharSectno"/>
        </w:rPr>
        <w:t>65</w:t>
      </w:r>
      <w:r>
        <w:t>.</w:t>
      </w:r>
      <w:r>
        <w:tab/>
        <w:t>Regulations may declare licensable and registrable activities</w:t>
      </w:r>
      <w:bookmarkEnd w:id="566"/>
      <w:bookmarkEnd w:id="567"/>
      <w:bookmarkEnd w:id="568"/>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569" w:name="_Toc457219010"/>
      <w:bookmarkStart w:id="570" w:name="_Toc457225563"/>
      <w:bookmarkStart w:id="571" w:name="_Toc457226371"/>
      <w:r>
        <w:rPr>
          <w:rStyle w:val="CharSectno"/>
        </w:rPr>
        <w:t>66</w:t>
      </w:r>
      <w:r>
        <w:t>.</w:t>
      </w:r>
      <w:r>
        <w:tab/>
        <w:t>Application of Part to Crown</w:t>
      </w:r>
      <w:bookmarkEnd w:id="569"/>
      <w:bookmarkEnd w:id="570"/>
      <w:bookmarkEnd w:id="571"/>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572" w:name="_Toc402269053"/>
      <w:bookmarkStart w:id="573" w:name="_Toc402269432"/>
      <w:bookmarkStart w:id="574" w:name="_Toc402273701"/>
      <w:bookmarkStart w:id="575" w:name="_Toc402274551"/>
      <w:bookmarkStart w:id="576" w:name="_Toc402278946"/>
      <w:bookmarkStart w:id="577" w:name="_Toc402279325"/>
      <w:bookmarkStart w:id="578" w:name="_Toc402344678"/>
      <w:bookmarkStart w:id="579" w:name="_Toc402419599"/>
      <w:bookmarkStart w:id="580" w:name="_Toc403034651"/>
      <w:bookmarkStart w:id="581" w:name="_Toc403036022"/>
      <w:bookmarkStart w:id="582" w:name="_Toc403468230"/>
      <w:bookmarkStart w:id="583" w:name="_Toc404169639"/>
      <w:bookmarkStart w:id="584" w:name="_Toc404172311"/>
      <w:bookmarkStart w:id="585" w:name="_Toc404178254"/>
      <w:bookmarkStart w:id="586" w:name="_Toc436298829"/>
      <w:bookmarkStart w:id="587" w:name="_Toc436299706"/>
      <w:bookmarkStart w:id="588" w:name="_Toc436302222"/>
      <w:bookmarkStart w:id="589" w:name="_Toc455145461"/>
      <w:bookmarkStart w:id="590" w:name="_Toc455150193"/>
      <w:bookmarkStart w:id="591" w:name="_Toc455748349"/>
      <w:bookmarkStart w:id="592" w:name="_Toc457219011"/>
      <w:bookmarkStart w:id="593" w:name="_Toc457225564"/>
      <w:bookmarkStart w:id="594" w:name="_Toc457225981"/>
      <w:bookmarkStart w:id="595" w:name="_Toc457226372"/>
      <w:r>
        <w:rPr>
          <w:rStyle w:val="CharDivNo"/>
        </w:rPr>
        <w:t>Division 2</w:t>
      </w:r>
      <w:r>
        <w:t> — </w:t>
      </w:r>
      <w:r>
        <w:rPr>
          <w:rStyle w:val="CharDivText"/>
        </w:rPr>
        <w:t>Registration of registrable activities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57219012"/>
      <w:bookmarkStart w:id="597" w:name="_Toc457225565"/>
      <w:bookmarkStart w:id="598" w:name="_Toc457226373"/>
      <w:r>
        <w:rPr>
          <w:rStyle w:val="CharSectno"/>
        </w:rPr>
        <w:t>67</w:t>
      </w:r>
      <w:r>
        <w:t>.</w:t>
      </w:r>
      <w:r>
        <w:tab/>
        <w:t>Carrying on unregistered registrable activity</w:t>
      </w:r>
      <w:bookmarkEnd w:id="596"/>
      <w:bookmarkEnd w:id="597"/>
      <w:bookmarkEnd w:id="598"/>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599" w:name="_Toc457219013"/>
      <w:bookmarkStart w:id="600" w:name="_Toc457225566"/>
      <w:bookmarkStart w:id="601" w:name="_Toc457226374"/>
      <w:r>
        <w:rPr>
          <w:rStyle w:val="CharSectno"/>
        </w:rPr>
        <w:t>68</w:t>
      </w:r>
      <w:r>
        <w:t>.</w:t>
      </w:r>
      <w:r>
        <w:tab/>
        <w:t>Registration of registrable activity</w:t>
      </w:r>
      <w:bookmarkEnd w:id="599"/>
      <w:bookmarkEnd w:id="600"/>
      <w:bookmarkEnd w:id="601"/>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602" w:name="_Toc457219014"/>
      <w:bookmarkStart w:id="603" w:name="_Toc457225567"/>
      <w:bookmarkStart w:id="604" w:name="_Toc457226375"/>
      <w:r>
        <w:rPr>
          <w:rStyle w:val="CharSectno"/>
        </w:rPr>
        <w:t>69</w:t>
      </w:r>
      <w:r>
        <w:t>.</w:t>
      </w:r>
      <w:r>
        <w:tab/>
        <w:t>Registration remains in force until cancelled</w:t>
      </w:r>
      <w:bookmarkEnd w:id="602"/>
      <w:bookmarkEnd w:id="603"/>
      <w:bookmarkEnd w:id="604"/>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605" w:name="_Toc457219015"/>
      <w:bookmarkStart w:id="606" w:name="_Toc457225568"/>
      <w:bookmarkStart w:id="607" w:name="_Toc457226376"/>
      <w:r>
        <w:rPr>
          <w:rStyle w:val="CharSectno"/>
        </w:rPr>
        <w:t>70</w:t>
      </w:r>
      <w:r>
        <w:t>.</w:t>
      </w:r>
      <w:r>
        <w:tab/>
        <w:t>Annual or other fee in relation to registration</w:t>
      </w:r>
      <w:bookmarkEnd w:id="605"/>
      <w:bookmarkEnd w:id="606"/>
      <w:bookmarkEnd w:id="607"/>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608" w:name="_Toc457219016"/>
      <w:bookmarkStart w:id="609" w:name="_Toc457225569"/>
      <w:bookmarkStart w:id="610" w:name="_Toc457226377"/>
      <w:r>
        <w:rPr>
          <w:rStyle w:val="CharSectno"/>
        </w:rPr>
        <w:t>71</w:t>
      </w:r>
      <w:r>
        <w:t>.</w:t>
      </w:r>
      <w:r>
        <w:tab/>
        <w:t>Variation of conditions, suspension or cancellation of registration</w:t>
      </w:r>
      <w:bookmarkEnd w:id="608"/>
      <w:bookmarkEnd w:id="609"/>
      <w:bookmarkEnd w:id="610"/>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611" w:name="_Toc457219017"/>
      <w:bookmarkStart w:id="612" w:name="_Toc457225570"/>
      <w:bookmarkStart w:id="613" w:name="_Toc457226378"/>
      <w:r>
        <w:rPr>
          <w:rStyle w:val="CharSectno"/>
        </w:rPr>
        <w:t>72</w:t>
      </w:r>
      <w:r>
        <w:t>.</w:t>
      </w:r>
      <w:r>
        <w:tab/>
        <w:t>Further provisions relating to suspension of registration</w:t>
      </w:r>
      <w:bookmarkEnd w:id="611"/>
      <w:bookmarkEnd w:id="612"/>
      <w:bookmarkEnd w:id="613"/>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Heading5"/>
      </w:pPr>
      <w:bookmarkStart w:id="614" w:name="_Toc457219018"/>
      <w:bookmarkStart w:id="615" w:name="_Toc457225571"/>
      <w:bookmarkStart w:id="616" w:name="_Toc457226379"/>
      <w:r>
        <w:rPr>
          <w:rStyle w:val="CharSectno"/>
        </w:rPr>
        <w:t>73</w:t>
      </w:r>
      <w:r>
        <w:t>.</w:t>
      </w:r>
      <w:r>
        <w:tab/>
        <w:t>Notification of certain matters relating to registrable activity or premises</w:t>
      </w:r>
      <w:bookmarkEnd w:id="614"/>
      <w:bookmarkEnd w:id="615"/>
      <w:bookmarkEnd w:id="616"/>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617" w:name="_Toc457219019"/>
      <w:bookmarkStart w:id="618" w:name="_Toc457225572"/>
      <w:bookmarkStart w:id="619" w:name="_Toc457226380"/>
      <w:r>
        <w:rPr>
          <w:rStyle w:val="CharSectno"/>
        </w:rPr>
        <w:t>74</w:t>
      </w:r>
      <w:r>
        <w:t>.</w:t>
      </w:r>
      <w:r>
        <w:tab/>
        <w:t>Transfer of certificate of registration</w:t>
      </w:r>
      <w:bookmarkEnd w:id="617"/>
      <w:bookmarkEnd w:id="618"/>
      <w:bookmarkEnd w:id="619"/>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620" w:name="_Toc457219020"/>
      <w:bookmarkStart w:id="621" w:name="_Toc457225573"/>
      <w:bookmarkStart w:id="622" w:name="_Toc457226381"/>
      <w:r>
        <w:rPr>
          <w:rStyle w:val="CharSectno"/>
        </w:rPr>
        <w:t>75</w:t>
      </w:r>
      <w:r>
        <w:t>.</w:t>
      </w:r>
      <w:r>
        <w:tab/>
        <w:t>Review of decisions relating to registration</w:t>
      </w:r>
      <w:bookmarkEnd w:id="620"/>
      <w:bookmarkEnd w:id="621"/>
      <w:bookmarkEnd w:id="622"/>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623" w:name="_Toc457219021"/>
      <w:bookmarkStart w:id="624" w:name="_Toc457225574"/>
      <w:bookmarkStart w:id="625" w:name="_Toc457226382"/>
      <w:r>
        <w:rPr>
          <w:rStyle w:val="CharSectno"/>
        </w:rPr>
        <w:t>76</w:t>
      </w:r>
      <w:r>
        <w:t>.</w:t>
      </w:r>
      <w:r>
        <w:tab/>
        <w:t>Register of activities and premises to be maintained</w:t>
      </w:r>
      <w:bookmarkEnd w:id="623"/>
      <w:bookmarkEnd w:id="624"/>
      <w:bookmarkEnd w:id="625"/>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626" w:name="_Toc402269064"/>
      <w:bookmarkStart w:id="627" w:name="_Toc402269443"/>
      <w:bookmarkStart w:id="628" w:name="_Toc402273712"/>
      <w:bookmarkStart w:id="629" w:name="_Toc402274562"/>
      <w:bookmarkStart w:id="630" w:name="_Toc402278957"/>
      <w:bookmarkStart w:id="631" w:name="_Toc402279336"/>
      <w:bookmarkStart w:id="632" w:name="_Toc402344689"/>
      <w:bookmarkStart w:id="633" w:name="_Toc402419610"/>
      <w:bookmarkStart w:id="634" w:name="_Toc403034662"/>
      <w:bookmarkStart w:id="635" w:name="_Toc403036033"/>
      <w:bookmarkStart w:id="636" w:name="_Toc403468241"/>
      <w:bookmarkStart w:id="637" w:name="_Toc404169650"/>
      <w:bookmarkStart w:id="638" w:name="_Toc404172322"/>
      <w:bookmarkStart w:id="639" w:name="_Toc404178265"/>
      <w:bookmarkStart w:id="640" w:name="_Toc436298840"/>
      <w:bookmarkStart w:id="641" w:name="_Toc436299717"/>
      <w:bookmarkStart w:id="642" w:name="_Toc436302233"/>
      <w:bookmarkStart w:id="643" w:name="_Toc455145472"/>
      <w:bookmarkStart w:id="644" w:name="_Toc455150204"/>
      <w:bookmarkStart w:id="645" w:name="_Toc455748360"/>
      <w:bookmarkStart w:id="646" w:name="_Toc457219022"/>
      <w:bookmarkStart w:id="647" w:name="_Toc457225575"/>
      <w:bookmarkStart w:id="648" w:name="_Toc457225992"/>
      <w:bookmarkStart w:id="649" w:name="_Toc457226383"/>
      <w:r>
        <w:rPr>
          <w:rStyle w:val="CharDivNo"/>
        </w:rPr>
        <w:t>Division 3</w:t>
      </w:r>
      <w:r>
        <w:t> — </w:t>
      </w:r>
      <w:r>
        <w:rPr>
          <w:rStyle w:val="CharDivText"/>
        </w:rPr>
        <w:t>Licensing of individuals carrying on licensable activities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57219023"/>
      <w:bookmarkStart w:id="651" w:name="_Toc457225576"/>
      <w:bookmarkStart w:id="652" w:name="_Toc457226384"/>
      <w:r>
        <w:rPr>
          <w:rStyle w:val="CharSectno"/>
        </w:rPr>
        <w:t>77</w:t>
      </w:r>
      <w:r>
        <w:t>.</w:t>
      </w:r>
      <w:r>
        <w:tab/>
        <w:t>Unlicensed persons carrying on licensable activities</w:t>
      </w:r>
      <w:bookmarkEnd w:id="650"/>
      <w:bookmarkEnd w:id="651"/>
      <w:bookmarkEnd w:id="652"/>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653" w:name="_Toc457219024"/>
      <w:bookmarkStart w:id="654" w:name="_Toc457225577"/>
      <w:bookmarkStart w:id="655" w:name="_Toc457226385"/>
      <w:r>
        <w:rPr>
          <w:rStyle w:val="CharSectno"/>
        </w:rPr>
        <w:t>78</w:t>
      </w:r>
      <w:r>
        <w:t>.</w:t>
      </w:r>
      <w:r>
        <w:tab/>
        <w:t>Activity licences</w:t>
      </w:r>
      <w:bookmarkEnd w:id="653"/>
      <w:bookmarkEnd w:id="654"/>
      <w:bookmarkEnd w:id="655"/>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656" w:name="_Toc457219025"/>
      <w:bookmarkStart w:id="657" w:name="_Toc457225578"/>
      <w:bookmarkStart w:id="658" w:name="_Toc457226386"/>
      <w:r>
        <w:rPr>
          <w:rStyle w:val="CharSectno"/>
        </w:rPr>
        <w:t>79</w:t>
      </w:r>
      <w:r>
        <w:t>.</w:t>
      </w:r>
      <w:r>
        <w:tab/>
        <w:t>Period an activity licence remains in force</w:t>
      </w:r>
      <w:bookmarkEnd w:id="656"/>
      <w:bookmarkEnd w:id="657"/>
      <w:bookmarkEnd w:id="658"/>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659" w:name="_Toc457219026"/>
      <w:bookmarkStart w:id="660" w:name="_Toc457225579"/>
      <w:bookmarkStart w:id="661" w:name="_Toc457226387"/>
      <w:r>
        <w:rPr>
          <w:rStyle w:val="CharSectno"/>
        </w:rPr>
        <w:t>80</w:t>
      </w:r>
      <w:r>
        <w:t>.</w:t>
      </w:r>
      <w:r>
        <w:tab/>
        <w:t>Renewal of activity licence</w:t>
      </w:r>
      <w:bookmarkEnd w:id="659"/>
      <w:bookmarkEnd w:id="660"/>
      <w:bookmarkEnd w:id="661"/>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662" w:name="_Toc457219027"/>
      <w:bookmarkStart w:id="663" w:name="_Toc457225580"/>
      <w:bookmarkStart w:id="664" w:name="_Toc457226388"/>
      <w:r>
        <w:rPr>
          <w:rStyle w:val="CharSectno"/>
        </w:rPr>
        <w:t>81</w:t>
      </w:r>
      <w:r>
        <w:t>.</w:t>
      </w:r>
      <w:r>
        <w:tab/>
        <w:t>Annual or other fee in relation to activity licence</w:t>
      </w:r>
      <w:bookmarkEnd w:id="662"/>
      <w:bookmarkEnd w:id="663"/>
      <w:bookmarkEnd w:id="664"/>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665" w:name="_Toc457219028"/>
      <w:bookmarkStart w:id="666" w:name="_Toc457225581"/>
      <w:bookmarkStart w:id="667" w:name="_Toc457226389"/>
      <w:r>
        <w:rPr>
          <w:rStyle w:val="CharSectno"/>
        </w:rPr>
        <w:t>82</w:t>
      </w:r>
      <w:r>
        <w:t>.</w:t>
      </w:r>
      <w:r>
        <w:tab/>
        <w:t>Variation of conditions, suspension or cancellation of activity licence</w:t>
      </w:r>
      <w:bookmarkEnd w:id="665"/>
      <w:bookmarkEnd w:id="666"/>
      <w:bookmarkEnd w:id="667"/>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668" w:name="_Toc457219029"/>
      <w:bookmarkStart w:id="669" w:name="_Toc457225582"/>
      <w:bookmarkStart w:id="670" w:name="_Toc457226390"/>
      <w:r>
        <w:rPr>
          <w:rStyle w:val="CharSectno"/>
        </w:rPr>
        <w:t>83</w:t>
      </w:r>
      <w:r>
        <w:t>.</w:t>
      </w:r>
      <w:r>
        <w:tab/>
        <w:t>Further provisions relating to suspension of activity licence</w:t>
      </w:r>
      <w:bookmarkEnd w:id="668"/>
      <w:bookmarkEnd w:id="669"/>
      <w:bookmarkEnd w:id="670"/>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Heading5"/>
      </w:pPr>
      <w:bookmarkStart w:id="671" w:name="_Toc457219030"/>
      <w:bookmarkStart w:id="672" w:name="_Toc457225583"/>
      <w:bookmarkStart w:id="673" w:name="_Toc457226391"/>
      <w:r>
        <w:rPr>
          <w:rStyle w:val="CharSectno"/>
        </w:rPr>
        <w:t>84</w:t>
      </w:r>
      <w:r>
        <w:t>.</w:t>
      </w:r>
      <w:r>
        <w:tab/>
        <w:t>Notification of certain changes to licensable activities</w:t>
      </w:r>
      <w:bookmarkEnd w:id="671"/>
      <w:bookmarkEnd w:id="672"/>
      <w:bookmarkEnd w:id="673"/>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674" w:name="_Toc457219031"/>
      <w:bookmarkStart w:id="675" w:name="_Toc457225584"/>
      <w:bookmarkStart w:id="676" w:name="_Toc457226392"/>
      <w:r>
        <w:rPr>
          <w:rStyle w:val="CharSectno"/>
        </w:rPr>
        <w:t>85</w:t>
      </w:r>
      <w:r>
        <w:t>.</w:t>
      </w:r>
      <w:r>
        <w:tab/>
        <w:t>Review of decisions relating to activity licences</w:t>
      </w:r>
      <w:bookmarkEnd w:id="674"/>
      <w:bookmarkEnd w:id="675"/>
      <w:bookmarkEnd w:id="676"/>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tab/>
        <w:t>(c)</w:t>
      </w:r>
      <w:r>
        <w:tab/>
        <w:t>the variation of conditions of the licence; or</w:t>
      </w:r>
    </w:p>
    <w:p>
      <w:pPr>
        <w:pStyle w:val="Indenta"/>
      </w:pPr>
      <w:r>
        <w:tab/>
        <w:t>(d)</w:t>
      </w:r>
      <w:r>
        <w:tab/>
        <w:t>the suspension or cancellation of the licence.</w:t>
      </w:r>
    </w:p>
    <w:p>
      <w:pPr>
        <w:pStyle w:val="Heading5"/>
      </w:pPr>
      <w:bookmarkStart w:id="677" w:name="_Toc457219032"/>
      <w:bookmarkStart w:id="678" w:name="_Toc457225585"/>
      <w:bookmarkStart w:id="679" w:name="_Toc457226393"/>
      <w:r>
        <w:rPr>
          <w:rStyle w:val="CharSectno"/>
        </w:rPr>
        <w:t>86</w:t>
      </w:r>
      <w:r>
        <w:t>.</w:t>
      </w:r>
      <w:r>
        <w:tab/>
        <w:t>Register of licence holders to be maintained</w:t>
      </w:r>
      <w:bookmarkEnd w:id="677"/>
      <w:bookmarkEnd w:id="678"/>
      <w:bookmarkEnd w:id="679"/>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680" w:name="_Toc402269075"/>
      <w:bookmarkStart w:id="681" w:name="_Toc402269454"/>
      <w:bookmarkStart w:id="682" w:name="_Toc402273723"/>
      <w:bookmarkStart w:id="683" w:name="_Toc402274573"/>
      <w:bookmarkStart w:id="684" w:name="_Toc402278968"/>
      <w:bookmarkStart w:id="685" w:name="_Toc402279347"/>
      <w:bookmarkStart w:id="686" w:name="_Toc402344700"/>
      <w:bookmarkStart w:id="687" w:name="_Toc402419621"/>
      <w:bookmarkStart w:id="688" w:name="_Toc403034673"/>
      <w:bookmarkStart w:id="689" w:name="_Toc403036044"/>
      <w:bookmarkStart w:id="690" w:name="_Toc403468252"/>
      <w:bookmarkStart w:id="691" w:name="_Toc404169661"/>
      <w:bookmarkStart w:id="692" w:name="_Toc404172333"/>
      <w:bookmarkStart w:id="693" w:name="_Toc404178276"/>
      <w:bookmarkStart w:id="694" w:name="_Toc436298851"/>
      <w:bookmarkStart w:id="695" w:name="_Toc436299728"/>
      <w:bookmarkStart w:id="696" w:name="_Toc436302244"/>
      <w:bookmarkStart w:id="697" w:name="_Toc455145483"/>
      <w:bookmarkStart w:id="698" w:name="_Toc455150215"/>
      <w:bookmarkStart w:id="699" w:name="_Toc455748371"/>
      <w:bookmarkStart w:id="700" w:name="_Toc457219033"/>
      <w:bookmarkStart w:id="701" w:name="_Toc457225586"/>
      <w:bookmarkStart w:id="702" w:name="_Toc457226003"/>
      <w:bookmarkStart w:id="703" w:name="_Toc457226394"/>
      <w:r>
        <w:rPr>
          <w:rStyle w:val="CharPartNo"/>
        </w:rPr>
        <w:t>Part 9</w:t>
      </w:r>
      <w:r>
        <w:t> — </w:t>
      </w:r>
      <w:r>
        <w:rPr>
          <w:rStyle w:val="CharPartText"/>
        </w:rPr>
        <w:t>Notifiable infectious diseases and related conditions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402269076"/>
      <w:bookmarkStart w:id="705" w:name="_Toc402269455"/>
      <w:bookmarkStart w:id="706" w:name="_Toc402273724"/>
      <w:bookmarkStart w:id="707" w:name="_Toc402274574"/>
      <w:bookmarkStart w:id="708" w:name="_Toc402278969"/>
      <w:bookmarkStart w:id="709" w:name="_Toc402279348"/>
      <w:bookmarkStart w:id="710" w:name="_Toc402344701"/>
      <w:bookmarkStart w:id="711" w:name="_Toc402419622"/>
      <w:bookmarkStart w:id="712" w:name="_Toc403034674"/>
      <w:bookmarkStart w:id="713" w:name="_Toc403036045"/>
      <w:bookmarkStart w:id="714" w:name="_Toc403468253"/>
      <w:bookmarkStart w:id="715" w:name="_Toc404169662"/>
      <w:bookmarkStart w:id="716" w:name="_Toc404172334"/>
      <w:bookmarkStart w:id="717" w:name="_Toc404178277"/>
      <w:bookmarkStart w:id="718" w:name="_Toc436298852"/>
      <w:bookmarkStart w:id="719" w:name="_Toc436299729"/>
      <w:bookmarkStart w:id="720" w:name="_Toc436302245"/>
      <w:bookmarkStart w:id="721" w:name="_Toc455145484"/>
      <w:bookmarkStart w:id="722" w:name="_Toc455150216"/>
      <w:bookmarkStart w:id="723" w:name="_Toc455748372"/>
      <w:bookmarkStart w:id="724" w:name="_Toc457219034"/>
      <w:bookmarkStart w:id="725" w:name="_Toc457225587"/>
      <w:bookmarkStart w:id="726" w:name="_Toc457226004"/>
      <w:bookmarkStart w:id="727" w:name="_Toc457226395"/>
      <w:r>
        <w:rPr>
          <w:rStyle w:val="CharDivNo"/>
        </w:rPr>
        <w:t>Division 1</w:t>
      </w:r>
      <w:r>
        <w:t> — </w:t>
      </w:r>
      <w:r>
        <w:rPr>
          <w:rStyle w:val="CharDivText"/>
        </w:rPr>
        <w:t>Principles and declarations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457219035"/>
      <w:bookmarkStart w:id="729" w:name="_Toc457225588"/>
      <w:bookmarkStart w:id="730" w:name="_Toc457226396"/>
      <w:r>
        <w:rPr>
          <w:rStyle w:val="CharSectno"/>
        </w:rPr>
        <w:t>87</w:t>
      </w:r>
      <w:r>
        <w:t>.</w:t>
      </w:r>
      <w:r>
        <w:tab/>
        <w:t>Principles applying in relation to this Part</w:t>
      </w:r>
      <w:bookmarkEnd w:id="728"/>
      <w:bookmarkEnd w:id="729"/>
      <w:bookmarkEnd w:id="730"/>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731" w:name="_Toc457219036"/>
      <w:bookmarkStart w:id="732" w:name="_Toc457225589"/>
      <w:bookmarkStart w:id="733" w:name="_Toc457226397"/>
      <w:r>
        <w:rPr>
          <w:rStyle w:val="CharSectno"/>
        </w:rPr>
        <w:t>88</w:t>
      </w:r>
      <w:r>
        <w:t>.</w:t>
      </w:r>
      <w:r>
        <w:tab/>
        <w:t>Principles listed</w:t>
      </w:r>
      <w:bookmarkEnd w:id="731"/>
      <w:bookmarkEnd w:id="732"/>
      <w:bookmarkEnd w:id="73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734" w:name="_Toc457219037"/>
      <w:bookmarkStart w:id="735" w:name="_Toc457225590"/>
      <w:bookmarkStart w:id="736" w:name="_Toc457226398"/>
      <w:r>
        <w:rPr>
          <w:rStyle w:val="CharSectno"/>
        </w:rPr>
        <w:t>89</w:t>
      </w:r>
      <w:r>
        <w:t>.</w:t>
      </w:r>
      <w:r>
        <w:tab/>
        <w:t>Further provisions relating to application of principles</w:t>
      </w:r>
      <w:bookmarkEnd w:id="734"/>
      <w:bookmarkEnd w:id="735"/>
      <w:bookmarkEnd w:id="736"/>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737" w:name="_Toc457219038"/>
      <w:bookmarkStart w:id="738" w:name="_Toc457225591"/>
      <w:bookmarkStart w:id="739" w:name="_Toc457226399"/>
      <w:r>
        <w:rPr>
          <w:rStyle w:val="CharSectno"/>
        </w:rPr>
        <w:t>90</w:t>
      </w:r>
      <w:r>
        <w:t>.</w:t>
      </w:r>
      <w:r>
        <w:tab/>
        <w:t>Declaration of notifiable infectious diseases</w:t>
      </w:r>
      <w:bookmarkEnd w:id="737"/>
      <w:bookmarkEnd w:id="738"/>
      <w:bookmarkEnd w:id="739"/>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740" w:name="_Toc457219039"/>
      <w:bookmarkStart w:id="741" w:name="_Toc457225592"/>
      <w:bookmarkStart w:id="742" w:name="_Toc457226400"/>
      <w:r>
        <w:rPr>
          <w:rStyle w:val="CharSectno"/>
        </w:rPr>
        <w:t>91</w:t>
      </w:r>
      <w:r>
        <w:t>.</w:t>
      </w:r>
      <w:r>
        <w:tab/>
        <w:t>Declaration of notifiable infectious disease</w:t>
      </w:r>
      <w:r>
        <w:noBreakHyphen/>
        <w:t>related conditions</w:t>
      </w:r>
      <w:bookmarkEnd w:id="740"/>
      <w:bookmarkEnd w:id="741"/>
      <w:bookmarkEnd w:id="742"/>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743" w:name="_Toc457219040"/>
      <w:bookmarkStart w:id="744" w:name="_Toc457225593"/>
      <w:bookmarkStart w:id="745" w:name="_Toc457226401"/>
      <w:r>
        <w:rPr>
          <w:rStyle w:val="CharSectno"/>
        </w:rPr>
        <w:t>92</w:t>
      </w:r>
      <w:r>
        <w:t>.</w:t>
      </w:r>
      <w:r>
        <w:tab/>
        <w:t>Orders by Minister</w:t>
      </w:r>
      <w:bookmarkEnd w:id="743"/>
      <w:bookmarkEnd w:id="744"/>
      <w:bookmarkEnd w:id="745"/>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746" w:name="_Toc402269083"/>
      <w:bookmarkStart w:id="747" w:name="_Toc402269462"/>
      <w:bookmarkStart w:id="748" w:name="_Toc402273731"/>
      <w:bookmarkStart w:id="749" w:name="_Toc402274581"/>
      <w:bookmarkStart w:id="750" w:name="_Toc402278976"/>
      <w:bookmarkStart w:id="751" w:name="_Toc402279355"/>
      <w:bookmarkStart w:id="752" w:name="_Toc402344708"/>
      <w:bookmarkStart w:id="753" w:name="_Toc402419629"/>
      <w:bookmarkStart w:id="754" w:name="_Toc403034681"/>
      <w:bookmarkStart w:id="755" w:name="_Toc403036052"/>
      <w:bookmarkStart w:id="756" w:name="_Toc403468260"/>
      <w:bookmarkStart w:id="757" w:name="_Toc404169669"/>
      <w:bookmarkStart w:id="758" w:name="_Toc404172341"/>
      <w:bookmarkStart w:id="759" w:name="_Toc404178284"/>
      <w:bookmarkStart w:id="760" w:name="_Toc436298859"/>
      <w:bookmarkStart w:id="761" w:name="_Toc436299736"/>
      <w:bookmarkStart w:id="762" w:name="_Toc436302252"/>
      <w:bookmarkStart w:id="763" w:name="_Toc455145491"/>
      <w:bookmarkStart w:id="764" w:name="_Toc455150223"/>
      <w:bookmarkStart w:id="765" w:name="_Toc455748379"/>
      <w:bookmarkStart w:id="766" w:name="_Toc457219041"/>
      <w:bookmarkStart w:id="767" w:name="_Toc457225594"/>
      <w:bookmarkStart w:id="768" w:name="_Toc457226011"/>
      <w:bookmarkStart w:id="769" w:name="_Toc457226402"/>
      <w:r>
        <w:rPr>
          <w:rStyle w:val="CharDivNo"/>
        </w:rPr>
        <w:t>Division 2</w:t>
      </w:r>
      <w:r>
        <w:t> — </w:t>
      </w:r>
      <w:r>
        <w:rPr>
          <w:rStyle w:val="CharDivText"/>
        </w:rPr>
        <w:t>Notification</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457219042"/>
      <w:bookmarkStart w:id="771" w:name="_Toc457225595"/>
      <w:bookmarkStart w:id="772" w:name="_Toc457226403"/>
      <w:r>
        <w:rPr>
          <w:rStyle w:val="CharSectno"/>
        </w:rPr>
        <w:t>93</w:t>
      </w:r>
      <w:r>
        <w:t>.</w:t>
      </w:r>
      <w:r>
        <w:tab/>
        <w:t>Term used: responsible pathologist</w:t>
      </w:r>
      <w:bookmarkEnd w:id="770"/>
      <w:bookmarkEnd w:id="771"/>
      <w:bookmarkEnd w:id="77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773" w:name="_Toc457219043"/>
      <w:bookmarkStart w:id="774" w:name="_Toc457225596"/>
      <w:bookmarkStart w:id="775" w:name="_Toc457226404"/>
      <w:r>
        <w:rPr>
          <w:rStyle w:val="CharSectno"/>
        </w:rPr>
        <w:t>94</w:t>
      </w:r>
      <w:r>
        <w:t>.</w:t>
      </w:r>
      <w:r>
        <w:tab/>
        <w:t>Notification of notifiable infectious diseases and notifiable infectious disease</w:t>
      </w:r>
      <w:r>
        <w:noBreakHyphen/>
        <w:t>related conditions</w:t>
      </w:r>
      <w:bookmarkEnd w:id="773"/>
      <w:bookmarkEnd w:id="774"/>
      <w:bookmarkEnd w:id="77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776" w:name="_Toc457219044"/>
      <w:bookmarkStart w:id="777" w:name="_Toc457225597"/>
      <w:bookmarkStart w:id="778" w:name="_Toc457226405"/>
      <w:r>
        <w:rPr>
          <w:rStyle w:val="CharSectno"/>
        </w:rPr>
        <w:t>95</w:t>
      </w:r>
      <w:r>
        <w:t>.</w:t>
      </w:r>
      <w:r>
        <w:tab/>
        <w:t>Offence of failing to notify Chief Health Officer</w:t>
      </w:r>
      <w:bookmarkEnd w:id="776"/>
      <w:bookmarkEnd w:id="777"/>
      <w:bookmarkEnd w:id="778"/>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779" w:name="_Toc457219045"/>
      <w:bookmarkStart w:id="780" w:name="_Toc457225598"/>
      <w:bookmarkStart w:id="781" w:name="_Toc457226406"/>
      <w:r>
        <w:rPr>
          <w:rStyle w:val="CharSectno"/>
        </w:rPr>
        <w:t>96</w:t>
      </w:r>
      <w:r>
        <w:t>.</w:t>
      </w:r>
      <w:r>
        <w:tab/>
        <w:t>No liability for notifying Chief Health Officer</w:t>
      </w:r>
      <w:bookmarkEnd w:id="779"/>
      <w:bookmarkEnd w:id="780"/>
      <w:bookmarkEnd w:id="781"/>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782" w:name="_Toc402269088"/>
      <w:bookmarkStart w:id="783" w:name="_Toc402269467"/>
      <w:bookmarkStart w:id="784" w:name="_Toc402273736"/>
      <w:bookmarkStart w:id="785" w:name="_Toc402274586"/>
      <w:bookmarkStart w:id="786" w:name="_Toc402278981"/>
      <w:bookmarkStart w:id="787" w:name="_Toc402279360"/>
      <w:bookmarkStart w:id="788" w:name="_Toc402344713"/>
      <w:bookmarkStart w:id="789" w:name="_Toc402419634"/>
      <w:bookmarkStart w:id="790" w:name="_Toc403034686"/>
      <w:bookmarkStart w:id="791" w:name="_Toc403036057"/>
      <w:bookmarkStart w:id="792" w:name="_Toc403468265"/>
      <w:bookmarkStart w:id="793" w:name="_Toc404169674"/>
      <w:bookmarkStart w:id="794" w:name="_Toc404172346"/>
      <w:bookmarkStart w:id="795" w:name="_Toc404178289"/>
      <w:bookmarkStart w:id="796" w:name="_Toc436298864"/>
      <w:bookmarkStart w:id="797" w:name="_Toc436299741"/>
      <w:bookmarkStart w:id="798" w:name="_Toc436302257"/>
      <w:bookmarkStart w:id="799" w:name="_Toc455145496"/>
      <w:bookmarkStart w:id="800" w:name="_Toc455150228"/>
      <w:bookmarkStart w:id="801" w:name="_Toc455748384"/>
      <w:bookmarkStart w:id="802" w:name="_Toc457219046"/>
      <w:bookmarkStart w:id="803" w:name="_Toc457225599"/>
      <w:bookmarkStart w:id="804" w:name="_Toc457226016"/>
      <w:bookmarkStart w:id="805" w:name="_Toc457226407"/>
      <w:r>
        <w:rPr>
          <w:rStyle w:val="CharDivNo"/>
        </w:rPr>
        <w:t>Division 3</w:t>
      </w:r>
      <w:r>
        <w:t> — </w:t>
      </w:r>
      <w:r>
        <w:rPr>
          <w:rStyle w:val="CharDivText"/>
        </w:rPr>
        <w:t>Duty to inform</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457219047"/>
      <w:bookmarkStart w:id="807" w:name="_Toc457225600"/>
      <w:bookmarkStart w:id="808" w:name="_Toc457226408"/>
      <w:r>
        <w:rPr>
          <w:rStyle w:val="CharSectno"/>
        </w:rPr>
        <w:t>97</w:t>
      </w:r>
      <w:r>
        <w:t>.</w:t>
      </w:r>
      <w:r>
        <w:tab/>
        <w:t>Practitioners to provide patients with information</w:t>
      </w:r>
      <w:bookmarkEnd w:id="806"/>
      <w:bookmarkEnd w:id="807"/>
      <w:bookmarkEnd w:id="80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809" w:name="_Toc457219048"/>
      <w:bookmarkStart w:id="810" w:name="_Toc457225601"/>
      <w:bookmarkStart w:id="811" w:name="_Toc457226409"/>
      <w:r>
        <w:rPr>
          <w:rStyle w:val="CharSectno"/>
        </w:rPr>
        <w:t>98</w:t>
      </w:r>
      <w:r>
        <w:t>.</w:t>
      </w:r>
      <w:r>
        <w:tab/>
        <w:t>Offence of failing to provide patient with information</w:t>
      </w:r>
      <w:bookmarkEnd w:id="809"/>
      <w:bookmarkEnd w:id="810"/>
      <w:bookmarkEnd w:id="811"/>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812" w:name="_Toc402269091"/>
      <w:bookmarkStart w:id="813" w:name="_Toc402269470"/>
      <w:bookmarkStart w:id="814" w:name="_Toc402273739"/>
      <w:bookmarkStart w:id="815" w:name="_Toc402274589"/>
      <w:bookmarkStart w:id="816" w:name="_Toc402278984"/>
      <w:bookmarkStart w:id="817" w:name="_Toc402279363"/>
      <w:bookmarkStart w:id="818" w:name="_Toc402344716"/>
      <w:bookmarkStart w:id="819" w:name="_Toc402419637"/>
      <w:bookmarkStart w:id="820" w:name="_Toc403034689"/>
      <w:bookmarkStart w:id="821" w:name="_Toc403036060"/>
      <w:bookmarkStart w:id="822" w:name="_Toc403468268"/>
      <w:bookmarkStart w:id="823" w:name="_Toc404169677"/>
      <w:bookmarkStart w:id="824" w:name="_Toc404172349"/>
      <w:bookmarkStart w:id="825" w:name="_Toc404178292"/>
      <w:bookmarkStart w:id="826" w:name="_Toc436298867"/>
      <w:bookmarkStart w:id="827" w:name="_Toc436299744"/>
      <w:bookmarkStart w:id="828" w:name="_Toc436302260"/>
      <w:bookmarkStart w:id="829" w:name="_Toc455145499"/>
      <w:bookmarkStart w:id="830" w:name="_Toc455150231"/>
      <w:bookmarkStart w:id="831" w:name="_Toc455748387"/>
      <w:bookmarkStart w:id="832" w:name="_Toc457219049"/>
      <w:bookmarkStart w:id="833" w:name="_Toc457225602"/>
      <w:bookmarkStart w:id="834" w:name="_Toc457226019"/>
      <w:bookmarkStart w:id="835" w:name="_Toc457226410"/>
      <w:r>
        <w:rPr>
          <w:rStyle w:val="CharDivNo"/>
        </w:rPr>
        <w:t>Division 4</w:t>
      </w:r>
      <w:r>
        <w:t> — </w:t>
      </w:r>
      <w:r>
        <w:rPr>
          <w:rStyle w:val="CharDivText"/>
        </w:rPr>
        <w:t>Test orders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457219050"/>
      <w:bookmarkStart w:id="837" w:name="_Toc457225603"/>
      <w:bookmarkStart w:id="838" w:name="_Toc457226411"/>
      <w:r>
        <w:rPr>
          <w:rStyle w:val="CharSectno"/>
        </w:rPr>
        <w:t>99</w:t>
      </w:r>
      <w:r>
        <w:t>.</w:t>
      </w:r>
      <w:r>
        <w:tab/>
        <w:t>Terms used</w:t>
      </w:r>
      <w:bookmarkEnd w:id="836"/>
      <w:bookmarkEnd w:id="837"/>
      <w:bookmarkEnd w:id="838"/>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839" w:name="_Toc457219051"/>
      <w:bookmarkStart w:id="840" w:name="_Toc457225604"/>
      <w:bookmarkStart w:id="841" w:name="_Toc457226412"/>
      <w:r>
        <w:rPr>
          <w:rStyle w:val="CharSectno"/>
        </w:rPr>
        <w:t>100</w:t>
      </w:r>
      <w:r>
        <w:t>.</w:t>
      </w:r>
      <w:r>
        <w:tab/>
        <w:t>Chief Health Officer may make test orders</w:t>
      </w:r>
      <w:bookmarkEnd w:id="839"/>
      <w:bookmarkEnd w:id="840"/>
      <w:bookmarkEnd w:id="841"/>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842" w:name="_Toc457219052"/>
      <w:bookmarkStart w:id="843" w:name="_Toc457225605"/>
      <w:bookmarkStart w:id="844" w:name="_Toc457226413"/>
      <w:r>
        <w:rPr>
          <w:rStyle w:val="CharSectno"/>
        </w:rPr>
        <w:t>101</w:t>
      </w:r>
      <w:r>
        <w:t>.</w:t>
      </w:r>
      <w:r>
        <w:tab/>
        <w:t>Process for making test order</w:t>
      </w:r>
      <w:bookmarkEnd w:id="842"/>
      <w:bookmarkEnd w:id="843"/>
      <w:bookmarkEnd w:id="84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845" w:name="_Toc457219053"/>
      <w:bookmarkStart w:id="846" w:name="_Toc457225606"/>
      <w:bookmarkStart w:id="847" w:name="_Toc457226414"/>
      <w:r>
        <w:rPr>
          <w:rStyle w:val="CharSectno"/>
        </w:rPr>
        <w:t>102</w:t>
      </w:r>
      <w:r>
        <w:t>.</w:t>
      </w:r>
      <w:r>
        <w:tab/>
        <w:t>Explanation of test order</w:t>
      </w:r>
      <w:bookmarkEnd w:id="845"/>
      <w:bookmarkEnd w:id="846"/>
      <w:bookmarkEnd w:id="847"/>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848" w:name="_Toc457219054"/>
      <w:bookmarkStart w:id="849" w:name="_Toc457225607"/>
      <w:bookmarkStart w:id="850" w:name="_Toc457226415"/>
      <w:r>
        <w:rPr>
          <w:rStyle w:val="CharSectno"/>
        </w:rPr>
        <w:t>103</w:t>
      </w:r>
      <w:r>
        <w:t>.</w:t>
      </w:r>
      <w:r>
        <w:tab/>
        <w:t>Effect of test orders</w:t>
      </w:r>
      <w:bookmarkEnd w:id="848"/>
      <w:bookmarkEnd w:id="849"/>
      <w:bookmarkEnd w:id="850"/>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851" w:name="_Toc457219055"/>
      <w:bookmarkStart w:id="852" w:name="_Toc457225608"/>
      <w:bookmarkStart w:id="853" w:name="_Toc457226416"/>
      <w:r>
        <w:rPr>
          <w:rStyle w:val="CharSectno"/>
        </w:rPr>
        <w:t>104</w:t>
      </w:r>
      <w:r>
        <w:t>.</w:t>
      </w:r>
      <w:r>
        <w:tab/>
        <w:t>Offences of failing to comply with test order</w:t>
      </w:r>
      <w:bookmarkEnd w:id="851"/>
      <w:bookmarkEnd w:id="852"/>
      <w:bookmarkEnd w:id="853"/>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854" w:name="_Toc457219056"/>
      <w:bookmarkStart w:id="855" w:name="_Toc457225609"/>
      <w:bookmarkStart w:id="856" w:name="_Toc457226417"/>
      <w:r>
        <w:rPr>
          <w:rStyle w:val="CharSectno"/>
        </w:rPr>
        <w:t>105</w:t>
      </w:r>
      <w:r>
        <w:t>.</w:t>
      </w:r>
      <w:r>
        <w:tab/>
        <w:t>No payment may be required in relation to testing under test order</w:t>
      </w:r>
      <w:bookmarkEnd w:id="854"/>
      <w:bookmarkEnd w:id="855"/>
      <w:bookmarkEnd w:id="856"/>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857" w:name="_Toc457219057"/>
      <w:bookmarkStart w:id="858" w:name="_Toc457225610"/>
      <w:bookmarkStart w:id="859" w:name="_Toc457226418"/>
      <w:r>
        <w:rPr>
          <w:rStyle w:val="CharSectno"/>
        </w:rPr>
        <w:t>106</w:t>
      </w:r>
      <w:r>
        <w:t>.</w:t>
      </w:r>
      <w:r>
        <w:tab/>
        <w:t>Enforcement of test orders</w:t>
      </w:r>
      <w:bookmarkEnd w:id="857"/>
      <w:bookmarkEnd w:id="858"/>
      <w:bookmarkEnd w:id="859"/>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ageBreakBefore/>
      </w:pPr>
      <w:bookmarkStart w:id="860" w:name="_Toc457219058"/>
      <w:bookmarkStart w:id="861" w:name="_Toc457225611"/>
      <w:bookmarkStart w:id="862" w:name="_Toc457226419"/>
      <w:r>
        <w:rPr>
          <w:rStyle w:val="CharSectno"/>
        </w:rPr>
        <w:t>107</w:t>
      </w:r>
      <w:r>
        <w:t>.</w:t>
      </w:r>
      <w:r>
        <w:tab/>
        <w:t>Warrant to enforce test order</w:t>
      </w:r>
      <w:bookmarkEnd w:id="860"/>
      <w:bookmarkEnd w:id="861"/>
      <w:bookmarkEnd w:id="862"/>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863" w:name="_Toc457219059"/>
      <w:bookmarkStart w:id="864" w:name="_Toc457225612"/>
      <w:bookmarkStart w:id="865" w:name="_Toc457226420"/>
      <w:r>
        <w:rPr>
          <w:rStyle w:val="CharSectno"/>
        </w:rPr>
        <w:t>108</w:t>
      </w:r>
      <w:r>
        <w:t>.</w:t>
      </w:r>
      <w:r>
        <w:tab/>
        <w:t>Further provisions relating to warrant</w:t>
      </w:r>
      <w:bookmarkEnd w:id="863"/>
      <w:bookmarkEnd w:id="864"/>
      <w:bookmarkEnd w:id="865"/>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866" w:name="_Toc457219060"/>
      <w:bookmarkStart w:id="867" w:name="_Toc457225613"/>
      <w:bookmarkStart w:id="868" w:name="_Toc457226421"/>
      <w:r>
        <w:rPr>
          <w:rStyle w:val="CharSectno"/>
        </w:rPr>
        <w:t>109</w:t>
      </w:r>
      <w:r>
        <w:t>.</w:t>
      </w:r>
      <w:r>
        <w:tab/>
        <w:t>Review by State Administrative Tribunal</w:t>
      </w:r>
      <w:bookmarkEnd w:id="866"/>
      <w:bookmarkEnd w:id="867"/>
      <w:bookmarkEnd w:id="868"/>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869" w:name="_Toc457219061"/>
      <w:bookmarkStart w:id="870" w:name="_Toc457225614"/>
      <w:bookmarkStart w:id="871" w:name="_Toc457226422"/>
      <w:r>
        <w:rPr>
          <w:rStyle w:val="CharSectno"/>
        </w:rPr>
        <w:t>110</w:t>
      </w:r>
      <w:r>
        <w:t>.</w:t>
      </w:r>
      <w:r>
        <w:tab/>
        <w:t>Obtaining or taking samples under test orders</w:t>
      </w:r>
      <w:bookmarkEnd w:id="869"/>
      <w:bookmarkEnd w:id="870"/>
      <w:bookmarkEnd w:id="871"/>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872" w:name="_Toc457219062"/>
      <w:bookmarkStart w:id="873" w:name="_Toc457225615"/>
      <w:bookmarkStart w:id="874" w:name="_Toc457226423"/>
      <w:r>
        <w:rPr>
          <w:rStyle w:val="CharSectno"/>
        </w:rPr>
        <w:t>111</w:t>
      </w:r>
      <w:r>
        <w:t>.</w:t>
      </w:r>
      <w:r>
        <w:tab/>
        <w:t>Test results to be reported</w:t>
      </w:r>
      <w:bookmarkEnd w:id="872"/>
      <w:bookmarkEnd w:id="873"/>
      <w:bookmarkEnd w:id="87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875" w:name="_Toc457219063"/>
      <w:bookmarkStart w:id="876" w:name="_Toc457225616"/>
      <w:bookmarkStart w:id="877" w:name="_Toc457226424"/>
      <w:r>
        <w:rPr>
          <w:rStyle w:val="CharSectno"/>
        </w:rPr>
        <w:t>112</w:t>
      </w:r>
      <w:r>
        <w:t>.</w:t>
      </w:r>
      <w:r>
        <w:tab/>
        <w:t>Person tested not to be identified</w:t>
      </w:r>
      <w:bookmarkEnd w:id="875"/>
      <w:bookmarkEnd w:id="876"/>
      <w:bookmarkEnd w:id="877"/>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878" w:name="_Toc457219064"/>
      <w:bookmarkStart w:id="879" w:name="_Toc457225617"/>
      <w:bookmarkStart w:id="880" w:name="_Toc457226425"/>
      <w:r>
        <w:rPr>
          <w:rStyle w:val="CharSectno"/>
        </w:rPr>
        <w:t>113</w:t>
      </w:r>
      <w:r>
        <w:t>.</w:t>
      </w:r>
      <w:r>
        <w:tab/>
        <w:t>No liability for reporting test results</w:t>
      </w:r>
      <w:bookmarkEnd w:id="878"/>
      <w:bookmarkEnd w:id="879"/>
      <w:bookmarkEnd w:id="880"/>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81" w:name="_Toc457219065"/>
      <w:bookmarkStart w:id="882" w:name="_Toc457225618"/>
      <w:bookmarkStart w:id="883" w:name="_Toc457226426"/>
      <w:r>
        <w:rPr>
          <w:rStyle w:val="CharSectno"/>
        </w:rPr>
        <w:t>114</w:t>
      </w:r>
      <w:r>
        <w:t>.</w:t>
      </w:r>
      <w:r>
        <w:tab/>
        <w:t xml:space="preserve">Division not limited by </w:t>
      </w:r>
      <w:r>
        <w:rPr>
          <w:i/>
        </w:rPr>
        <w:t>Mandatory Testing (Infectious Diseases) Act 2014</w:t>
      </w:r>
      <w:bookmarkEnd w:id="881"/>
      <w:bookmarkEnd w:id="882"/>
      <w:bookmarkEnd w:id="883"/>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884" w:name="_Toc402269108"/>
      <w:bookmarkStart w:id="885" w:name="_Toc402269487"/>
      <w:bookmarkStart w:id="886" w:name="_Toc402273756"/>
      <w:bookmarkStart w:id="887" w:name="_Toc402274606"/>
      <w:bookmarkStart w:id="888" w:name="_Toc402279001"/>
      <w:bookmarkStart w:id="889" w:name="_Toc402279380"/>
      <w:bookmarkStart w:id="890" w:name="_Toc402344733"/>
      <w:bookmarkStart w:id="891" w:name="_Toc402419654"/>
      <w:bookmarkStart w:id="892" w:name="_Toc403034706"/>
      <w:bookmarkStart w:id="893" w:name="_Toc403036077"/>
      <w:bookmarkStart w:id="894" w:name="_Toc403468285"/>
      <w:bookmarkStart w:id="895" w:name="_Toc404169694"/>
      <w:bookmarkStart w:id="896" w:name="_Toc404172366"/>
      <w:bookmarkStart w:id="897" w:name="_Toc404178309"/>
      <w:bookmarkStart w:id="898" w:name="_Toc436298884"/>
      <w:bookmarkStart w:id="899" w:name="_Toc436299761"/>
      <w:bookmarkStart w:id="900" w:name="_Toc436302277"/>
      <w:bookmarkStart w:id="901" w:name="_Toc455145516"/>
      <w:bookmarkStart w:id="902" w:name="_Toc455150248"/>
      <w:bookmarkStart w:id="903" w:name="_Toc455748404"/>
      <w:bookmarkStart w:id="904" w:name="_Toc457219066"/>
      <w:bookmarkStart w:id="905" w:name="_Toc457225619"/>
      <w:bookmarkStart w:id="906" w:name="_Toc457226036"/>
      <w:bookmarkStart w:id="907" w:name="_Toc457226427"/>
      <w:r>
        <w:rPr>
          <w:rStyle w:val="CharDivNo"/>
        </w:rPr>
        <w:t>Division 5</w:t>
      </w:r>
      <w:r>
        <w:t> — </w:t>
      </w:r>
      <w:r>
        <w:rPr>
          <w:rStyle w:val="CharDivText"/>
        </w:rPr>
        <w:t>Public health orders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57219067"/>
      <w:bookmarkStart w:id="909" w:name="_Toc457225620"/>
      <w:bookmarkStart w:id="910" w:name="_Toc457226428"/>
      <w:r>
        <w:rPr>
          <w:rStyle w:val="CharSectno"/>
        </w:rPr>
        <w:t>115</w:t>
      </w:r>
      <w:r>
        <w:t>.</w:t>
      </w:r>
      <w:r>
        <w:tab/>
        <w:t>Terms used</w:t>
      </w:r>
      <w:bookmarkEnd w:id="908"/>
      <w:bookmarkEnd w:id="909"/>
      <w:bookmarkEnd w:id="91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911" w:name="_Toc457219068"/>
      <w:bookmarkStart w:id="912" w:name="_Toc457225621"/>
      <w:bookmarkStart w:id="913" w:name="_Toc457226429"/>
      <w:r>
        <w:rPr>
          <w:rStyle w:val="CharSectno"/>
        </w:rPr>
        <w:t>116</w:t>
      </w:r>
      <w:r>
        <w:t>.</w:t>
      </w:r>
      <w:r>
        <w:tab/>
        <w:t>Chief Health Officer may make public health orders</w:t>
      </w:r>
      <w:bookmarkEnd w:id="911"/>
      <w:bookmarkEnd w:id="912"/>
      <w:bookmarkEnd w:id="91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914" w:name="_Toc457219069"/>
      <w:bookmarkStart w:id="915" w:name="_Toc457225622"/>
      <w:bookmarkStart w:id="916" w:name="_Toc457226430"/>
      <w:r>
        <w:rPr>
          <w:rStyle w:val="CharSectno"/>
        </w:rPr>
        <w:t>117</w:t>
      </w:r>
      <w:r>
        <w:t>.</w:t>
      </w:r>
      <w:r>
        <w:tab/>
        <w:t>Effect of public health orders</w:t>
      </w:r>
      <w:bookmarkEnd w:id="914"/>
      <w:bookmarkEnd w:id="915"/>
      <w:bookmarkEnd w:id="916"/>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917" w:name="_Toc457219070"/>
      <w:bookmarkStart w:id="918" w:name="_Toc457225623"/>
      <w:bookmarkStart w:id="919" w:name="_Toc457226431"/>
      <w:r>
        <w:rPr>
          <w:rStyle w:val="CharSectno"/>
        </w:rPr>
        <w:t>118</w:t>
      </w:r>
      <w:r>
        <w:t>.</w:t>
      </w:r>
      <w:r>
        <w:tab/>
        <w:t>Personal service of orders required</w:t>
      </w:r>
      <w:bookmarkEnd w:id="917"/>
      <w:bookmarkEnd w:id="918"/>
      <w:bookmarkEnd w:id="919"/>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920" w:name="_Toc457219071"/>
      <w:bookmarkStart w:id="921" w:name="_Toc457225624"/>
      <w:bookmarkStart w:id="922" w:name="_Toc457226432"/>
      <w:r>
        <w:rPr>
          <w:rStyle w:val="CharSectno"/>
        </w:rPr>
        <w:t>119</w:t>
      </w:r>
      <w:r>
        <w:t>.</w:t>
      </w:r>
      <w:r>
        <w:tab/>
        <w:t>Explanation of public health order</w:t>
      </w:r>
      <w:bookmarkEnd w:id="920"/>
      <w:bookmarkEnd w:id="921"/>
      <w:bookmarkEnd w:id="92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923" w:name="_Toc457219072"/>
      <w:bookmarkStart w:id="924" w:name="_Toc457225625"/>
      <w:bookmarkStart w:id="925" w:name="_Toc457226433"/>
      <w:r>
        <w:rPr>
          <w:rStyle w:val="CharSectno"/>
        </w:rPr>
        <w:t>120</w:t>
      </w:r>
      <w:r>
        <w:t>.</w:t>
      </w:r>
      <w:r>
        <w:tab/>
        <w:t>Provisions applying if person detained under public health order</w:t>
      </w:r>
      <w:bookmarkEnd w:id="923"/>
      <w:bookmarkEnd w:id="924"/>
      <w:bookmarkEnd w:id="925"/>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926" w:name="_Toc457219073"/>
      <w:bookmarkStart w:id="927" w:name="_Toc457225626"/>
      <w:bookmarkStart w:id="928" w:name="_Toc457226434"/>
      <w:r>
        <w:rPr>
          <w:rStyle w:val="CharSectno"/>
        </w:rPr>
        <w:t>121</w:t>
      </w:r>
      <w:r>
        <w:t>.</w:t>
      </w:r>
      <w:r>
        <w:tab/>
        <w:t>Minister to be informed of detention or release from detention under public health order</w:t>
      </w:r>
      <w:bookmarkEnd w:id="926"/>
      <w:bookmarkEnd w:id="927"/>
      <w:bookmarkEnd w:id="928"/>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929" w:name="_Toc457219074"/>
      <w:bookmarkStart w:id="930" w:name="_Toc457225627"/>
      <w:bookmarkStart w:id="931" w:name="_Toc457226435"/>
      <w:r>
        <w:rPr>
          <w:rStyle w:val="CharSectno"/>
        </w:rPr>
        <w:t>122</w:t>
      </w:r>
      <w:r>
        <w:t>.</w:t>
      </w:r>
      <w:r>
        <w:tab/>
        <w:t>Offence to fail to comply with public health order</w:t>
      </w:r>
      <w:bookmarkEnd w:id="929"/>
      <w:bookmarkEnd w:id="930"/>
      <w:bookmarkEnd w:id="931"/>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932" w:name="_Toc457219075"/>
      <w:bookmarkStart w:id="933" w:name="_Toc457225628"/>
      <w:bookmarkStart w:id="934" w:name="_Toc457226436"/>
      <w:r>
        <w:rPr>
          <w:rStyle w:val="CharSectno"/>
        </w:rPr>
        <w:t>123</w:t>
      </w:r>
      <w:r>
        <w:t>.</w:t>
      </w:r>
      <w:r>
        <w:tab/>
        <w:t>Responsible persons to facilitate compliance with public health order</w:t>
      </w:r>
      <w:bookmarkEnd w:id="932"/>
      <w:bookmarkEnd w:id="933"/>
      <w:bookmarkEnd w:id="934"/>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935" w:name="_Toc457219076"/>
      <w:bookmarkStart w:id="936" w:name="_Toc457225629"/>
      <w:bookmarkStart w:id="937" w:name="_Toc457226437"/>
      <w:r>
        <w:rPr>
          <w:rStyle w:val="CharSectno"/>
        </w:rPr>
        <w:t>124</w:t>
      </w:r>
      <w:r>
        <w:t>.</w:t>
      </w:r>
      <w:r>
        <w:tab/>
        <w:t>Enforcement of public health orders</w:t>
      </w:r>
      <w:bookmarkEnd w:id="935"/>
      <w:bookmarkEnd w:id="936"/>
      <w:bookmarkEnd w:id="937"/>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938" w:name="_Toc457219077"/>
      <w:bookmarkStart w:id="939" w:name="_Toc457225630"/>
      <w:bookmarkStart w:id="940" w:name="_Toc457226438"/>
      <w:r>
        <w:rPr>
          <w:rStyle w:val="CharSectno"/>
        </w:rPr>
        <w:t>125</w:t>
      </w:r>
      <w:r>
        <w:t>.</w:t>
      </w:r>
      <w:r>
        <w:tab/>
        <w:t>Warrant to apprehend person to whom public health order applies</w:t>
      </w:r>
      <w:bookmarkEnd w:id="938"/>
      <w:bookmarkEnd w:id="939"/>
      <w:bookmarkEnd w:id="940"/>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941" w:name="_Toc457219078"/>
      <w:bookmarkStart w:id="942" w:name="_Toc457225631"/>
      <w:bookmarkStart w:id="943" w:name="_Toc457226439"/>
      <w:r>
        <w:rPr>
          <w:rStyle w:val="CharSectno"/>
        </w:rPr>
        <w:t>126</w:t>
      </w:r>
      <w:r>
        <w:t>.</w:t>
      </w:r>
      <w:r>
        <w:tab/>
        <w:t>Further provisions relating to warrant</w:t>
      </w:r>
      <w:bookmarkEnd w:id="941"/>
      <w:bookmarkEnd w:id="942"/>
      <w:bookmarkEnd w:id="94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944" w:name="_Toc457219079"/>
      <w:bookmarkStart w:id="945" w:name="_Toc457225632"/>
      <w:bookmarkStart w:id="946" w:name="_Toc457226440"/>
      <w:r>
        <w:rPr>
          <w:rStyle w:val="CharSectno"/>
        </w:rPr>
        <w:t>127</w:t>
      </w:r>
      <w:r>
        <w:t>.</w:t>
      </w:r>
      <w:r>
        <w:tab/>
        <w:t>Review by State Administrative Tribunal</w:t>
      </w:r>
      <w:bookmarkEnd w:id="944"/>
      <w:bookmarkEnd w:id="945"/>
      <w:bookmarkEnd w:id="946"/>
    </w:p>
    <w:p>
      <w:pPr>
        <w:pStyle w:val="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947" w:name="_Toc457219080"/>
      <w:bookmarkStart w:id="948" w:name="_Toc457225633"/>
      <w:bookmarkStart w:id="949" w:name="_Toc457226441"/>
      <w:r>
        <w:rPr>
          <w:rStyle w:val="CharSectno"/>
        </w:rPr>
        <w:t>128</w:t>
      </w:r>
      <w:r>
        <w:t>.</w:t>
      </w:r>
      <w:r>
        <w:tab/>
        <w:t>Restriction on making of further public health order</w:t>
      </w:r>
      <w:bookmarkEnd w:id="947"/>
      <w:bookmarkEnd w:id="948"/>
      <w:bookmarkEnd w:id="949"/>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950" w:name="_Toc457219081"/>
      <w:bookmarkStart w:id="951" w:name="_Toc457225634"/>
      <w:bookmarkStart w:id="952" w:name="_Toc457226442"/>
      <w:r>
        <w:rPr>
          <w:rStyle w:val="CharSectno"/>
        </w:rPr>
        <w:t>129</w:t>
      </w:r>
      <w:r>
        <w:t>.</w:t>
      </w:r>
      <w:r>
        <w:tab/>
        <w:t>Recognition of interstate public health orders</w:t>
      </w:r>
      <w:bookmarkEnd w:id="950"/>
      <w:bookmarkEnd w:id="951"/>
      <w:bookmarkEnd w:id="95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pageBreakBefore/>
        <w:widowControl w:val="0"/>
      </w:pPr>
      <w:bookmarkStart w:id="953" w:name="_Toc457219082"/>
      <w:bookmarkStart w:id="954" w:name="_Toc457225635"/>
      <w:bookmarkStart w:id="955" w:name="_Toc457226443"/>
      <w:r>
        <w:rPr>
          <w:rStyle w:val="CharSectno"/>
        </w:rPr>
        <w:t>130</w:t>
      </w:r>
      <w:r>
        <w:t>.</w:t>
      </w:r>
      <w:r>
        <w:tab/>
        <w:t>Further provisions applying to interstate public health orders operating in this State</w:t>
      </w:r>
      <w:bookmarkEnd w:id="953"/>
      <w:bookmarkEnd w:id="954"/>
      <w:bookmarkEnd w:id="955"/>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956" w:name="_Toc402269125"/>
      <w:bookmarkStart w:id="957" w:name="_Toc402269504"/>
      <w:bookmarkStart w:id="958" w:name="_Toc402273773"/>
      <w:bookmarkStart w:id="959" w:name="_Toc402274623"/>
      <w:bookmarkStart w:id="960" w:name="_Toc402279018"/>
      <w:bookmarkStart w:id="961" w:name="_Toc402279397"/>
      <w:bookmarkStart w:id="962" w:name="_Toc402344750"/>
      <w:bookmarkStart w:id="963" w:name="_Toc402419671"/>
      <w:bookmarkStart w:id="964" w:name="_Toc403034723"/>
      <w:bookmarkStart w:id="965" w:name="_Toc403036094"/>
      <w:bookmarkStart w:id="966" w:name="_Toc403468302"/>
      <w:bookmarkStart w:id="967" w:name="_Toc404169711"/>
      <w:bookmarkStart w:id="968" w:name="_Toc404172383"/>
      <w:bookmarkStart w:id="969" w:name="_Toc404178326"/>
      <w:bookmarkStart w:id="970" w:name="_Toc436298901"/>
      <w:bookmarkStart w:id="971" w:name="_Toc436299778"/>
      <w:bookmarkStart w:id="972" w:name="_Toc436302294"/>
      <w:bookmarkStart w:id="973" w:name="_Toc455145533"/>
      <w:bookmarkStart w:id="974" w:name="_Toc455150265"/>
      <w:bookmarkStart w:id="975" w:name="_Toc455748421"/>
      <w:bookmarkStart w:id="976" w:name="_Toc457219083"/>
      <w:bookmarkStart w:id="977" w:name="_Toc457225636"/>
      <w:bookmarkStart w:id="978" w:name="_Toc457226053"/>
      <w:bookmarkStart w:id="979" w:name="_Toc457226444"/>
      <w:r>
        <w:rPr>
          <w:rStyle w:val="CharDivNo"/>
        </w:rPr>
        <w:t>Division 6</w:t>
      </w:r>
      <w:r>
        <w:t> — </w:t>
      </w:r>
      <w:r>
        <w:rPr>
          <w:rStyle w:val="CharDivText"/>
        </w:rPr>
        <w:t>Reporting requirements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457219084"/>
      <w:bookmarkStart w:id="981" w:name="_Toc457225637"/>
      <w:bookmarkStart w:id="982" w:name="_Toc457226445"/>
      <w:r>
        <w:rPr>
          <w:rStyle w:val="CharSectno"/>
        </w:rPr>
        <w:t>131</w:t>
      </w:r>
      <w:r>
        <w:t>.</w:t>
      </w:r>
      <w:r>
        <w:tab/>
        <w:t>Annual report to include information about test orders and public health orders</w:t>
      </w:r>
      <w:bookmarkEnd w:id="980"/>
      <w:bookmarkEnd w:id="981"/>
      <w:bookmarkEnd w:id="982"/>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983" w:name="_Toc402269127"/>
      <w:bookmarkStart w:id="984" w:name="_Toc402269506"/>
      <w:bookmarkStart w:id="985" w:name="_Toc402273775"/>
      <w:bookmarkStart w:id="986" w:name="_Toc402274625"/>
      <w:bookmarkStart w:id="987" w:name="_Toc402279020"/>
      <w:bookmarkStart w:id="988" w:name="_Toc402279399"/>
      <w:bookmarkStart w:id="989" w:name="_Toc402344752"/>
      <w:bookmarkStart w:id="990" w:name="_Toc402419673"/>
      <w:bookmarkStart w:id="991" w:name="_Toc403034725"/>
      <w:bookmarkStart w:id="992" w:name="_Toc403036096"/>
      <w:bookmarkStart w:id="993" w:name="_Toc403468304"/>
      <w:bookmarkStart w:id="994" w:name="_Toc404169713"/>
      <w:bookmarkStart w:id="995" w:name="_Toc404172385"/>
      <w:bookmarkStart w:id="996" w:name="_Toc404178328"/>
      <w:bookmarkStart w:id="997" w:name="_Toc436298903"/>
      <w:bookmarkStart w:id="998" w:name="_Toc436299780"/>
      <w:bookmarkStart w:id="999" w:name="_Toc436302296"/>
      <w:bookmarkStart w:id="1000" w:name="_Toc455145535"/>
      <w:bookmarkStart w:id="1001" w:name="_Toc455150267"/>
      <w:bookmarkStart w:id="1002" w:name="_Toc455748423"/>
      <w:bookmarkStart w:id="1003" w:name="_Toc457219085"/>
      <w:bookmarkStart w:id="1004" w:name="_Toc457225638"/>
      <w:bookmarkStart w:id="1005" w:name="_Toc457226055"/>
      <w:bookmarkStart w:id="1006" w:name="_Toc457226446"/>
      <w:r>
        <w:rPr>
          <w:rStyle w:val="CharDivNo"/>
        </w:rPr>
        <w:t>Division 7</w:t>
      </w:r>
      <w:r>
        <w:t> — </w:t>
      </w:r>
      <w:r>
        <w:rPr>
          <w:rStyle w:val="CharDivText"/>
        </w:rPr>
        <w:t>Identifying and informing contact persons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457219086"/>
      <w:bookmarkStart w:id="1008" w:name="_Toc457225639"/>
      <w:bookmarkStart w:id="1009" w:name="_Toc457226447"/>
      <w:r>
        <w:rPr>
          <w:rStyle w:val="CharSectno"/>
        </w:rPr>
        <w:t>132</w:t>
      </w:r>
      <w:r>
        <w:t>.</w:t>
      </w:r>
      <w:r>
        <w:tab/>
        <w:t>Terms used</w:t>
      </w:r>
      <w:bookmarkEnd w:id="1007"/>
      <w:bookmarkEnd w:id="1008"/>
      <w:bookmarkEnd w:id="1009"/>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010" w:name="_Toc457219087"/>
      <w:bookmarkStart w:id="1011" w:name="_Toc457225640"/>
      <w:bookmarkStart w:id="1012" w:name="_Toc457226448"/>
      <w:r>
        <w:rPr>
          <w:rStyle w:val="CharSectno"/>
        </w:rPr>
        <w:t>133</w:t>
      </w:r>
      <w:r>
        <w:t>.</w:t>
      </w:r>
      <w:r>
        <w:tab/>
        <w:t>Requiring information where person believed to have notifiable infectious disease</w:t>
      </w:r>
      <w:bookmarkEnd w:id="1010"/>
      <w:bookmarkEnd w:id="1011"/>
      <w:bookmarkEnd w:id="1012"/>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013" w:name="_Toc457219088"/>
      <w:bookmarkStart w:id="1014" w:name="_Toc457225641"/>
      <w:bookmarkStart w:id="1015" w:name="_Toc457226449"/>
      <w:r>
        <w:rPr>
          <w:rStyle w:val="CharSectno"/>
        </w:rPr>
        <w:t>134</w:t>
      </w:r>
      <w:r>
        <w:t>.</w:t>
      </w:r>
      <w:r>
        <w:tab/>
        <w:t>Requiring information where person believed to have been exposed to notifiable infectious disease</w:t>
      </w:r>
      <w:bookmarkEnd w:id="1013"/>
      <w:bookmarkEnd w:id="1014"/>
      <w:bookmarkEnd w:id="1015"/>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016" w:name="_Toc457219089"/>
      <w:bookmarkStart w:id="1017" w:name="_Toc457225642"/>
      <w:bookmarkStart w:id="1018" w:name="_Toc457226450"/>
      <w:r>
        <w:rPr>
          <w:rStyle w:val="CharSectno"/>
        </w:rPr>
        <w:t>135</w:t>
      </w:r>
      <w:r>
        <w:t>.</w:t>
      </w:r>
      <w:r>
        <w:tab/>
        <w:t>Requiring other persons to give required information</w:t>
      </w:r>
      <w:bookmarkEnd w:id="1016"/>
      <w:bookmarkEnd w:id="1017"/>
      <w:bookmarkEnd w:id="101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1019" w:name="_Toc457219090"/>
      <w:bookmarkStart w:id="1020" w:name="_Toc457225643"/>
      <w:bookmarkStart w:id="1021" w:name="_Toc457226451"/>
      <w:r>
        <w:rPr>
          <w:rStyle w:val="CharSectno"/>
        </w:rPr>
        <w:t>136</w:t>
      </w:r>
      <w:r>
        <w:t>.</w:t>
      </w:r>
      <w:r>
        <w:tab/>
        <w:t>Authorised officer to produce evidence of authority</w:t>
      </w:r>
      <w:bookmarkEnd w:id="1019"/>
      <w:bookmarkEnd w:id="1020"/>
      <w:bookmarkEnd w:id="1021"/>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022" w:name="_Toc457219091"/>
      <w:bookmarkStart w:id="1023" w:name="_Toc457225644"/>
      <w:bookmarkStart w:id="1024" w:name="_Toc457226452"/>
      <w:r>
        <w:rPr>
          <w:rStyle w:val="CharSectno"/>
        </w:rPr>
        <w:t>137</w:t>
      </w:r>
      <w:r>
        <w:t>.</w:t>
      </w:r>
      <w:r>
        <w:tab/>
        <w:t>Offence to fail to comply with requirement to provide information</w:t>
      </w:r>
      <w:bookmarkEnd w:id="1022"/>
      <w:bookmarkEnd w:id="1023"/>
      <w:bookmarkEnd w:id="1024"/>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025" w:name="_Toc457219092"/>
      <w:bookmarkStart w:id="1026" w:name="_Toc457225645"/>
      <w:bookmarkStart w:id="1027" w:name="_Toc457226453"/>
      <w:r>
        <w:rPr>
          <w:rStyle w:val="CharSectno"/>
        </w:rPr>
        <w:t>138</w:t>
      </w:r>
      <w:r>
        <w:t>.</w:t>
      </w:r>
      <w:r>
        <w:tab/>
        <w:t>Protection from liability</w:t>
      </w:r>
      <w:bookmarkEnd w:id="1025"/>
      <w:bookmarkEnd w:id="1026"/>
      <w:bookmarkEnd w:id="1027"/>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028" w:name="_Toc457219093"/>
      <w:bookmarkStart w:id="1029" w:name="_Toc457225646"/>
      <w:bookmarkStart w:id="1030" w:name="_Toc457226454"/>
      <w:r>
        <w:rPr>
          <w:rStyle w:val="CharSectno"/>
        </w:rPr>
        <w:t>139</w:t>
      </w:r>
      <w:r>
        <w:t>.</w:t>
      </w:r>
      <w:r>
        <w:tab/>
        <w:t>Informing contact persons</w:t>
      </w:r>
      <w:bookmarkEnd w:id="1028"/>
      <w:bookmarkEnd w:id="1029"/>
      <w:bookmarkEnd w:id="1030"/>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031" w:name="_Toc457219094"/>
      <w:bookmarkStart w:id="1032" w:name="_Toc457225647"/>
      <w:bookmarkStart w:id="1033" w:name="_Toc457226455"/>
      <w:r>
        <w:rPr>
          <w:rStyle w:val="CharSectno"/>
        </w:rPr>
        <w:t>140</w:t>
      </w:r>
      <w:r>
        <w:t>.</w:t>
      </w:r>
      <w:r>
        <w:tab/>
        <w:t>Chief Health Officer may issue guidelines</w:t>
      </w:r>
      <w:bookmarkEnd w:id="1031"/>
      <w:bookmarkEnd w:id="1032"/>
      <w:bookmarkEnd w:id="103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034" w:name="_Toc457219095"/>
      <w:bookmarkStart w:id="1035" w:name="_Toc457225648"/>
      <w:bookmarkStart w:id="1036" w:name="_Toc457226456"/>
      <w:r>
        <w:rPr>
          <w:rStyle w:val="CharSectno"/>
        </w:rPr>
        <w:t>141</w:t>
      </w:r>
      <w:r>
        <w:t>.</w:t>
      </w:r>
      <w:r>
        <w:tab/>
        <w:t>Protection from liability</w:t>
      </w:r>
      <w:bookmarkEnd w:id="1034"/>
      <w:bookmarkEnd w:id="1035"/>
      <w:bookmarkEnd w:id="1036"/>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037" w:name="_Toc402269138"/>
      <w:bookmarkStart w:id="1038" w:name="_Toc402269517"/>
      <w:bookmarkStart w:id="1039" w:name="_Toc402273786"/>
      <w:bookmarkStart w:id="1040" w:name="_Toc402274636"/>
      <w:bookmarkStart w:id="1041" w:name="_Toc402279031"/>
      <w:bookmarkStart w:id="1042" w:name="_Toc402279410"/>
      <w:bookmarkStart w:id="1043" w:name="_Toc402344763"/>
      <w:bookmarkStart w:id="1044" w:name="_Toc402419684"/>
      <w:bookmarkStart w:id="1045" w:name="_Toc403034736"/>
      <w:bookmarkStart w:id="1046" w:name="_Toc403036107"/>
      <w:bookmarkStart w:id="1047" w:name="_Toc403468315"/>
      <w:bookmarkStart w:id="1048" w:name="_Toc404169724"/>
      <w:bookmarkStart w:id="1049" w:name="_Toc404172396"/>
      <w:bookmarkStart w:id="1050" w:name="_Toc404178339"/>
      <w:bookmarkStart w:id="1051" w:name="_Toc436298914"/>
      <w:bookmarkStart w:id="1052" w:name="_Toc436299791"/>
      <w:bookmarkStart w:id="1053" w:name="_Toc436302307"/>
      <w:bookmarkStart w:id="1054" w:name="_Toc455145546"/>
      <w:bookmarkStart w:id="1055" w:name="_Toc455150278"/>
      <w:bookmarkStart w:id="1056" w:name="_Toc455748434"/>
      <w:bookmarkStart w:id="1057" w:name="_Toc457219096"/>
      <w:bookmarkStart w:id="1058" w:name="_Toc457225649"/>
      <w:bookmarkStart w:id="1059" w:name="_Toc457226066"/>
      <w:bookmarkStart w:id="1060" w:name="_Toc457226457"/>
      <w:r>
        <w:rPr>
          <w:rStyle w:val="CharDivNo"/>
        </w:rPr>
        <w:t>Division 8</w:t>
      </w:r>
      <w:r>
        <w:t> — </w:t>
      </w:r>
      <w:r>
        <w:rPr>
          <w:rStyle w:val="CharDivText"/>
        </w:rPr>
        <w:t>Regulations relating to immunisation status of children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457219097"/>
      <w:bookmarkStart w:id="1062" w:name="_Toc457225650"/>
      <w:bookmarkStart w:id="1063" w:name="_Toc457226458"/>
      <w:r>
        <w:rPr>
          <w:rStyle w:val="CharSectno"/>
        </w:rPr>
        <w:t>142</w:t>
      </w:r>
      <w:r>
        <w:t>.</w:t>
      </w:r>
      <w:r>
        <w:tab/>
        <w:t>Regulations relating to immunisation status of children</w:t>
      </w:r>
      <w:bookmarkEnd w:id="1061"/>
      <w:bookmarkEnd w:id="1062"/>
      <w:bookmarkEnd w:id="1063"/>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1064" w:name="_Toc402269140"/>
      <w:bookmarkStart w:id="1065" w:name="_Toc402269519"/>
      <w:bookmarkStart w:id="1066" w:name="_Toc402273788"/>
      <w:bookmarkStart w:id="1067" w:name="_Toc402274638"/>
      <w:bookmarkStart w:id="1068" w:name="_Toc402279033"/>
      <w:bookmarkStart w:id="1069" w:name="_Toc402279412"/>
      <w:bookmarkStart w:id="1070" w:name="_Toc402344765"/>
      <w:bookmarkStart w:id="1071" w:name="_Toc402419686"/>
      <w:bookmarkStart w:id="1072" w:name="_Toc403034738"/>
      <w:bookmarkStart w:id="1073" w:name="_Toc403036109"/>
      <w:bookmarkStart w:id="1074" w:name="_Toc403468317"/>
      <w:bookmarkStart w:id="1075" w:name="_Toc404169726"/>
      <w:bookmarkStart w:id="1076" w:name="_Toc404172398"/>
      <w:bookmarkStart w:id="1077" w:name="_Toc404178341"/>
      <w:bookmarkStart w:id="1078" w:name="_Toc436298916"/>
      <w:bookmarkStart w:id="1079" w:name="_Toc436299793"/>
      <w:bookmarkStart w:id="1080" w:name="_Toc436302309"/>
      <w:bookmarkStart w:id="1081" w:name="_Toc455145548"/>
      <w:bookmarkStart w:id="1082" w:name="_Toc455150280"/>
      <w:bookmarkStart w:id="1083" w:name="_Toc455748436"/>
      <w:bookmarkStart w:id="1084" w:name="_Toc457219098"/>
      <w:bookmarkStart w:id="1085" w:name="_Toc457225651"/>
      <w:bookmarkStart w:id="1086" w:name="_Toc457226068"/>
      <w:bookmarkStart w:id="1087" w:name="_Toc457226459"/>
      <w:r>
        <w:rPr>
          <w:rStyle w:val="CharDivNo"/>
        </w:rPr>
        <w:t>Division 9</w:t>
      </w:r>
      <w:r>
        <w:t> — </w:t>
      </w:r>
      <w:r>
        <w:rPr>
          <w:rStyle w:val="CharDivText"/>
        </w:rPr>
        <w:t>Advisory Panels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457219099"/>
      <w:bookmarkStart w:id="1089" w:name="_Toc457225652"/>
      <w:bookmarkStart w:id="1090" w:name="_Toc457226460"/>
      <w:r>
        <w:rPr>
          <w:rStyle w:val="CharSectno"/>
        </w:rPr>
        <w:t>143</w:t>
      </w:r>
      <w:r>
        <w:t>.</w:t>
      </w:r>
      <w:r>
        <w:tab/>
        <w:t>Term used: Advisory Panel</w:t>
      </w:r>
      <w:bookmarkEnd w:id="1088"/>
      <w:bookmarkEnd w:id="1089"/>
      <w:bookmarkEnd w:id="1090"/>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1091" w:name="_Toc457219100"/>
      <w:bookmarkStart w:id="1092" w:name="_Toc457225653"/>
      <w:bookmarkStart w:id="1093" w:name="_Toc457226461"/>
      <w:r>
        <w:rPr>
          <w:rStyle w:val="CharSectno"/>
        </w:rPr>
        <w:t>144</w:t>
      </w:r>
      <w:r>
        <w:t>.</w:t>
      </w:r>
      <w:r>
        <w:tab/>
        <w:t>Advisory Panels</w:t>
      </w:r>
      <w:bookmarkEnd w:id="1091"/>
      <w:bookmarkEnd w:id="1092"/>
      <w:bookmarkEnd w:id="109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094" w:name="_Toc457219101"/>
      <w:bookmarkStart w:id="1095" w:name="_Toc457225654"/>
      <w:bookmarkStart w:id="1096" w:name="_Toc457226462"/>
      <w:r>
        <w:rPr>
          <w:rStyle w:val="CharSectno"/>
        </w:rPr>
        <w:t>145</w:t>
      </w:r>
      <w:r>
        <w:t>.</w:t>
      </w:r>
      <w:r>
        <w:tab/>
        <w:t>Performance of functions and procedures</w:t>
      </w:r>
      <w:bookmarkEnd w:id="1094"/>
      <w:bookmarkEnd w:id="1095"/>
      <w:bookmarkEnd w:id="109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097" w:name="_Toc457219102"/>
      <w:bookmarkStart w:id="1098" w:name="_Toc457225655"/>
      <w:bookmarkStart w:id="1099" w:name="_Toc457226463"/>
      <w:r>
        <w:rPr>
          <w:rStyle w:val="CharSectno"/>
        </w:rPr>
        <w:t>146</w:t>
      </w:r>
      <w:r>
        <w:t>.</w:t>
      </w:r>
      <w:r>
        <w:tab/>
        <w:t>Protocols</w:t>
      </w:r>
      <w:bookmarkEnd w:id="1097"/>
      <w:bookmarkEnd w:id="1098"/>
      <w:bookmarkEnd w:id="1099"/>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100" w:name="_Toc457219103"/>
      <w:bookmarkStart w:id="1101" w:name="_Toc457225656"/>
      <w:bookmarkStart w:id="1102" w:name="_Toc457226464"/>
      <w:r>
        <w:rPr>
          <w:rStyle w:val="CharSectno"/>
        </w:rPr>
        <w:t>147</w:t>
      </w:r>
      <w:r>
        <w:t>.</w:t>
      </w:r>
      <w:r>
        <w:tab/>
        <w:t>Access to information</w:t>
      </w:r>
      <w:bookmarkEnd w:id="1100"/>
      <w:bookmarkEnd w:id="1101"/>
      <w:bookmarkEnd w:id="110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Heading2"/>
      </w:pPr>
      <w:bookmarkStart w:id="1103" w:name="_Toc402269146"/>
      <w:bookmarkStart w:id="1104" w:name="_Toc402269525"/>
      <w:bookmarkStart w:id="1105" w:name="_Toc402273794"/>
      <w:bookmarkStart w:id="1106" w:name="_Toc402274644"/>
      <w:bookmarkStart w:id="1107" w:name="_Toc402279039"/>
      <w:bookmarkStart w:id="1108" w:name="_Toc402279418"/>
      <w:bookmarkStart w:id="1109" w:name="_Toc402344771"/>
      <w:bookmarkStart w:id="1110" w:name="_Toc402419692"/>
      <w:bookmarkStart w:id="1111" w:name="_Toc403034744"/>
      <w:bookmarkStart w:id="1112" w:name="_Toc403036115"/>
      <w:bookmarkStart w:id="1113" w:name="_Toc403468323"/>
      <w:bookmarkStart w:id="1114" w:name="_Toc404169732"/>
      <w:bookmarkStart w:id="1115" w:name="_Toc404172404"/>
      <w:bookmarkStart w:id="1116" w:name="_Toc404178347"/>
      <w:bookmarkStart w:id="1117" w:name="_Toc436298922"/>
      <w:bookmarkStart w:id="1118" w:name="_Toc436299799"/>
      <w:bookmarkStart w:id="1119" w:name="_Toc436302315"/>
      <w:bookmarkStart w:id="1120" w:name="_Toc455145554"/>
      <w:bookmarkStart w:id="1121" w:name="_Toc455150286"/>
      <w:bookmarkStart w:id="1122" w:name="_Toc455748442"/>
      <w:bookmarkStart w:id="1123" w:name="_Toc457219104"/>
      <w:bookmarkStart w:id="1124" w:name="_Toc457225657"/>
      <w:bookmarkStart w:id="1125" w:name="_Toc457226074"/>
      <w:bookmarkStart w:id="1126" w:name="_Toc457226465"/>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457219105"/>
      <w:bookmarkStart w:id="1128" w:name="_Toc457225658"/>
      <w:bookmarkStart w:id="1129" w:name="_Toc457226466"/>
      <w:r>
        <w:rPr>
          <w:rStyle w:val="CharSectno"/>
        </w:rPr>
        <w:t>148</w:t>
      </w:r>
      <w:r>
        <w:t>.</w:t>
      </w:r>
      <w:r>
        <w:tab/>
        <w:t>Terms used</w:t>
      </w:r>
      <w:bookmarkEnd w:id="1127"/>
      <w:bookmarkEnd w:id="1128"/>
      <w:bookmarkEnd w:id="1129"/>
    </w:p>
    <w:p>
      <w:pPr>
        <w:pStyle w:val="Subsection"/>
      </w:pPr>
      <w:r>
        <w:tab/>
      </w:r>
      <w:r>
        <w:tab/>
        <w:t xml:space="preserve">In this Part — </w:t>
      </w:r>
    </w:p>
    <w:p>
      <w:pPr>
        <w:pStyle w:val="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Defstart"/>
      </w:pPr>
      <w:r>
        <w:tab/>
      </w:r>
      <w:r>
        <w:rPr>
          <w:rStyle w:val="CharDefText"/>
        </w:rPr>
        <w:t>prescribed condition of health</w:t>
      </w:r>
      <w:r>
        <w:t xml:space="preserve"> — </w:t>
      </w:r>
    </w:p>
    <w:p>
      <w:pPr>
        <w:pStyle w:val="Defpara"/>
      </w:pPr>
      <w:r>
        <w:tab/>
        <w:t>(a)</w:t>
      </w:r>
      <w:r>
        <w:tab/>
        <w:t>means a disease process, or physical or functional abnormality, that is prescribed by the regulations as a condition of health to which this Part applies; but</w:t>
      </w:r>
    </w:p>
    <w:p>
      <w:pPr>
        <w:pStyle w:val="Defpara"/>
      </w:pPr>
      <w:r>
        <w:tab/>
        <w:t>(b)</w:t>
      </w:r>
      <w:r>
        <w:tab/>
        <w:t xml:space="preserve">does not include — </w:t>
      </w:r>
    </w:p>
    <w:p>
      <w:pPr>
        <w:pStyle w:val="Defsubpara"/>
      </w:pPr>
      <w:r>
        <w:tab/>
        <w:t>(i)</w:t>
      </w:r>
      <w:r>
        <w:tab/>
        <w:t>an infectious disease; or</w:t>
      </w:r>
    </w:p>
    <w:p>
      <w:pPr>
        <w:pStyle w:val="Defsubpara"/>
      </w:pPr>
      <w:r>
        <w:tab/>
        <w:t>(ii)</w:t>
      </w:r>
      <w:r>
        <w:tab/>
        <w:t>an infectious disease</w:t>
      </w:r>
      <w:r>
        <w:noBreakHyphen/>
        <w:t>related condition.</w:t>
      </w:r>
    </w:p>
    <w:p>
      <w:pPr>
        <w:pStyle w:val="Heading5"/>
      </w:pPr>
      <w:bookmarkStart w:id="1130" w:name="_Toc457219106"/>
      <w:bookmarkStart w:id="1131" w:name="_Toc457225659"/>
      <w:bookmarkStart w:id="1132" w:name="_Toc457226467"/>
      <w:r>
        <w:rPr>
          <w:rStyle w:val="CharSectno"/>
        </w:rPr>
        <w:t>149</w:t>
      </w:r>
      <w:r>
        <w:t>.</w:t>
      </w:r>
      <w:r>
        <w:tab/>
        <w:t>Objects of this Part</w:t>
      </w:r>
      <w:bookmarkEnd w:id="1130"/>
      <w:bookmarkEnd w:id="1131"/>
      <w:bookmarkEnd w:id="1132"/>
    </w:p>
    <w:p>
      <w:pPr>
        <w:pStyle w:val="Subsection"/>
      </w:pPr>
      <w:r>
        <w:tab/>
      </w:r>
      <w:r>
        <w:tab/>
        <w:t xml:space="preserve">The objects of this Part are to promote the prevention and alleviation of those disease processes, and of those physical or functional abnormalities, as are — </w:t>
      </w:r>
    </w:p>
    <w:p>
      <w:pPr>
        <w:pStyle w:val="Indenta"/>
      </w:pPr>
      <w:r>
        <w:tab/>
        <w:t>(a)</w:t>
      </w:r>
      <w:r>
        <w:tab/>
        <w:t>not infectious and not infectious disease</w:t>
      </w:r>
      <w:r>
        <w:noBreakHyphen/>
        <w:t>related conditions; and</w:t>
      </w:r>
    </w:p>
    <w:p>
      <w:pPr>
        <w:pStyle w:val="Indenta"/>
      </w:pPr>
      <w:r>
        <w:tab/>
        <w:t>(b)</w:t>
      </w:r>
      <w:r>
        <w:tab/>
        <w:t>prescribed.</w:t>
      </w:r>
    </w:p>
    <w:p>
      <w:pPr>
        <w:pStyle w:val="Heading5"/>
      </w:pPr>
      <w:bookmarkStart w:id="1133" w:name="_Toc457219107"/>
      <w:bookmarkStart w:id="1134" w:name="_Toc457225660"/>
      <w:bookmarkStart w:id="1135" w:name="_Toc457226468"/>
      <w:r>
        <w:rPr>
          <w:rStyle w:val="CharSectno"/>
        </w:rPr>
        <w:t>150</w:t>
      </w:r>
      <w:r>
        <w:t>.</w:t>
      </w:r>
      <w:r>
        <w:tab/>
        <w:t>Regulations for this Part</w:t>
      </w:r>
      <w:bookmarkEnd w:id="1133"/>
      <w:bookmarkEnd w:id="1134"/>
      <w:bookmarkEnd w:id="1135"/>
    </w:p>
    <w:p>
      <w:pPr>
        <w:pStyle w:val="Subsection"/>
      </w:pPr>
      <w:r>
        <w:tab/>
        <w:t>(1)</w:t>
      </w:r>
      <w:r>
        <w:tab/>
        <w:t>Without limiting section 304(1), regulations may be made under that subsection for the purpose of achieving the objects of this Part.</w:t>
      </w:r>
    </w:p>
    <w:p>
      <w:pPr>
        <w:pStyle w:val="Subsection"/>
      </w:pPr>
      <w:r>
        <w:tab/>
        <w:t>(2)</w:t>
      </w:r>
      <w:r>
        <w:tab/>
        <w:t xml:space="preserve">Without limiting subsection (1), the regulations may — </w:t>
      </w:r>
    </w:p>
    <w:p>
      <w:pPr>
        <w:pStyle w:val="Indenta"/>
      </w:pPr>
      <w:r>
        <w:tab/>
        <w:t>(a)</w:t>
      </w:r>
      <w:r>
        <w:tab/>
        <w:t>prescribe conditions of health to which this Part applies;</w:t>
      </w:r>
    </w:p>
    <w:p>
      <w:pPr>
        <w:pStyle w:val="Indenta"/>
      </w:pPr>
      <w:r>
        <w:tab/>
        <w:t>(b)</w:t>
      </w:r>
      <w:r>
        <w:tab/>
        <w:t>prescribe how, when, by whom, and to whom, cases of prescribed conditions of health must be notified;</w:t>
      </w:r>
    </w:p>
    <w:p>
      <w:pPr>
        <w:pStyle w:val="Indenta"/>
      </w:pPr>
      <w:r>
        <w:tab/>
        <w:t>(c)</w:t>
      </w:r>
      <w:r>
        <w:tab/>
        <w:t xml:space="preserve">provide for the establishment and maintenance of registers for the purposes of recording information notified or provided under this Part, and (without limitation) — </w:t>
      </w:r>
    </w:p>
    <w:p>
      <w:pPr>
        <w:pStyle w:val="Indenti"/>
      </w:pPr>
      <w:r>
        <w:tab/>
        <w:t>(i)</w:t>
      </w:r>
      <w:r>
        <w:tab/>
        <w:t>regulate, restrict or prohibit access to, and the release of information from, those registers;</w:t>
      </w:r>
    </w:p>
    <w:p>
      <w:pPr>
        <w:pStyle w:val="Indenti"/>
      </w:pPr>
      <w:r>
        <w:tab/>
        <w:t>(ii)</w:t>
      </w:r>
      <w:r>
        <w:tab/>
        <w:t>provide for the removal of information from those registers;</w:t>
      </w:r>
    </w:p>
    <w:p>
      <w:pPr>
        <w:pStyle w:val="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Heading5"/>
      </w:pPr>
      <w:bookmarkStart w:id="1136" w:name="_Toc457219108"/>
      <w:bookmarkStart w:id="1137" w:name="_Toc457225661"/>
      <w:bookmarkStart w:id="1138" w:name="_Toc457226469"/>
      <w:r>
        <w:rPr>
          <w:rStyle w:val="CharSectno"/>
        </w:rPr>
        <w:t>151</w:t>
      </w:r>
      <w:r>
        <w:t>.</w:t>
      </w:r>
      <w:r>
        <w:tab/>
        <w:t>Protection from liability</w:t>
      </w:r>
      <w:bookmarkEnd w:id="1136"/>
      <w:bookmarkEnd w:id="1137"/>
      <w:bookmarkEnd w:id="1138"/>
    </w:p>
    <w:p>
      <w:pPr>
        <w:pStyle w:val="Subsection"/>
      </w:pPr>
      <w:r>
        <w:tab/>
        <w:t>(1)</w:t>
      </w:r>
      <w:r>
        <w:tab/>
        <w:t xml:space="preserve">If a person is required under regulations made under section 150 to give any information and gives the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(2)</w:t>
      </w:r>
      <w:r>
        <w:tab/>
        <w:t>This section does not limit section 150.</w:t>
      </w:r>
    </w:p>
    <w:p>
      <w:pPr>
        <w:pStyle w:val="Heading2"/>
      </w:pPr>
      <w:bookmarkStart w:id="1139" w:name="_Toc402269151"/>
      <w:bookmarkStart w:id="1140" w:name="_Toc402269530"/>
      <w:bookmarkStart w:id="1141" w:name="_Toc402273799"/>
      <w:bookmarkStart w:id="1142" w:name="_Toc402274649"/>
      <w:bookmarkStart w:id="1143" w:name="_Toc402279044"/>
      <w:bookmarkStart w:id="1144" w:name="_Toc402279423"/>
      <w:bookmarkStart w:id="1145" w:name="_Toc402344776"/>
      <w:bookmarkStart w:id="1146" w:name="_Toc402419697"/>
      <w:bookmarkStart w:id="1147" w:name="_Toc403034749"/>
      <w:bookmarkStart w:id="1148" w:name="_Toc403036120"/>
      <w:bookmarkStart w:id="1149" w:name="_Toc403468328"/>
      <w:bookmarkStart w:id="1150" w:name="_Toc404169737"/>
      <w:bookmarkStart w:id="1151" w:name="_Toc404172409"/>
      <w:bookmarkStart w:id="1152" w:name="_Toc404178352"/>
      <w:bookmarkStart w:id="1153" w:name="_Toc436298927"/>
      <w:bookmarkStart w:id="1154" w:name="_Toc436299804"/>
      <w:bookmarkStart w:id="1155" w:name="_Toc436302320"/>
      <w:bookmarkStart w:id="1156" w:name="_Toc455145559"/>
      <w:bookmarkStart w:id="1157" w:name="_Toc455150291"/>
      <w:bookmarkStart w:id="1158" w:name="_Toc455748447"/>
      <w:bookmarkStart w:id="1159" w:name="_Toc457219109"/>
      <w:bookmarkStart w:id="1160" w:name="_Toc457225662"/>
      <w:bookmarkStart w:id="1161" w:name="_Toc457226079"/>
      <w:bookmarkStart w:id="1162" w:name="_Toc457226470"/>
      <w:r>
        <w:rPr>
          <w:rStyle w:val="CharPartNo"/>
        </w:rPr>
        <w:t>Part 11</w:t>
      </w:r>
      <w:r>
        <w:t> — </w:t>
      </w:r>
      <w:r>
        <w:rPr>
          <w:rStyle w:val="CharPartText"/>
        </w:rPr>
        <w:t>Serious public health incident powers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3"/>
      </w:pPr>
      <w:bookmarkStart w:id="1163" w:name="_Toc402269152"/>
      <w:bookmarkStart w:id="1164" w:name="_Toc402269531"/>
      <w:bookmarkStart w:id="1165" w:name="_Toc402273800"/>
      <w:bookmarkStart w:id="1166" w:name="_Toc402274650"/>
      <w:bookmarkStart w:id="1167" w:name="_Toc402279045"/>
      <w:bookmarkStart w:id="1168" w:name="_Toc402279424"/>
      <w:bookmarkStart w:id="1169" w:name="_Toc402344777"/>
      <w:bookmarkStart w:id="1170" w:name="_Toc402419698"/>
      <w:bookmarkStart w:id="1171" w:name="_Toc403034750"/>
      <w:bookmarkStart w:id="1172" w:name="_Toc403036121"/>
      <w:bookmarkStart w:id="1173" w:name="_Toc403468329"/>
      <w:bookmarkStart w:id="1174" w:name="_Toc404169738"/>
      <w:bookmarkStart w:id="1175" w:name="_Toc404172410"/>
      <w:bookmarkStart w:id="1176" w:name="_Toc404178353"/>
      <w:bookmarkStart w:id="1177" w:name="_Toc436298928"/>
      <w:bookmarkStart w:id="1178" w:name="_Toc436299805"/>
      <w:bookmarkStart w:id="1179" w:name="_Toc436302321"/>
      <w:bookmarkStart w:id="1180" w:name="_Toc455145560"/>
      <w:bookmarkStart w:id="1181" w:name="_Toc455150292"/>
      <w:bookmarkStart w:id="1182" w:name="_Toc455748448"/>
      <w:bookmarkStart w:id="1183" w:name="_Toc457219110"/>
      <w:bookmarkStart w:id="1184" w:name="_Toc457225663"/>
      <w:bookmarkStart w:id="1185" w:name="_Toc457226080"/>
      <w:bookmarkStart w:id="1186" w:name="_Toc457226471"/>
      <w:r>
        <w:rPr>
          <w:rStyle w:val="CharDivNo"/>
        </w:rPr>
        <w:t>Division 1</w:t>
      </w:r>
      <w:r>
        <w:t> — </w:t>
      </w:r>
      <w:r>
        <w:rPr>
          <w:rStyle w:val="CharDivText"/>
        </w:rPr>
        <w:t>Authorisation to exercise serious public health incident powers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457219111"/>
      <w:bookmarkStart w:id="1188" w:name="_Toc457225664"/>
      <w:bookmarkStart w:id="1189" w:name="_Toc457226472"/>
      <w:r>
        <w:rPr>
          <w:rStyle w:val="CharSectno"/>
        </w:rPr>
        <w:t>152</w:t>
      </w:r>
      <w:r>
        <w:t>.</w:t>
      </w:r>
      <w:r>
        <w:tab/>
        <w:t>Authorisation to exercise serious public health incident powers</w:t>
      </w:r>
      <w:bookmarkEnd w:id="1187"/>
      <w:bookmarkEnd w:id="1188"/>
      <w:bookmarkEnd w:id="1189"/>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190" w:name="_Toc457219112"/>
      <w:bookmarkStart w:id="1191" w:name="_Toc457225665"/>
      <w:bookmarkStart w:id="1192" w:name="_Toc457226473"/>
      <w:r>
        <w:rPr>
          <w:rStyle w:val="CharSectno"/>
        </w:rPr>
        <w:t>153</w:t>
      </w:r>
      <w:r>
        <w:t>.</w:t>
      </w:r>
      <w:r>
        <w:tab/>
        <w:t>Authorisation to state certain matters</w:t>
      </w:r>
      <w:bookmarkEnd w:id="1190"/>
      <w:bookmarkEnd w:id="1191"/>
      <w:bookmarkEnd w:id="119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193" w:name="_Toc457219113"/>
      <w:bookmarkStart w:id="1194" w:name="_Toc457225666"/>
      <w:bookmarkStart w:id="1195" w:name="_Toc457226474"/>
      <w:r>
        <w:rPr>
          <w:rStyle w:val="CharSectno"/>
        </w:rPr>
        <w:t>154</w:t>
      </w:r>
      <w:r>
        <w:t>.</w:t>
      </w:r>
      <w:r>
        <w:tab/>
        <w:t>Authorisation may be given orally or in writing</w:t>
      </w:r>
      <w:bookmarkEnd w:id="1193"/>
      <w:bookmarkEnd w:id="1194"/>
      <w:bookmarkEnd w:id="119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196" w:name="_Toc402269156"/>
      <w:bookmarkStart w:id="1197" w:name="_Toc402269535"/>
      <w:bookmarkStart w:id="1198" w:name="_Toc402273804"/>
      <w:bookmarkStart w:id="1199" w:name="_Toc402274654"/>
      <w:bookmarkStart w:id="1200" w:name="_Toc402279049"/>
      <w:bookmarkStart w:id="1201" w:name="_Toc402279428"/>
      <w:bookmarkStart w:id="1202" w:name="_Toc402344781"/>
      <w:bookmarkStart w:id="1203" w:name="_Toc402419702"/>
      <w:bookmarkStart w:id="1204" w:name="_Toc403034754"/>
      <w:bookmarkStart w:id="1205" w:name="_Toc403036125"/>
      <w:bookmarkStart w:id="1206" w:name="_Toc403468333"/>
      <w:bookmarkStart w:id="1207" w:name="_Toc404169742"/>
      <w:bookmarkStart w:id="1208" w:name="_Toc404172414"/>
      <w:bookmarkStart w:id="1209" w:name="_Toc404178357"/>
      <w:bookmarkStart w:id="1210" w:name="_Toc436298932"/>
      <w:bookmarkStart w:id="1211" w:name="_Toc436299809"/>
      <w:bookmarkStart w:id="1212" w:name="_Toc436302325"/>
      <w:bookmarkStart w:id="1213" w:name="_Toc455145564"/>
      <w:bookmarkStart w:id="1214" w:name="_Toc455150296"/>
      <w:bookmarkStart w:id="1215" w:name="_Toc455748452"/>
      <w:bookmarkStart w:id="1216" w:name="_Toc457219114"/>
      <w:bookmarkStart w:id="1217" w:name="_Toc457225667"/>
      <w:bookmarkStart w:id="1218" w:name="_Toc457226084"/>
      <w:bookmarkStart w:id="1219" w:name="_Toc457226475"/>
      <w:r>
        <w:rPr>
          <w:rStyle w:val="CharDivNo"/>
        </w:rPr>
        <w:t>Division 2</w:t>
      </w:r>
      <w:r>
        <w:t> — </w:t>
      </w:r>
      <w:r>
        <w:rPr>
          <w:rStyle w:val="CharDivText"/>
        </w:rPr>
        <w:t>Serious public health incident powers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57219115"/>
      <w:bookmarkStart w:id="1221" w:name="_Toc457225668"/>
      <w:bookmarkStart w:id="1222" w:name="_Toc457226476"/>
      <w:r>
        <w:rPr>
          <w:rStyle w:val="CharSectno"/>
        </w:rPr>
        <w:t>155</w:t>
      </w:r>
      <w:r>
        <w:t>.</w:t>
      </w:r>
      <w:r>
        <w:tab/>
        <w:t>Terms used</w:t>
      </w:r>
      <w:bookmarkEnd w:id="1220"/>
      <w:bookmarkEnd w:id="1221"/>
      <w:bookmarkEnd w:id="122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223" w:name="_Toc457219116"/>
      <w:bookmarkStart w:id="1224" w:name="_Toc457225669"/>
      <w:bookmarkStart w:id="1225" w:name="_Toc457226477"/>
      <w:r>
        <w:rPr>
          <w:rStyle w:val="CharSectno"/>
        </w:rPr>
        <w:t>156</w:t>
      </w:r>
      <w:r>
        <w:t>.</w:t>
      </w:r>
      <w:r>
        <w:tab/>
        <w:t>Operation of this Division</w:t>
      </w:r>
      <w:bookmarkEnd w:id="1223"/>
      <w:bookmarkEnd w:id="1224"/>
      <w:bookmarkEnd w:id="1225"/>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226" w:name="_Toc457219117"/>
      <w:bookmarkStart w:id="1227" w:name="_Toc457225670"/>
      <w:bookmarkStart w:id="1228" w:name="_Toc457226478"/>
      <w:r>
        <w:rPr>
          <w:rStyle w:val="CharSectno"/>
        </w:rPr>
        <w:t>157</w:t>
      </w:r>
      <w:r>
        <w:t>.</w:t>
      </w:r>
      <w:r>
        <w:tab/>
        <w:t>Serious public health incident powers</w:t>
      </w:r>
      <w:bookmarkEnd w:id="1226"/>
      <w:bookmarkEnd w:id="1227"/>
      <w:bookmarkEnd w:id="1228"/>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1229" w:name="_Toc457219118"/>
      <w:bookmarkStart w:id="1230" w:name="_Toc457225671"/>
      <w:bookmarkStart w:id="1231" w:name="_Toc457226479"/>
      <w:r>
        <w:rPr>
          <w:rStyle w:val="CharSectno"/>
        </w:rPr>
        <w:t>158</w:t>
      </w:r>
      <w:r>
        <w:t>.</w:t>
      </w:r>
      <w:r>
        <w:tab/>
        <w:t>Enforcement of requirement to undergo medical observation, medical examination</w:t>
      </w:r>
      <w:bookmarkEnd w:id="1229"/>
      <w:bookmarkEnd w:id="1230"/>
      <w:bookmarkEnd w:id="123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1232" w:name="_Toc457219119"/>
      <w:bookmarkStart w:id="1233" w:name="_Toc457225672"/>
      <w:bookmarkStart w:id="1234" w:name="_Toc457226480"/>
      <w:r>
        <w:rPr>
          <w:rStyle w:val="CharSectno"/>
        </w:rPr>
        <w:t>159</w:t>
      </w:r>
      <w:r>
        <w:t>.</w:t>
      </w:r>
      <w:r>
        <w:tab/>
        <w:t>Provisions relating to requirement to remain at premises or remain quarantined</w:t>
      </w:r>
      <w:bookmarkEnd w:id="1232"/>
      <w:bookmarkEnd w:id="1233"/>
      <w:bookmarkEnd w:id="1234"/>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1235" w:name="_Toc457219120"/>
      <w:bookmarkStart w:id="1236" w:name="_Toc457225673"/>
      <w:bookmarkStart w:id="1237" w:name="_Toc457226481"/>
      <w:r>
        <w:rPr>
          <w:rStyle w:val="CharSectno"/>
        </w:rPr>
        <w:t>160</w:t>
      </w:r>
      <w:r>
        <w:t>.</w:t>
      </w:r>
      <w:r>
        <w:tab/>
        <w:t>Review of requirement to remain at premises or remain quarantined</w:t>
      </w:r>
      <w:bookmarkEnd w:id="1235"/>
      <w:bookmarkEnd w:id="1236"/>
      <w:bookmarkEnd w:id="1237"/>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1238" w:name="_Toc457219121"/>
      <w:bookmarkStart w:id="1239" w:name="_Toc457225674"/>
      <w:bookmarkStart w:id="1240" w:name="_Toc457226482"/>
      <w:r>
        <w:rPr>
          <w:rStyle w:val="CharSectno"/>
        </w:rPr>
        <w:t>161</w:t>
      </w:r>
      <w:r>
        <w:t>.</w:t>
      </w:r>
      <w:r>
        <w:tab/>
        <w:t>Authorised officer may be given assistance, and may use force</w:t>
      </w:r>
      <w:bookmarkEnd w:id="1238"/>
      <w:bookmarkEnd w:id="1239"/>
      <w:bookmarkEnd w:id="1240"/>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1241" w:name="_Toc457219122"/>
      <w:bookmarkStart w:id="1242" w:name="_Toc457225675"/>
      <w:bookmarkStart w:id="1243" w:name="_Toc457226483"/>
      <w:r>
        <w:rPr>
          <w:rStyle w:val="CharSectno"/>
        </w:rPr>
        <w:t>162</w:t>
      </w:r>
      <w:r>
        <w:t>.</w:t>
      </w:r>
      <w:r>
        <w:tab/>
        <w:t>Failure to comply with requirements and directions</w:t>
      </w:r>
      <w:bookmarkEnd w:id="1241"/>
      <w:bookmarkEnd w:id="1242"/>
      <w:bookmarkEnd w:id="124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244" w:name="_Toc457219123"/>
      <w:bookmarkStart w:id="1245" w:name="_Toc457225676"/>
      <w:bookmarkStart w:id="1246" w:name="_Toc457226484"/>
      <w:r>
        <w:rPr>
          <w:rStyle w:val="CharSectno"/>
        </w:rPr>
        <w:t>163</w:t>
      </w:r>
      <w:r>
        <w:t>.</w:t>
      </w:r>
      <w:r>
        <w:tab/>
        <w:t>Review by State Administrative Tribunal</w:t>
      </w:r>
      <w:bookmarkEnd w:id="1244"/>
      <w:bookmarkEnd w:id="1245"/>
      <w:bookmarkEnd w:id="1246"/>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1247" w:name="_Toc402269166"/>
      <w:bookmarkStart w:id="1248" w:name="_Toc402269545"/>
      <w:bookmarkStart w:id="1249" w:name="_Toc402273814"/>
      <w:bookmarkStart w:id="1250" w:name="_Toc402274664"/>
      <w:bookmarkStart w:id="1251" w:name="_Toc402279059"/>
      <w:bookmarkStart w:id="1252" w:name="_Toc402279438"/>
      <w:bookmarkStart w:id="1253" w:name="_Toc402344791"/>
      <w:bookmarkStart w:id="1254" w:name="_Toc402419712"/>
      <w:bookmarkStart w:id="1255" w:name="_Toc403034764"/>
      <w:bookmarkStart w:id="1256" w:name="_Toc403036135"/>
      <w:bookmarkStart w:id="1257" w:name="_Toc403468343"/>
      <w:bookmarkStart w:id="1258" w:name="_Toc404169752"/>
      <w:bookmarkStart w:id="1259" w:name="_Toc404172424"/>
      <w:bookmarkStart w:id="1260" w:name="_Toc404178367"/>
      <w:bookmarkStart w:id="1261" w:name="_Toc436298942"/>
      <w:bookmarkStart w:id="1262" w:name="_Toc436299819"/>
      <w:bookmarkStart w:id="1263" w:name="_Toc436302335"/>
      <w:bookmarkStart w:id="1264" w:name="_Toc455145574"/>
      <w:bookmarkStart w:id="1265" w:name="_Toc455150306"/>
      <w:bookmarkStart w:id="1266" w:name="_Toc455748462"/>
      <w:bookmarkStart w:id="1267" w:name="_Toc457219124"/>
      <w:bookmarkStart w:id="1268" w:name="_Toc457225677"/>
      <w:bookmarkStart w:id="1269" w:name="_Toc457226094"/>
      <w:bookmarkStart w:id="1270" w:name="_Toc457226485"/>
      <w:r>
        <w:rPr>
          <w:rStyle w:val="CharPartNo"/>
        </w:rPr>
        <w:t>Part 12</w:t>
      </w:r>
      <w:r>
        <w:t> — </w:t>
      </w:r>
      <w:r>
        <w:rPr>
          <w:rStyle w:val="CharPartText"/>
        </w:rPr>
        <w:t>Public health emergencies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402269167"/>
      <w:bookmarkStart w:id="1272" w:name="_Toc402269546"/>
      <w:bookmarkStart w:id="1273" w:name="_Toc402273815"/>
      <w:bookmarkStart w:id="1274" w:name="_Toc402274665"/>
      <w:bookmarkStart w:id="1275" w:name="_Toc402279060"/>
      <w:bookmarkStart w:id="1276" w:name="_Toc402279439"/>
      <w:bookmarkStart w:id="1277" w:name="_Toc402344792"/>
      <w:bookmarkStart w:id="1278" w:name="_Toc402419713"/>
      <w:bookmarkStart w:id="1279" w:name="_Toc403034765"/>
      <w:bookmarkStart w:id="1280" w:name="_Toc403036136"/>
      <w:bookmarkStart w:id="1281" w:name="_Toc403468344"/>
      <w:bookmarkStart w:id="1282" w:name="_Toc404169753"/>
      <w:bookmarkStart w:id="1283" w:name="_Toc404172425"/>
      <w:bookmarkStart w:id="1284" w:name="_Toc404178368"/>
      <w:bookmarkStart w:id="1285" w:name="_Toc436298943"/>
      <w:bookmarkStart w:id="1286" w:name="_Toc436299820"/>
      <w:bookmarkStart w:id="1287" w:name="_Toc436302336"/>
      <w:bookmarkStart w:id="1288" w:name="_Toc455145575"/>
      <w:bookmarkStart w:id="1289" w:name="_Toc455150307"/>
      <w:bookmarkStart w:id="1290" w:name="_Toc455748463"/>
      <w:bookmarkStart w:id="1291" w:name="_Toc457219125"/>
      <w:bookmarkStart w:id="1292" w:name="_Toc457225678"/>
      <w:bookmarkStart w:id="1293" w:name="_Toc457226095"/>
      <w:bookmarkStart w:id="1294" w:name="_Toc457226486"/>
      <w:r>
        <w:rPr>
          <w:rStyle w:val="CharDivNo"/>
        </w:rPr>
        <w:t>Division 1</w:t>
      </w:r>
      <w:r>
        <w:t> — </w:t>
      </w:r>
      <w:r>
        <w:rPr>
          <w:rStyle w:val="CharDivText"/>
        </w:rPr>
        <w:t xml:space="preserve">Relationship to </w:t>
      </w:r>
      <w:r>
        <w:rPr>
          <w:rStyle w:val="CharDivText"/>
          <w:i/>
          <w:iCs/>
        </w:rPr>
        <w:t>Emergency Management Act 2005</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457219126"/>
      <w:bookmarkStart w:id="1296" w:name="_Toc457225679"/>
      <w:bookmarkStart w:id="1297" w:name="_Toc457226487"/>
      <w:r>
        <w:rPr>
          <w:rStyle w:val="CharSectno"/>
        </w:rPr>
        <w:t>164</w:t>
      </w:r>
      <w:r>
        <w:t>.</w:t>
      </w:r>
      <w:r>
        <w:tab/>
        <w:t xml:space="preserve">Relationship to </w:t>
      </w:r>
      <w:r>
        <w:rPr>
          <w:i/>
          <w:iCs/>
        </w:rPr>
        <w:t>Emergency Management Act 2005</w:t>
      </w:r>
      <w:bookmarkEnd w:id="1295"/>
      <w:bookmarkEnd w:id="1296"/>
      <w:bookmarkEnd w:id="1297"/>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1298" w:name="_Toc402269169"/>
      <w:bookmarkStart w:id="1299" w:name="_Toc402269548"/>
      <w:bookmarkStart w:id="1300" w:name="_Toc402273817"/>
      <w:bookmarkStart w:id="1301" w:name="_Toc402274667"/>
      <w:bookmarkStart w:id="1302" w:name="_Toc402279062"/>
      <w:bookmarkStart w:id="1303" w:name="_Toc402279441"/>
      <w:bookmarkStart w:id="1304" w:name="_Toc402344794"/>
      <w:bookmarkStart w:id="1305" w:name="_Toc402419715"/>
      <w:bookmarkStart w:id="1306" w:name="_Toc403034767"/>
      <w:bookmarkStart w:id="1307" w:name="_Toc403036138"/>
      <w:bookmarkStart w:id="1308" w:name="_Toc403468346"/>
      <w:bookmarkStart w:id="1309" w:name="_Toc404169755"/>
      <w:bookmarkStart w:id="1310" w:name="_Toc404172427"/>
      <w:bookmarkStart w:id="1311" w:name="_Toc404178370"/>
      <w:bookmarkStart w:id="1312" w:name="_Toc436298945"/>
      <w:bookmarkStart w:id="1313" w:name="_Toc436299822"/>
      <w:bookmarkStart w:id="1314" w:name="_Toc436302338"/>
      <w:bookmarkStart w:id="1315" w:name="_Toc455145577"/>
      <w:bookmarkStart w:id="1316" w:name="_Toc455150309"/>
      <w:bookmarkStart w:id="1317" w:name="_Toc455748465"/>
      <w:bookmarkStart w:id="1318" w:name="_Toc457219127"/>
      <w:bookmarkStart w:id="1319" w:name="_Toc457225680"/>
      <w:bookmarkStart w:id="1320" w:name="_Toc457226097"/>
      <w:bookmarkStart w:id="1321" w:name="_Toc457226488"/>
      <w:r>
        <w:rPr>
          <w:rStyle w:val="CharDivNo"/>
        </w:rPr>
        <w:t>Division 2</w:t>
      </w:r>
      <w:r>
        <w:t> — </w:t>
      </w:r>
      <w:r>
        <w:rPr>
          <w:rStyle w:val="CharDivText"/>
        </w:rPr>
        <w:t>Public health emergency management plans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7219128"/>
      <w:bookmarkStart w:id="1323" w:name="_Toc457225681"/>
      <w:bookmarkStart w:id="1324" w:name="_Toc457226489"/>
      <w:r>
        <w:rPr>
          <w:rStyle w:val="CharSectno"/>
        </w:rPr>
        <w:t>165</w:t>
      </w:r>
      <w:r>
        <w:t>.</w:t>
      </w:r>
      <w:r>
        <w:tab/>
        <w:t>Public health emergency management plans</w:t>
      </w:r>
      <w:bookmarkEnd w:id="1322"/>
      <w:bookmarkEnd w:id="1323"/>
      <w:bookmarkEnd w:id="1324"/>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1325" w:name="_Toc457219129"/>
      <w:bookmarkStart w:id="1326" w:name="_Toc457225682"/>
      <w:bookmarkStart w:id="1327" w:name="_Toc457226490"/>
      <w:r>
        <w:rPr>
          <w:rStyle w:val="CharSectno"/>
        </w:rPr>
        <w:t>166</w:t>
      </w:r>
      <w:r>
        <w:t>.</w:t>
      </w:r>
      <w:r>
        <w:tab/>
        <w:t>Directions to, and duties of, public authorities</w:t>
      </w:r>
      <w:bookmarkEnd w:id="1325"/>
      <w:bookmarkEnd w:id="1326"/>
      <w:bookmarkEnd w:id="132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1328" w:name="_Toc402269172"/>
      <w:bookmarkStart w:id="1329" w:name="_Toc402269551"/>
      <w:bookmarkStart w:id="1330" w:name="_Toc402273820"/>
      <w:bookmarkStart w:id="1331" w:name="_Toc402274670"/>
      <w:bookmarkStart w:id="1332" w:name="_Toc402279065"/>
      <w:bookmarkStart w:id="1333" w:name="_Toc402279444"/>
      <w:bookmarkStart w:id="1334" w:name="_Toc402344797"/>
      <w:bookmarkStart w:id="1335" w:name="_Toc402419718"/>
      <w:bookmarkStart w:id="1336" w:name="_Toc403034770"/>
      <w:bookmarkStart w:id="1337" w:name="_Toc403036141"/>
      <w:bookmarkStart w:id="1338" w:name="_Toc403468349"/>
      <w:bookmarkStart w:id="1339" w:name="_Toc404169758"/>
      <w:bookmarkStart w:id="1340" w:name="_Toc404172430"/>
      <w:bookmarkStart w:id="1341" w:name="_Toc404178373"/>
      <w:bookmarkStart w:id="1342" w:name="_Toc436298948"/>
      <w:bookmarkStart w:id="1343" w:name="_Toc436299825"/>
      <w:bookmarkStart w:id="1344" w:name="_Toc436302341"/>
      <w:bookmarkStart w:id="1345" w:name="_Toc455145580"/>
      <w:bookmarkStart w:id="1346" w:name="_Toc455150312"/>
      <w:bookmarkStart w:id="1347" w:name="_Toc455748468"/>
      <w:bookmarkStart w:id="1348" w:name="_Toc457219130"/>
      <w:bookmarkStart w:id="1349" w:name="_Toc457225683"/>
      <w:bookmarkStart w:id="1350" w:name="_Toc457226100"/>
      <w:bookmarkStart w:id="1351" w:name="_Toc457226491"/>
      <w:r>
        <w:rPr>
          <w:rStyle w:val="CharDivNo"/>
        </w:rPr>
        <w:t>Division 3</w:t>
      </w:r>
      <w:r>
        <w:t> — </w:t>
      </w:r>
      <w:r>
        <w:rPr>
          <w:rStyle w:val="CharDivText"/>
        </w:rPr>
        <w:t>Public health state of emergency declarations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457219131"/>
      <w:bookmarkStart w:id="1353" w:name="_Toc457225684"/>
      <w:bookmarkStart w:id="1354" w:name="_Toc457226492"/>
      <w:r>
        <w:rPr>
          <w:rStyle w:val="CharSectno"/>
        </w:rPr>
        <w:t>167</w:t>
      </w:r>
      <w:r>
        <w:t>.</w:t>
      </w:r>
      <w:r>
        <w:tab/>
        <w:t>Minister may make public health state of emergency declaration</w:t>
      </w:r>
      <w:bookmarkEnd w:id="1352"/>
      <w:bookmarkEnd w:id="1353"/>
      <w:bookmarkEnd w:id="1354"/>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1355" w:name="_Toc457219132"/>
      <w:bookmarkStart w:id="1356" w:name="_Toc457225685"/>
      <w:bookmarkStart w:id="1357" w:name="_Toc457226493"/>
      <w:r>
        <w:rPr>
          <w:rStyle w:val="CharSectno"/>
        </w:rPr>
        <w:t>168</w:t>
      </w:r>
      <w:r>
        <w:t>.</w:t>
      </w:r>
      <w:r>
        <w:tab/>
        <w:t>Duration of public health state of emergency declaration</w:t>
      </w:r>
      <w:bookmarkEnd w:id="1355"/>
      <w:bookmarkEnd w:id="1356"/>
      <w:bookmarkEnd w:id="135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1358" w:name="_Toc457219133"/>
      <w:bookmarkStart w:id="1359" w:name="_Toc457225686"/>
      <w:bookmarkStart w:id="1360" w:name="_Toc457226494"/>
      <w:r>
        <w:rPr>
          <w:rStyle w:val="CharSectno"/>
        </w:rPr>
        <w:t>169</w:t>
      </w:r>
      <w:r>
        <w:t>.</w:t>
      </w:r>
      <w:r>
        <w:tab/>
        <w:t>Amendment of public health state of emergency declaration</w:t>
      </w:r>
      <w:bookmarkEnd w:id="1358"/>
      <w:bookmarkEnd w:id="1359"/>
      <w:bookmarkEnd w:id="1360"/>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1361" w:name="_Toc457219134"/>
      <w:bookmarkStart w:id="1362" w:name="_Toc457225687"/>
      <w:bookmarkStart w:id="1363" w:name="_Toc457226495"/>
      <w:r>
        <w:rPr>
          <w:rStyle w:val="CharSectno"/>
        </w:rPr>
        <w:t>170</w:t>
      </w:r>
      <w:r>
        <w:t>.</w:t>
      </w:r>
      <w:r>
        <w:tab/>
        <w:t>Extension of public health state of emergency declaration</w:t>
      </w:r>
      <w:bookmarkEnd w:id="1361"/>
      <w:bookmarkEnd w:id="1362"/>
      <w:bookmarkEnd w:id="136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1364" w:name="_Toc457219135"/>
      <w:bookmarkStart w:id="1365" w:name="_Toc457225688"/>
      <w:bookmarkStart w:id="1366" w:name="_Toc457226496"/>
      <w:r>
        <w:rPr>
          <w:rStyle w:val="CharSectno"/>
        </w:rPr>
        <w:t>171</w:t>
      </w:r>
      <w:r>
        <w:t>.</w:t>
      </w:r>
      <w:r>
        <w:tab/>
        <w:t>Revocation of public health state of emergency declaration</w:t>
      </w:r>
      <w:bookmarkEnd w:id="1364"/>
      <w:bookmarkEnd w:id="1365"/>
      <w:bookmarkEnd w:id="1366"/>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1367" w:name="_Toc457219136"/>
      <w:bookmarkStart w:id="1368" w:name="_Toc457225689"/>
      <w:bookmarkStart w:id="1369" w:name="_Toc457226497"/>
      <w:r>
        <w:rPr>
          <w:rStyle w:val="CharSectno"/>
        </w:rPr>
        <w:t>172</w:t>
      </w:r>
      <w:r>
        <w:t>.</w:t>
      </w:r>
      <w:r>
        <w:tab/>
        <w:t>Notice of declaration</w:t>
      </w:r>
      <w:bookmarkEnd w:id="1367"/>
      <w:bookmarkEnd w:id="1368"/>
      <w:bookmarkEnd w:id="1369"/>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1370" w:name="_Toc457219137"/>
      <w:bookmarkStart w:id="1371" w:name="_Toc457225690"/>
      <w:bookmarkStart w:id="1372" w:name="_Toc457226498"/>
      <w:r>
        <w:rPr>
          <w:rStyle w:val="CharSectno"/>
        </w:rPr>
        <w:t>173</w:t>
      </w:r>
      <w:r>
        <w:t>.</w:t>
      </w:r>
      <w:r>
        <w:tab/>
        <w:t>Limitation of stay of operation of public health state of emergency declaration</w:t>
      </w:r>
      <w:bookmarkEnd w:id="1370"/>
      <w:bookmarkEnd w:id="1371"/>
      <w:bookmarkEnd w:id="137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1373" w:name="_Toc402269180"/>
      <w:bookmarkStart w:id="1374" w:name="_Toc402269559"/>
      <w:bookmarkStart w:id="1375" w:name="_Toc402273828"/>
      <w:bookmarkStart w:id="1376" w:name="_Toc402274678"/>
      <w:bookmarkStart w:id="1377" w:name="_Toc402279073"/>
      <w:bookmarkStart w:id="1378" w:name="_Toc402279452"/>
      <w:bookmarkStart w:id="1379" w:name="_Toc402344805"/>
      <w:bookmarkStart w:id="1380" w:name="_Toc402419726"/>
      <w:bookmarkStart w:id="1381" w:name="_Toc403034778"/>
      <w:bookmarkStart w:id="1382" w:name="_Toc403036149"/>
      <w:bookmarkStart w:id="1383" w:name="_Toc403468357"/>
      <w:bookmarkStart w:id="1384" w:name="_Toc404169766"/>
      <w:bookmarkStart w:id="1385" w:name="_Toc404172438"/>
      <w:bookmarkStart w:id="1386" w:name="_Toc404178381"/>
      <w:bookmarkStart w:id="1387" w:name="_Toc436298956"/>
      <w:bookmarkStart w:id="1388" w:name="_Toc436299833"/>
      <w:bookmarkStart w:id="1389" w:name="_Toc436302349"/>
      <w:bookmarkStart w:id="1390" w:name="_Toc455145588"/>
      <w:bookmarkStart w:id="1391" w:name="_Toc455150320"/>
      <w:bookmarkStart w:id="1392" w:name="_Toc455748476"/>
      <w:bookmarkStart w:id="1393" w:name="_Toc457219138"/>
      <w:bookmarkStart w:id="1394" w:name="_Toc457225691"/>
      <w:bookmarkStart w:id="1395" w:name="_Toc457226108"/>
      <w:bookmarkStart w:id="1396" w:name="_Toc457226499"/>
      <w:r>
        <w:rPr>
          <w:rStyle w:val="CharDivNo"/>
        </w:rPr>
        <w:t>Division 4</w:t>
      </w:r>
      <w:r>
        <w:t> — </w:t>
      </w:r>
      <w:r>
        <w:rPr>
          <w:rStyle w:val="CharDivText"/>
        </w:rPr>
        <w:t>Authorisation to exercise emergency powers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57219139"/>
      <w:bookmarkStart w:id="1398" w:name="_Toc457225692"/>
      <w:bookmarkStart w:id="1399" w:name="_Toc457226500"/>
      <w:r>
        <w:rPr>
          <w:rStyle w:val="CharSectno"/>
        </w:rPr>
        <w:t>174</w:t>
      </w:r>
      <w:r>
        <w:t>.</w:t>
      </w:r>
      <w:r>
        <w:tab/>
        <w:t>Authorisation to exercise emergency powers during public health state of emergency</w:t>
      </w:r>
      <w:bookmarkEnd w:id="1397"/>
      <w:bookmarkEnd w:id="1398"/>
      <w:bookmarkEnd w:id="1399"/>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1400" w:name="_Toc457219140"/>
      <w:bookmarkStart w:id="1401" w:name="_Toc457225693"/>
      <w:bookmarkStart w:id="1402" w:name="_Toc457226501"/>
      <w:r>
        <w:rPr>
          <w:rStyle w:val="CharSectno"/>
        </w:rPr>
        <w:t>175</w:t>
      </w:r>
      <w:r>
        <w:t>.</w:t>
      </w:r>
      <w:r>
        <w:tab/>
        <w:t>Authorisation to state certain matters</w:t>
      </w:r>
      <w:bookmarkEnd w:id="1400"/>
      <w:bookmarkEnd w:id="1401"/>
      <w:bookmarkEnd w:id="1402"/>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1403" w:name="_Toc457219141"/>
      <w:bookmarkStart w:id="1404" w:name="_Toc457225694"/>
      <w:bookmarkStart w:id="1405" w:name="_Toc457226502"/>
      <w:r>
        <w:rPr>
          <w:rStyle w:val="CharSectno"/>
        </w:rPr>
        <w:t>176</w:t>
      </w:r>
      <w:r>
        <w:t>.</w:t>
      </w:r>
      <w:r>
        <w:tab/>
        <w:t>Authorisation may be given orally or in writing</w:t>
      </w:r>
      <w:bookmarkEnd w:id="1403"/>
      <w:bookmarkEnd w:id="1404"/>
      <w:bookmarkEnd w:id="1405"/>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406" w:name="_Toc402269184"/>
      <w:bookmarkStart w:id="1407" w:name="_Toc402269563"/>
      <w:bookmarkStart w:id="1408" w:name="_Toc402273832"/>
      <w:bookmarkStart w:id="1409" w:name="_Toc402274682"/>
      <w:bookmarkStart w:id="1410" w:name="_Toc402279077"/>
      <w:bookmarkStart w:id="1411" w:name="_Toc402279456"/>
      <w:bookmarkStart w:id="1412" w:name="_Toc402344809"/>
      <w:bookmarkStart w:id="1413" w:name="_Toc402419730"/>
      <w:bookmarkStart w:id="1414" w:name="_Toc403034782"/>
      <w:bookmarkStart w:id="1415" w:name="_Toc403036153"/>
      <w:bookmarkStart w:id="1416" w:name="_Toc403468361"/>
      <w:bookmarkStart w:id="1417" w:name="_Toc404169770"/>
      <w:bookmarkStart w:id="1418" w:name="_Toc404172442"/>
      <w:bookmarkStart w:id="1419" w:name="_Toc404178385"/>
      <w:bookmarkStart w:id="1420" w:name="_Toc436298960"/>
      <w:bookmarkStart w:id="1421" w:name="_Toc436299837"/>
      <w:bookmarkStart w:id="1422" w:name="_Toc436302353"/>
      <w:bookmarkStart w:id="1423" w:name="_Toc455145592"/>
      <w:bookmarkStart w:id="1424" w:name="_Toc455150324"/>
      <w:bookmarkStart w:id="1425" w:name="_Toc455748480"/>
      <w:bookmarkStart w:id="1426" w:name="_Toc457219142"/>
      <w:bookmarkStart w:id="1427" w:name="_Toc457225695"/>
      <w:bookmarkStart w:id="1428" w:name="_Toc457226112"/>
      <w:bookmarkStart w:id="1429" w:name="_Toc457226503"/>
      <w:r>
        <w:rPr>
          <w:rStyle w:val="CharDivNo"/>
        </w:rPr>
        <w:t>Division 5</w:t>
      </w:r>
      <w:r>
        <w:t> — </w:t>
      </w:r>
      <w:r>
        <w:rPr>
          <w:rStyle w:val="CharDivText"/>
        </w:rPr>
        <w:t>Emergency powers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457219143"/>
      <w:bookmarkStart w:id="1431" w:name="_Toc457225696"/>
      <w:bookmarkStart w:id="1432" w:name="_Toc457226504"/>
      <w:r>
        <w:rPr>
          <w:rStyle w:val="CharSectno"/>
        </w:rPr>
        <w:t>177</w:t>
      </w:r>
      <w:r>
        <w:t>.</w:t>
      </w:r>
      <w:r>
        <w:tab/>
        <w:t>Terms used</w:t>
      </w:r>
      <w:bookmarkEnd w:id="1430"/>
      <w:bookmarkEnd w:id="1431"/>
      <w:bookmarkEnd w:id="143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433" w:name="_Toc457219144"/>
      <w:bookmarkStart w:id="1434" w:name="_Toc457225697"/>
      <w:bookmarkStart w:id="1435" w:name="_Toc457226505"/>
      <w:r>
        <w:rPr>
          <w:rStyle w:val="CharSectno"/>
        </w:rPr>
        <w:t>178</w:t>
      </w:r>
      <w:r>
        <w:t>.</w:t>
      </w:r>
      <w:r>
        <w:tab/>
        <w:t>Operation of this Division</w:t>
      </w:r>
      <w:bookmarkEnd w:id="1433"/>
      <w:bookmarkEnd w:id="1434"/>
      <w:bookmarkEnd w:id="1435"/>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1436" w:name="_Toc457219145"/>
      <w:bookmarkStart w:id="1437" w:name="_Toc457225698"/>
      <w:bookmarkStart w:id="1438" w:name="_Toc457226506"/>
      <w:r>
        <w:rPr>
          <w:rStyle w:val="CharSectno"/>
        </w:rPr>
        <w:t>179</w:t>
      </w:r>
      <w:r>
        <w:t>.</w:t>
      </w:r>
      <w:r>
        <w:tab/>
        <w:t>Powers to obtain identifying particulars</w:t>
      </w:r>
      <w:bookmarkEnd w:id="1436"/>
      <w:bookmarkEnd w:id="1437"/>
      <w:bookmarkEnd w:id="143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1439" w:name="_Toc457219146"/>
      <w:bookmarkStart w:id="1440" w:name="_Toc457225699"/>
      <w:bookmarkStart w:id="1441" w:name="_Toc457226507"/>
      <w:r>
        <w:rPr>
          <w:rStyle w:val="CharSectno"/>
        </w:rPr>
        <w:t>180</w:t>
      </w:r>
      <w:r>
        <w:t>.</w:t>
      </w:r>
      <w:r>
        <w:tab/>
        <w:t>Powers relating to movement and evacuation</w:t>
      </w:r>
      <w:bookmarkEnd w:id="1439"/>
      <w:bookmarkEnd w:id="1440"/>
      <w:bookmarkEnd w:id="1441"/>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1442" w:name="_Toc457219147"/>
      <w:bookmarkStart w:id="1443" w:name="_Toc457225700"/>
      <w:bookmarkStart w:id="1444" w:name="_Toc457226508"/>
      <w:r>
        <w:rPr>
          <w:rStyle w:val="CharSectno"/>
        </w:rPr>
        <w:t>181</w:t>
      </w:r>
      <w:r>
        <w:t>.</w:t>
      </w:r>
      <w:r>
        <w:tab/>
        <w:t>Powers to use vehicles</w:t>
      </w:r>
      <w:bookmarkEnd w:id="1442"/>
      <w:bookmarkEnd w:id="1443"/>
      <w:bookmarkEnd w:id="1444"/>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1445" w:name="_Toc457219148"/>
      <w:bookmarkStart w:id="1446" w:name="_Toc457225701"/>
      <w:bookmarkStart w:id="1447" w:name="_Toc457226509"/>
      <w:r>
        <w:rPr>
          <w:rStyle w:val="CharSectno"/>
        </w:rPr>
        <w:t>182</w:t>
      </w:r>
      <w:r>
        <w:t>.</w:t>
      </w:r>
      <w:r>
        <w:tab/>
        <w:t>Powers to control or use premises or property</w:t>
      </w:r>
      <w:bookmarkEnd w:id="1445"/>
      <w:bookmarkEnd w:id="1446"/>
      <w:bookmarkEnd w:id="144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1448" w:name="_Toc457219149"/>
      <w:bookmarkStart w:id="1449" w:name="_Toc457225702"/>
      <w:bookmarkStart w:id="1450" w:name="_Toc457226510"/>
      <w:r>
        <w:rPr>
          <w:rStyle w:val="CharSectno"/>
        </w:rPr>
        <w:t>183</w:t>
      </w:r>
      <w:r>
        <w:t>.</w:t>
      </w:r>
      <w:r>
        <w:tab/>
        <w:t>Powers in relation to drugs and vaccines</w:t>
      </w:r>
      <w:bookmarkEnd w:id="1448"/>
      <w:bookmarkEnd w:id="1449"/>
      <w:bookmarkEnd w:id="1450"/>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1451" w:name="_Toc457219150"/>
      <w:bookmarkStart w:id="1452" w:name="_Toc457225703"/>
      <w:bookmarkStart w:id="1453" w:name="_Toc457226511"/>
      <w:r>
        <w:rPr>
          <w:rStyle w:val="CharSectno"/>
        </w:rPr>
        <w:t>184</w:t>
      </w:r>
      <w:r>
        <w:t>.</w:t>
      </w:r>
      <w:r>
        <w:tab/>
        <w:t>Powers in relation to quarantine and medical or other procedures</w:t>
      </w:r>
      <w:bookmarkEnd w:id="1451"/>
      <w:bookmarkEnd w:id="1452"/>
      <w:bookmarkEnd w:id="145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1454" w:name="_Toc457219151"/>
      <w:bookmarkStart w:id="1455" w:name="_Toc457225704"/>
      <w:bookmarkStart w:id="1456" w:name="_Toc457226512"/>
      <w:r>
        <w:rPr>
          <w:rStyle w:val="CharSectno"/>
        </w:rPr>
        <w:t>185</w:t>
      </w:r>
      <w:r>
        <w:t>.</w:t>
      </w:r>
      <w:r>
        <w:tab/>
        <w:t>Enforcement of requirement to undergo medical observation or medical or other procedure</w:t>
      </w:r>
      <w:bookmarkEnd w:id="1454"/>
      <w:bookmarkEnd w:id="1455"/>
      <w:bookmarkEnd w:id="1456"/>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1457" w:name="_Toc457219152"/>
      <w:bookmarkStart w:id="1458" w:name="_Toc457225705"/>
      <w:bookmarkStart w:id="1459" w:name="_Toc457226513"/>
      <w:r>
        <w:rPr>
          <w:rStyle w:val="CharSectno"/>
        </w:rPr>
        <w:t>186</w:t>
      </w:r>
      <w:r>
        <w:t>.</w:t>
      </w:r>
      <w:r>
        <w:tab/>
        <w:t>Further provisions relating to requirement to remain in area or remain quarantined</w:t>
      </w:r>
      <w:bookmarkEnd w:id="1457"/>
      <w:bookmarkEnd w:id="1458"/>
      <w:bookmarkEnd w:id="1459"/>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1460" w:name="_Toc457219153"/>
      <w:bookmarkStart w:id="1461" w:name="_Toc457225706"/>
      <w:bookmarkStart w:id="1462" w:name="_Toc457226514"/>
      <w:r>
        <w:rPr>
          <w:rStyle w:val="CharSectno"/>
        </w:rPr>
        <w:t>187</w:t>
      </w:r>
      <w:r>
        <w:t>.</w:t>
      </w:r>
      <w:r>
        <w:tab/>
        <w:t>Review of requirement to remain in area or remain quarantined</w:t>
      </w:r>
      <w:bookmarkEnd w:id="1460"/>
      <w:bookmarkEnd w:id="1461"/>
      <w:bookmarkEnd w:id="146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1463" w:name="_Toc457219154"/>
      <w:bookmarkStart w:id="1464" w:name="_Toc457225707"/>
      <w:bookmarkStart w:id="1465" w:name="_Toc457226515"/>
      <w:r>
        <w:rPr>
          <w:rStyle w:val="CharSectno"/>
        </w:rPr>
        <w:t>188</w:t>
      </w:r>
      <w:r>
        <w:t>.</w:t>
      </w:r>
      <w:r>
        <w:tab/>
        <w:t>Information sharing</w:t>
      </w:r>
      <w:bookmarkEnd w:id="1463"/>
      <w:bookmarkEnd w:id="1464"/>
      <w:bookmarkEnd w:id="1465"/>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ageBreakBefore/>
      </w:pPr>
      <w:bookmarkStart w:id="1466" w:name="_Toc457219155"/>
      <w:bookmarkStart w:id="1467" w:name="_Toc457225708"/>
      <w:bookmarkStart w:id="1468" w:name="_Toc457226516"/>
      <w:r>
        <w:rPr>
          <w:rStyle w:val="CharSectno"/>
        </w:rPr>
        <w:t>189</w:t>
      </w:r>
      <w:r>
        <w:t>.</w:t>
      </w:r>
      <w:r>
        <w:tab/>
        <w:t>Regulations about information sharing for purposes of section 188</w:t>
      </w:r>
      <w:bookmarkEnd w:id="1466"/>
      <w:bookmarkEnd w:id="1467"/>
      <w:bookmarkEnd w:id="146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1469" w:name="_Toc457219156"/>
      <w:bookmarkStart w:id="1470" w:name="_Toc457225709"/>
      <w:bookmarkStart w:id="1471" w:name="_Toc457226517"/>
      <w:r>
        <w:rPr>
          <w:rStyle w:val="CharSectno"/>
        </w:rPr>
        <w:t>190</w:t>
      </w:r>
      <w:r>
        <w:t>.</w:t>
      </w:r>
      <w:r>
        <w:tab/>
        <w:t>Other emergency powers</w:t>
      </w:r>
      <w:bookmarkEnd w:id="1469"/>
      <w:bookmarkEnd w:id="1470"/>
      <w:bookmarkEnd w:id="1471"/>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1472" w:name="_Toc457219157"/>
      <w:bookmarkStart w:id="1473" w:name="_Toc457225710"/>
      <w:bookmarkStart w:id="1474" w:name="_Toc457226518"/>
      <w:r>
        <w:rPr>
          <w:rStyle w:val="CharSectno"/>
        </w:rPr>
        <w:t>191</w:t>
      </w:r>
      <w:r>
        <w:t>.</w:t>
      </w:r>
      <w:r>
        <w:tab/>
        <w:t>Further provisions relating to power to detain under section 185(1) or 190(1)(o)</w:t>
      </w:r>
      <w:bookmarkEnd w:id="1472"/>
      <w:bookmarkEnd w:id="1473"/>
      <w:bookmarkEnd w:id="1474"/>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1475" w:name="_Toc457219158"/>
      <w:bookmarkStart w:id="1476" w:name="_Toc457225711"/>
      <w:bookmarkStart w:id="1477" w:name="_Toc457226519"/>
      <w:r>
        <w:rPr>
          <w:rStyle w:val="CharSectno"/>
        </w:rPr>
        <w:t>192</w:t>
      </w:r>
      <w:r>
        <w:t>.</w:t>
      </w:r>
      <w:r>
        <w:tab/>
        <w:t>Review of detention</w:t>
      </w:r>
      <w:bookmarkEnd w:id="1475"/>
      <w:bookmarkEnd w:id="1476"/>
      <w:bookmarkEnd w:id="147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1478" w:name="_Toc457219159"/>
      <w:bookmarkStart w:id="1479" w:name="_Toc457225712"/>
      <w:bookmarkStart w:id="1480" w:name="_Toc457226520"/>
      <w:r>
        <w:rPr>
          <w:rStyle w:val="CharSectno"/>
        </w:rPr>
        <w:t>193</w:t>
      </w:r>
      <w:r>
        <w:t>.</w:t>
      </w:r>
      <w:r>
        <w:tab/>
        <w:t>Minister to be informed of detention or release from detention</w:t>
      </w:r>
      <w:bookmarkEnd w:id="1478"/>
      <w:bookmarkEnd w:id="1479"/>
      <w:bookmarkEnd w:id="1480"/>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481" w:name="_Toc457219160"/>
      <w:bookmarkStart w:id="1482" w:name="_Toc457225713"/>
      <w:bookmarkStart w:id="1483" w:name="_Toc457226521"/>
      <w:r>
        <w:rPr>
          <w:rStyle w:val="CharSectno"/>
        </w:rPr>
        <w:t>194</w:t>
      </w:r>
      <w:r>
        <w:t>.</w:t>
      </w:r>
      <w:r>
        <w:tab/>
        <w:t>Review by State Administrative Tribunal</w:t>
      </w:r>
      <w:bookmarkEnd w:id="1481"/>
      <w:bookmarkEnd w:id="1482"/>
      <w:bookmarkEnd w:id="1483"/>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1484" w:name="_Toc402269203"/>
      <w:bookmarkStart w:id="1485" w:name="_Toc402269582"/>
      <w:bookmarkStart w:id="1486" w:name="_Toc402273851"/>
      <w:bookmarkStart w:id="1487" w:name="_Toc402274701"/>
      <w:bookmarkStart w:id="1488" w:name="_Toc402279096"/>
      <w:bookmarkStart w:id="1489" w:name="_Toc402279475"/>
      <w:bookmarkStart w:id="1490" w:name="_Toc402344828"/>
      <w:bookmarkStart w:id="1491" w:name="_Toc402419749"/>
      <w:bookmarkStart w:id="1492" w:name="_Toc403034801"/>
      <w:bookmarkStart w:id="1493" w:name="_Toc403036172"/>
      <w:bookmarkStart w:id="1494" w:name="_Toc403468380"/>
      <w:bookmarkStart w:id="1495" w:name="_Toc404169789"/>
      <w:bookmarkStart w:id="1496" w:name="_Toc404172461"/>
      <w:bookmarkStart w:id="1497" w:name="_Toc404178404"/>
      <w:bookmarkStart w:id="1498" w:name="_Toc436298979"/>
      <w:bookmarkStart w:id="1499" w:name="_Toc436299856"/>
      <w:bookmarkStart w:id="1500" w:name="_Toc436302372"/>
      <w:bookmarkStart w:id="1501" w:name="_Toc455145611"/>
      <w:bookmarkStart w:id="1502" w:name="_Toc455150343"/>
      <w:bookmarkStart w:id="1503" w:name="_Toc455748499"/>
      <w:bookmarkStart w:id="1504" w:name="_Toc457219161"/>
      <w:bookmarkStart w:id="1505" w:name="_Toc457225714"/>
      <w:bookmarkStart w:id="1506" w:name="_Toc457226131"/>
      <w:bookmarkStart w:id="1507" w:name="_Toc457226522"/>
      <w:r>
        <w:rPr>
          <w:rStyle w:val="CharDivNo"/>
        </w:rPr>
        <w:t>Division 6</w:t>
      </w:r>
      <w:r>
        <w:t> — </w:t>
      </w:r>
      <w:r>
        <w:rPr>
          <w:rStyle w:val="CharDivText"/>
        </w:rPr>
        <w:t>Other powers exercisable during public health state of emergency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457219162"/>
      <w:bookmarkStart w:id="1509" w:name="_Toc457225715"/>
      <w:bookmarkStart w:id="1510" w:name="_Toc457226523"/>
      <w:r>
        <w:rPr>
          <w:rStyle w:val="CharSectno"/>
        </w:rPr>
        <w:t>195</w:t>
      </w:r>
      <w:r>
        <w:t>.</w:t>
      </w:r>
      <w:r>
        <w:tab/>
        <w:t>Powers of police relating to closure of places, movement and evacuation</w:t>
      </w:r>
      <w:bookmarkEnd w:id="1508"/>
      <w:bookmarkEnd w:id="1509"/>
      <w:bookmarkEnd w:id="1510"/>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1511" w:name="_Toc457219163"/>
      <w:bookmarkStart w:id="1512" w:name="_Toc457225716"/>
      <w:bookmarkStart w:id="1513" w:name="_Toc457226524"/>
      <w:r>
        <w:rPr>
          <w:rStyle w:val="CharSectno"/>
        </w:rPr>
        <w:t>196</w:t>
      </w:r>
      <w:r>
        <w:t>.</w:t>
      </w:r>
      <w:r>
        <w:tab/>
        <w:t>Power of Chief Health Officer to direct public authorities during public health state of emergency</w:t>
      </w:r>
      <w:bookmarkEnd w:id="1511"/>
      <w:bookmarkEnd w:id="1512"/>
      <w:bookmarkEnd w:id="151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1514" w:name="_Toc457219164"/>
      <w:bookmarkStart w:id="1515" w:name="_Toc457225717"/>
      <w:bookmarkStart w:id="1516" w:name="_Toc457226525"/>
      <w:r>
        <w:rPr>
          <w:rStyle w:val="CharSectno"/>
        </w:rPr>
        <w:t>197</w:t>
      </w:r>
      <w:r>
        <w:t>.</w:t>
      </w:r>
      <w:r>
        <w:tab/>
        <w:t>Chief Health Officer may authorise persons to administer, manufacture, supply or prescribe poisons</w:t>
      </w:r>
      <w:bookmarkEnd w:id="1514"/>
      <w:bookmarkEnd w:id="1515"/>
      <w:bookmarkEnd w:id="1516"/>
    </w:p>
    <w:p>
      <w:pPr>
        <w:pStyle w:val="Subsection"/>
      </w:pPr>
      <w:r>
        <w:tab/>
        <w:t>(1)</w:t>
      </w:r>
      <w:r>
        <w:tab/>
        <w:t xml:space="preserve">In this section — </w:t>
      </w:r>
    </w:p>
    <w:p>
      <w:pPr>
        <w:pStyle w:val="Defstar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1517" w:name="_Toc457219165"/>
      <w:bookmarkStart w:id="1518" w:name="_Toc457225718"/>
      <w:bookmarkStart w:id="1519" w:name="_Toc457226526"/>
      <w:r>
        <w:rPr>
          <w:rStyle w:val="CharSectno"/>
        </w:rPr>
        <w:t>198</w:t>
      </w:r>
      <w:r>
        <w:t>.</w:t>
      </w:r>
      <w:r>
        <w:tab/>
        <w:t>Further provisions relating to authority to administer, manufacture, supply or prescribe poisons</w:t>
      </w:r>
      <w:bookmarkEnd w:id="1517"/>
      <w:bookmarkEnd w:id="1518"/>
      <w:bookmarkEnd w:id="1519"/>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1520" w:name="_Toc402269206"/>
      <w:bookmarkStart w:id="1521" w:name="_Toc402269585"/>
      <w:bookmarkStart w:id="1522" w:name="_Toc402273854"/>
      <w:bookmarkStart w:id="1523" w:name="_Toc402274704"/>
      <w:bookmarkStart w:id="1524" w:name="_Toc402279099"/>
      <w:bookmarkStart w:id="1525" w:name="_Toc402279478"/>
      <w:bookmarkStart w:id="1526" w:name="_Toc402344831"/>
      <w:bookmarkStart w:id="1527" w:name="_Toc402419752"/>
      <w:bookmarkStart w:id="1528" w:name="_Toc403034804"/>
      <w:bookmarkStart w:id="1529" w:name="_Toc403036175"/>
      <w:bookmarkStart w:id="1530" w:name="_Toc403468383"/>
      <w:bookmarkStart w:id="1531" w:name="_Toc404169792"/>
      <w:bookmarkStart w:id="1532" w:name="_Toc404172464"/>
      <w:bookmarkStart w:id="1533" w:name="_Toc404178407"/>
      <w:bookmarkStart w:id="1534" w:name="_Toc436298982"/>
      <w:bookmarkStart w:id="1535" w:name="_Toc436299859"/>
      <w:bookmarkStart w:id="1536" w:name="_Toc436302377"/>
      <w:bookmarkStart w:id="1537" w:name="_Toc455145616"/>
      <w:bookmarkStart w:id="1538" w:name="_Toc455150348"/>
      <w:bookmarkStart w:id="1539" w:name="_Toc455748504"/>
      <w:bookmarkStart w:id="1540" w:name="_Toc457219166"/>
      <w:bookmarkStart w:id="1541" w:name="_Toc457225719"/>
      <w:bookmarkStart w:id="1542" w:name="_Toc457226136"/>
      <w:bookmarkStart w:id="1543" w:name="_Toc457226527"/>
      <w:r>
        <w:rPr>
          <w:rStyle w:val="CharDivNo"/>
        </w:rPr>
        <w:t>Division 7</w:t>
      </w:r>
      <w:r>
        <w:t> — </w:t>
      </w:r>
      <w:r>
        <w:rPr>
          <w:rStyle w:val="CharDivText"/>
        </w:rPr>
        <w:t>General provisions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spacing w:before="180"/>
      </w:pPr>
      <w:bookmarkStart w:id="1544" w:name="_Toc457219167"/>
      <w:bookmarkStart w:id="1545" w:name="_Toc457225720"/>
      <w:bookmarkStart w:id="1546" w:name="_Toc457226528"/>
      <w:r>
        <w:rPr>
          <w:rStyle w:val="CharSectno"/>
        </w:rPr>
        <w:t>199</w:t>
      </w:r>
      <w:r>
        <w:t>.</w:t>
      </w:r>
      <w:r>
        <w:tab/>
        <w:t>General provisions regarding powers</w:t>
      </w:r>
      <w:bookmarkEnd w:id="1544"/>
      <w:bookmarkEnd w:id="1545"/>
      <w:bookmarkEnd w:id="1546"/>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1547" w:name="_Toc457219168"/>
      <w:bookmarkStart w:id="1548" w:name="_Toc457225721"/>
      <w:bookmarkStart w:id="1549" w:name="_Toc457226529"/>
      <w:r>
        <w:rPr>
          <w:rStyle w:val="CharSectno"/>
        </w:rPr>
        <w:t>200</w:t>
      </w:r>
      <w:r>
        <w:t>.</w:t>
      </w:r>
      <w:r>
        <w:tab/>
        <w:t>General provisions regarding directions</w:t>
      </w:r>
      <w:bookmarkEnd w:id="1547"/>
      <w:bookmarkEnd w:id="1548"/>
      <w:bookmarkEnd w:id="1549"/>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550" w:name="_Toc457219169"/>
      <w:bookmarkStart w:id="1551" w:name="_Toc457225722"/>
      <w:bookmarkStart w:id="1552" w:name="_Toc457226530"/>
      <w:r>
        <w:rPr>
          <w:rStyle w:val="CharSectno"/>
        </w:rPr>
        <w:t>201</w:t>
      </w:r>
      <w:r>
        <w:t>.</w:t>
      </w:r>
      <w:r>
        <w:tab/>
        <w:t xml:space="preserve">Direction under </w:t>
      </w:r>
      <w:r>
        <w:rPr>
          <w:i/>
        </w:rPr>
        <w:t>Emergency Management Act 2005</w:t>
      </w:r>
      <w:r>
        <w:t xml:space="preserve"> prevails over inconsistent direction under this Part</w:t>
      </w:r>
      <w:bookmarkEnd w:id="1550"/>
      <w:bookmarkEnd w:id="1551"/>
      <w:bookmarkEnd w:id="1552"/>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1553" w:name="_Toc457219170"/>
      <w:bookmarkStart w:id="1554" w:name="_Toc457225723"/>
      <w:bookmarkStart w:id="1555" w:name="_Toc457226531"/>
      <w:r>
        <w:rPr>
          <w:rStyle w:val="CharSectno"/>
        </w:rPr>
        <w:t>202</w:t>
      </w:r>
      <w:r>
        <w:t>.</w:t>
      </w:r>
      <w:r>
        <w:tab/>
        <w:t>Failure to comply with directions</w:t>
      </w:r>
      <w:bookmarkEnd w:id="1553"/>
      <w:bookmarkEnd w:id="1554"/>
      <w:bookmarkEnd w:id="1555"/>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1556" w:name="_Toc402269211"/>
      <w:bookmarkStart w:id="1557" w:name="_Toc402269590"/>
      <w:bookmarkStart w:id="1558" w:name="_Toc402273859"/>
      <w:bookmarkStart w:id="1559" w:name="_Toc402274709"/>
      <w:bookmarkStart w:id="1560" w:name="_Toc402279104"/>
      <w:bookmarkStart w:id="1561" w:name="_Toc402279483"/>
      <w:bookmarkStart w:id="1562" w:name="_Toc402344836"/>
      <w:bookmarkStart w:id="1563" w:name="_Toc402419757"/>
      <w:bookmarkStart w:id="1564" w:name="_Toc403034809"/>
      <w:bookmarkStart w:id="1565" w:name="_Toc403036180"/>
      <w:bookmarkStart w:id="1566" w:name="_Toc403468388"/>
      <w:bookmarkStart w:id="1567" w:name="_Toc404169797"/>
      <w:bookmarkStart w:id="1568" w:name="_Toc404172469"/>
      <w:bookmarkStart w:id="1569" w:name="_Toc404178412"/>
      <w:bookmarkStart w:id="1570" w:name="_Toc436298987"/>
      <w:bookmarkStart w:id="1571" w:name="_Toc436299864"/>
      <w:bookmarkStart w:id="1572" w:name="_Toc436302382"/>
      <w:bookmarkStart w:id="1573" w:name="_Toc455145621"/>
      <w:bookmarkStart w:id="1574" w:name="_Toc455150353"/>
      <w:bookmarkStart w:id="1575" w:name="_Toc455748509"/>
      <w:bookmarkStart w:id="1576" w:name="_Toc457219171"/>
      <w:bookmarkStart w:id="1577" w:name="_Toc457225724"/>
      <w:bookmarkStart w:id="1578" w:name="_Toc457226141"/>
      <w:bookmarkStart w:id="1579" w:name="_Toc457226532"/>
      <w:r>
        <w:rPr>
          <w:rStyle w:val="CharPartNo"/>
        </w:rPr>
        <w:t>Part 13</w:t>
      </w:r>
      <w:r>
        <w:t> — </w:t>
      </w:r>
      <w:r>
        <w:rPr>
          <w:rStyle w:val="CharPartText"/>
        </w:rPr>
        <w:t>Compensation and insurance</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3"/>
      </w:pPr>
      <w:bookmarkStart w:id="1580" w:name="_Toc402269212"/>
      <w:bookmarkStart w:id="1581" w:name="_Toc402269591"/>
      <w:bookmarkStart w:id="1582" w:name="_Toc402273860"/>
      <w:bookmarkStart w:id="1583" w:name="_Toc402274710"/>
      <w:bookmarkStart w:id="1584" w:name="_Toc402279105"/>
      <w:bookmarkStart w:id="1585" w:name="_Toc402279484"/>
      <w:bookmarkStart w:id="1586" w:name="_Toc402344837"/>
      <w:bookmarkStart w:id="1587" w:name="_Toc402419758"/>
      <w:bookmarkStart w:id="1588" w:name="_Toc403034810"/>
      <w:bookmarkStart w:id="1589" w:name="_Toc403036181"/>
      <w:bookmarkStart w:id="1590" w:name="_Toc403468389"/>
      <w:bookmarkStart w:id="1591" w:name="_Toc404169798"/>
      <w:bookmarkStart w:id="1592" w:name="_Toc404172470"/>
      <w:bookmarkStart w:id="1593" w:name="_Toc404178413"/>
      <w:bookmarkStart w:id="1594" w:name="_Toc436298988"/>
      <w:bookmarkStart w:id="1595" w:name="_Toc436299865"/>
      <w:bookmarkStart w:id="1596" w:name="_Toc436302383"/>
      <w:bookmarkStart w:id="1597" w:name="_Toc455145622"/>
      <w:bookmarkStart w:id="1598" w:name="_Toc455150354"/>
      <w:bookmarkStart w:id="1599" w:name="_Toc455748510"/>
      <w:bookmarkStart w:id="1600" w:name="_Toc457219172"/>
      <w:bookmarkStart w:id="1601" w:name="_Toc457225725"/>
      <w:bookmarkStart w:id="1602" w:name="_Toc457226142"/>
      <w:bookmarkStart w:id="1603" w:name="_Toc457226533"/>
      <w:r>
        <w:rPr>
          <w:rStyle w:val="CharDivNo"/>
        </w:rPr>
        <w:t>Division 1</w:t>
      </w:r>
      <w:r>
        <w:t> — </w:t>
      </w:r>
      <w:r>
        <w:rPr>
          <w:rStyle w:val="CharDivText"/>
        </w:rPr>
        <w:t>Compensation</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457219173"/>
      <w:bookmarkStart w:id="1605" w:name="_Toc457225726"/>
      <w:bookmarkStart w:id="1606" w:name="_Toc457226534"/>
      <w:r>
        <w:rPr>
          <w:rStyle w:val="CharSectno"/>
        </w:rPr>
        <w:t>203</w:t>
      </w:r>
      <w:r>
        <w:t>.</w:t>
      </w:r>
      <w:r>
        <w:tab/>
        <w:t>Entitlement to compensation</w:t>
      </w:r>
      <w:bookmarkEnd w:id="1604"/>
      <w:bookmarkEnd w:id="1605"/>
      <w:bookmarkEnd w:id="1606"/>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1607" w:name="_Toc457219174"/>
      <w:bookmarkStart w:id="1608" w:name="_Toc457225727"/>
      <w:bookmarkStart w:id="1609" w:name="_Toc457226535"/>
      <w:r>
        <w:rPr>
          <w:rStyle w:val="CharSectno"/>
        </w:rPr>
        <w:t>204</w:t>
      </w:r>
      <w:r>
        <w:t>.</w:t>
      </w:r>
      <w:r>
        <w:tab/>
        <w:t>Applying for compensation</w:t>
      </w:r>
      <w:bookmarkEnd w:id="1607"/>
      <w:bookmarkEnd w:id="1608"/>
      <w:bookmarkEnd w:id="1609"/>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610" w:name="_Toc457219175"/>
      <w:bookmarkStart w:id="1611" w:name="_Toc457225728"/>
      <w:bookmarkStart w:id="1612" w:name="_Toc457226536"/>
      <w:r>
        <w:rPr>
          <w:rStyle w:val="CharSectno"/>
        </w:rPr>
        <w:t>205</w:t>
      </w:r>
      <w:r>
        <w:t>.</w:t>
      </w:r>
      <w:r>
        <w:tab/>
        <w:t>Lapsing of application</w:t>
      </w:r>
      <w:bookmarkEnd w:id="1610"/>
      <w:bookmarkEnd w:id="1611"/>
      <w:bookmarkEnd w:id="1612"/>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1613" w:name="_Toc457219176"/>
      <w:bookmarkStart w:id="1614" w:name="_Toc457225729"/>
      <w:bookmarkStart w:id="1615" w:name="_Toc457226537"/>
      <w:r>
        <w:rPr>
          <w:rStyle w:val="CharSectno"/>
        </w:rPr>
        <w:t>206</w:t>
      </w:r>
      <w:r>
        <w:t>.</w:t>
      </w:r>
      <w:r>
        <w:tab/>
        <w:t>Notice of decision</w:t>
      </w:r>
      <w:bookmarkEnd w:id="1613"/>
      <w:bookmarkEnd w:id="1614"/>
      <w:bookmarkEnd w:id="1615"/>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1616" w:name="_Toc457219177"/>
      <w:bookmarkStart w:id="1617" w:name="_Toc457225730"/>
      <w:bookmarkStart w:id="1618" w:name="_Toc457226538"/>
      <w:r>
        <w:rPr>
          <w:rStyle w:val="CharSectno"/>
        </w:rPr>
        <w:t>207</w:t>
      </w:r>
      <w:r>
        <w:t>.</w:t>
      </w:r>
      <w:r>
        <w:tab/>
        <w:t>Review of decision as to payment of compensation</w:t>
      </w:r>
      <w:bookmarkEnd w:id="1616"/>
      <w:bookmarkEnd w:id="1617"/>
      <w:bookmarkEnd w:id="1618"/>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1619" w:name="_Toc457219178"/>
      <w:bookmarkStart w:id="1620" w:name="_Toc457225731"/>
      <w:bookmarkStart w:id="1621" w:name="_Toc457226539"/>
      <w:r>
        <w:rPr>
          <w:rStyle w:val="CharSectno"/>
        </w:rPr>
        <w:t>208</w:t>
      </w:r>
      <w:r>
        <w:t>.</w:t>
      </w:r>
      <w:r>
        <w:tab/>
        <w:t>False compensation claim</w:t>
      </w:r>
      <w:bookmarkEnd w:id="1619"/>
      <w:bookmarkEnd w:id="1620"/>
      <w:bookmarkEnd w:id="162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1622" w:name="_Toc402269219"/>
      <w:bookmarkStart w:id="1623" w:name="_Toc402269598"/>
      <w:bookmarkStart w:id="1624" w:name="_Toc402273867"/>
      <w:bookmarkStart w:id="1625" w:name="_Toc402274717"/>
      <w:bookmarkStart w:id="1626" w:name="_Toc402279112"/>
      <w:bookmarkStart w:id="1627" w:name="_Toc402279491"/>
      <w:bookmarkStart w:id="1628" w:name="_Toc402344844"/>
      <w:bookmarkStart w:id="1629" w:name="_Toc402419765"/>
      <w:bookmarkStart w:id="1630" w:name="_Toc403034817"/>
      <w:bookmarkStart w:id="1631" w:name="_Toc403036188"/>
      <w:bookmarkStart w:id="1632" w:name="_Toc403468396"/>
      <w:bookmarkStart w:id="1633" w:name="_Toc404169805"/>
      <w:bookmarkStart w:id="1634" w:name="_Toc404172477"/>
      <w:bookmarkStart w:id="1635" w:name="_Toc404178420"/>
      <w:bookmarkStart w:id="1636" w:name="_Toc436298995"/>
      <w:bookmarkStart w:id="1637" w:name="_Toc436299872"/>
      <w:bookmarkStart w:id="1638" w:name="_Toc436302390"/>
      <w:bookmarkStart w:id="1639" w:name="_Toc455145629"/>
      <w:bookmarkStart w:id="1640" w:name="_Toc455150361"/>
      <w:bookmarkStart w:id="1641" w:name="_Toc455748517"/>
      <w:bookmarkStart w:id="1642" w:name="_Toc457219179"/>
      <w:bookmarkStart w:id="1643" w:name="_Toc457225732"/>
      <w:bookmarkStart w:id="1644" w:name="_Toc457226149"/>
      <w:bookmarkStart w:id="1645" w:name="_Toc457226540"/>
      <w:r>
        <w:rPr>
          <w:rStyle w:val="CharDivNo"/>
        </w:rPr>
        <w:t>Division 2</w:t>
      </w:r>
      <w:r>
        <w:t> — </w:t>
      </w:r>
      <w:r>
        <w:rPr>
          <w:rStyle w:val="CharDivText"/>
        </w:rPr>
        <w:t>Insurance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457219180"/>
      <w:bookmarkStart w:id="1647" w:name="_Toc457225733"/>
      <w:bookmarkStart w:id="1648" w:name="_Toc457226541"/>
      <w:r>
        <w:rPr>
          <w:rStyle w:val="CharSectno"/>
        </w:rPr>
        <w:t>209</w:t>
      </w:r>
      <w:r>
        <w:t>.</w:t>
      </w:r>
      <w:r>
        <w:tab/>
        <w:t>Extension of policy of insurance</w:t>
      </w:r>
      <w:bookmarkEnd w:id="1646"/>
      <w:bookmarkEnd w:id="1647"/>
      <w:bookmarkEnd w:id="1648"/>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1649" w:name="_Toc402269221"/>
      <w:bookmarkStart w:id="1650" w:name="_Toc402269600"/>
      <w:bookmarkStart w:id="1651" w:name="_Toc402273869"/>
      <w:bookmarkStart w:id="1652" w:name="_Toc402274719"/>
      <w:bookmarkStart w:id="1653" w:name="_Toc402279114"/>
      <w:bookmarkStart w:id="1654" w:name="_Toc402279493"/>
      <w:bookmarkStart w:id="1655" w:name="_Toc402344846"/>
      <w:bookmarkStart w:id="1656" w:name="_Toc402419767"/>
      <w:bookmarkStart w:id="1657" w:name="_Toc403034819"/>
      <w:bookmarkStart w:id="1658" w:name="_Toc403036190"/>
      <w:bookmarkStart w:id="1659" w:name="_Toc403468398"/>
      <w:bookmarkStart w:id="1660" w:name="_Toc404169807"/>
      <w:bookmarkStart w:id="1661" w:name="_Toc404172479"/>
      <w:bookmarkStart w:id="1662" w:name="_Toc404178422"/>
      <w:bookmarkStart w:id="1663" w:name="_Toc436298997"/>
      <w:bookmarkStart w:id="1664" w:name="_Toc436299874"/>
      <w:bookmarkStart w:id="1665" w:name="_Toc436302392"/>
      <w:bookmarkStart w:id="1666" w:name="_Toc455145631"/>
      <w:bookmarkStart w:id="1667" w:name="_Toc455150363"/>
      <w:bookmarkStart w:id="1668" w:name="_Toc455748519"/>
      <w:bookmarkStart w:id="1669" w:name="_Toc457219181"/>
      <w:bookmarkStart w:id="1670" w:name="_Toc457225734"/>
      <w:bookmarkStart w:id="1671" w:name="_Toc457226151"/>
      <w:bookmarkStart w:id="1672" w:name="_Toc457226542"/>
      <w:r>
        <w:rPr>
          <w:rStyle w:val="CharPartNo"/>
        </w:rPr>
        <w:t>Part 14</w:t>
      </w:r>
      <w:r>
        <w:t> — </w:t>
      </w:r>
      <w:r>
        <w:rPr>
          <w:rStyle w:val="CharPartText"/>
        </w:rPr>
        <w:t>Improvement notices and enforcement orders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3"/>
      </w:pPr>
      <w:bookmarkStart w:id="1673" w:name="_Toc402269222"/>
      <w:bookmarkStart w:id="1674" w:name="_Toc402269601"/>
      <w:bookmarkStart w:id="1675" w:name="_Toc402273870"/>
      <w:bookmarkStart w:id="1676" w:name="_Toc402274720"/>
      <w:bookmarkStart w:id="1677" w:name="_Toc402279115"/>
      <w:bookmarkStart w:id="1678" w:name="_Toc402279494"/>
      <w:bookmarkStart w:id="1679" w:name="_Toc402344847"/>
      <w:bookmarkStart w:id="1680" w:name="_Toc402419768"/>
      <w:bookmarkStart w:id="1681" w:name="_Toc403034820"/>
      <w:bookmarkStart w:id="1682" w:name="_Toc403036191"/>
      <w:bookmarkStart w:id="1683" w:name="_Toc403468399"/>
      <w:bookmarkStart w:id="1684" w:name="_Toc404169808"/>
      <w:bookmarkStart w:id="1685" w:name="_Toc404172480"/>
      <w:bookmarkStart w:id="1686" w:name="_Toc404178423"/>
      <w:bookmarkStart w:id="1687" w:name="_Toc436298998"/>
      <w:bookmarkStart w:id="1688" w:name="_Toc436299875"/>
      <w:bookmarkStart w:id="1689" w:name="_Toc436302393"/>
      <w:bookmarkStart w:id="1690" w:name="_Toc455145632"/>
      <w:bookmarkStart w:id="1691" w:name="_Toc455150364"/>
      <w:bookmarkStart w:id="1692" w:name="_Toc455748520"/>
      <w:bookmarkStart w:id="1693" w:name="_Toc457219182"/>
      <w:bookmarkStart w:id="1694" w:name="_Toc457225735"/>
      <w:bookmarkStart w:id="1695" w:name="_Toc457226152"/>
      <w:bookmarkStart w:id="1696" w:name="_Toc457226543"/>
      <w:r>
        <w:rPr>
          <w:rStyle w:val="CharDivNo"/>
        </w:rPr>
        <w:t>Division 1</w:t>
      </w:r>
      <w:r>
        <w:t> — </w:t>
      </w:r>
      <w:r>
        <w:rPr>
          <w:rStyle w:val="CharDivText"/>
        </w:rPr>
        <w:t>Preliminary</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spacing w:before="120"/>
      </w:pPr>
      <w:bookmarkStart w:id="1697" w:name="_Toc457219183"/>
      <w:bookmarkStart w:id="1698" w:name="_Toc457225736"/>
      <w:bookmarkStart w:id="1699" w:name="_Toc457226544"/>
      <w:r>
        <w:rPr>
          <w:rStyle w:val="CharSectno"/>
        </w:rPr>
        <w:t>210</w:t>
      </w:r>
      <w:r>
        <w:t>.</w:t>
      </w:r>
      <w:r>
        <w:tab/>
        <w:t>Terms used</w:t>
      </w:r>
      <w:bookmarkEnd w:id="1697"/>
      <w:bookmarkEnd w:id="1698"/>
      <w:bookmarkEnd w:id="1699"/>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1700" w:name="_Toc457219184"/>
      <w:bookmarkStart w:id="1701" w:name="_Toc457225737"/>
      <w:bookmarkStart w:id="1702" w:name="_Toc457226545"/>
      <w:r>
        <w:rPr>
          <w:rStyle w:val="CharSectno"/>
        </w:rPr>
        <w:t>211</w:t>
      </w:r>
      <w:r>
        <w:t>.</w:t>
      </w:r>
      <w:r>
        <w:tab/>
        <w:t>Proceedings for offences: how affected</w:t>
      </w:r>
      <w:bookmarkEnd w:id="1700"/>
      <w:bookmarkEnd w:id="1701"/>
      <w:bookmarkEnd w:id="1702"/>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1703" w:name="_Toc402269225"/>
      <w:bookmarkStart w:id="1704" w:name="_Toc402269604"/>
      <w:bookmarkStart w:id="1705" w:name="_Toc402273873"/>
      <w:bookmarkStart w:id="1706" w:name="_Toc402274723"/>
      <w:bookmarkStart w:id="1707" w:name="_Toc402279118"/>
      <w:bookmarkStart w:id="1708" w:name="_Toc402279497"/>
      <w:bookmarkStart w:id="1709" w:name="_Toc402344850"/>
      <w:bookmarkStart w:id="1710" w:name="_Toc402419771"/>
      <w:bookmarkStart w:id="1711" w:name="_Toc403034823"/>
      <w:bookmarkStart w:id="1712" w:name="_Toc403036194"/>
      <w:bookmarkStart w:id="1713" w:name="_Toc403468402"/>
      <w:bookmarkStart w:id="1714" w:name="_Toc404169811"/>
      <w:bookmarkStart w:id="1715" w:name="_Toc404172483"/>
      <w:bookmarkStart w:id="1716" w:name="_Toc404178426"/>
      <w:bookmarkStart w:id="1717" w:name="_Toc436299001"/>
      <w:bookmarkStart w:id="1718" w:name="_Toc436299878"/>
      <w:bookmarkStart w:id="1719" w:name="_Toc436302396"/>
      <w:bookmarkStart w:id="1720" w:name="_Toc455145635"/>
      <w:bookmarkStart w:id="1721" w:name="_Toc455150367"/>
      <w:bookmarkStart w:id="1722" w:name="_Toc455748523"/>
      <w:bookmarkStart w:id="1723" w:name="_Toc457219185"/>
      <w:bookmarkStart w:id="1724" w:name="_Toc457225738"/>
      <w:bookmarkStart w:id="1725" w:name="_Toc457226155"/>
      <w:bookmarkStart w:id="1726" w:name="_Toc457226546"/>
      <w:r>
        <w:rPr>
          <w:rStyle w:val="CharDivNo"/>
        </w:rPr>
        <w:t>Division 2</w:t>
      </w:r>
      <w:r>
        <w:t> — </w:t>
      </w:r>
      <w:r>
        <w:rPr>
          <w:rStyle w:val="CharDivText"/>
        </w:rPr>
        <w:t>Improvement notices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spacing w:before="120"/>
      </w:pPr>
      <w:bookmarkStart w:id="1727" w:name="_Toc457219186"/>
      <w:bookmarkStart w:id="1728" w:name="_Toc457225739"/>
      <w:bookmarkStart w:id="1729" w:name="_Toc457226547"/>
      <w:r>
        <w:rPr>
          <w:rStyle w:val="CharSectno"/>
        </w:rPr>
        <w:t>212</w:t>
      </w:r>
      <w:r>
        <w:t>.</w:t>
      </w:r>
      <w:r>
        <w:tab/>
        <w:t>Issue of improvement notice</w:t>
      </w:r>
      <w:bookmarkEnd w:id="1727"/>
      <w:bookmarkEnd w:id="1728"/>
      <w:bookmarkEnd w:id="1729"/>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a public health risk activity has been carried on, or carried on in a manner, that contravened any provision of this Act in circumstances that make 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1730" w:name="_Toc457219187"/>
      <w:bookmarkStart w:id="1731" w:name="_Toc457225740"/>
      <w:bookmarkStart w:id="1732" w:name="_Toc457226548"/>
      <w:r>
        <w:rPr>
          <w:rStyle w:val="CharSectno"/>
        </w:rPr>
        <w:t>213</w:t>
      </w:r>
      <w:r>
        <w:t>.</w:t>
      </w:r>
      <w:r>
        <w:tab/>
        <w:t>Contents of improvement notice</w:t>
      </w:r>
      <w:bookmarkEnd w:id="1730"/>
      <w:bookmarkEnd w:id="1731"/>
      <w:bookmarkEnd w:id="1732"/>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specify the action that the person given the notice is required to take in order to comply with the notice and 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1733" w:name="_Toc457219188"/>
      <w:bookmarkStart w:id="1734" w:name="_Toc457225741"/>
      <w:bookmarkStart w:id="1735" w:name="_Toc457226549"/>
      <w:r>
        <w:rPr>
          <w:rStyle w:val="CharSectno"/>
        </w:rPr>
        <w:t>214</w:t>
      </w:r>
      <w:r>
        <w:t>.</w:t>
      </w:r>
      <w:r>
        <w:tab/>
        <w:t>Extension of period of compliance with improvement notice</w:t>
      </w:r>
      <w:bookmarkEnd w:id="1733"/>
      <w:bookmarkEnd w:id="1734"/>
      <w:bookmarkEnd w:id="1735"/>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1736" w:name="_Toc457219189"/>
      <w:bookmarkStart w:id="1737" w:name="_Toc457225742"/>
      <w:bookmarkStart w:id="1738" w:name="_Toc457226550"/>
      <w:r>
        <w:rPr>
          <w:rStyle w:val="CharSectno"/>
        </w:rPr>
        <w:t>215</w:t>
      </w:r>
      <w:r>
        <w:t>.</w:t>
      </w:r>
      <w:r>
        <w:tab/>
        <w:t>Compliance with improvement notice</w:t>
      </w:r>
      <w:bookmarkEnd w:id="1736"/>
      <w:bookmarkEnd w:id="1737"/>
      <w:bookmarkEnd w:id="1738"/>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1739" w:name="_Toc402269230"/>
      <w:bookmarkStart w:id="1740" w:name="_Toc402269609"/>
      <w:bookmarkStart w:id="1741" w:name="_Toc402273878"/>
      <w:bookmarkStart w:id="1742" w:name="_Toc402274728"/>
      <w:bookmarkStart w:id="1743" w:name="_Toc402279123"/>
      <w:bookmarkStart w:id="1744" w:name="_Toc402279502"/>
      <w:bookmarkStart w:id="1745" w:name="_Toc402344855"/>
      <w:bookmarkStart w:id="1746" w:name="_Toc402419776"/>
      <w:bookmarkStart w:id="1747" w:name="_Toc403034828"/>
      <w:bookmarkStart w:id="1748" w:name="_Toc403036199"/>
      <w:bookmarkStart w:id="1749" w:name="_Toc403468407"/>
      <w:bookmarkStart w:id="1750" w:name="_Toc404169816"/>
      <w:bookmarkStart w:id="1751" w:name="_Toc404172488"/>
      <w:bookmarkStart w:id="1752" w:name="_Toc404178431"/>
      <w:bookmarkStart w:id="1753" w:name="_Toc436299006"/>
      <w:bookmarkStart w:id="1754" w:name="_Toc436299883"/>
      <w:bookmarkStart w:id="1755" w:name="_Toc436302401"/>
      <w:bookmarkStart w:id="1756" w:name="_Toc455145640"/>
      <w:bookmarkStart w:id="1757" w:name="_Toc455150372"/>
      <w:bookmarkStart w:id="1758" w:name="_Toc455748528"/>
      <w:bookmarkStart w:id="1759" w:name="_Toc457219190"/>
      <w:bookmarkStart w:id="1760" w:name="_Toc457225743"/>
      <w:bookmarkStart w:id="1761" w:name="_Toc457226160"/>
      <w:bookmarkStart w:id="1762" w:name="_Toc457226551"/>
      <w:r>
        <w:rPr>
          <w:rStyle w:val="CharDivNo"/>
        </w:rPr>
        <w:t>Division 3</w:t>
      </w:r>
      <w:r>
        <w:t> — </w:t>
      </w:r>
      <w:r>
        <w:rPr>
          <w:rStyle w:val="CharDivText"/>
        </w:rPr>
        <w:t>Enforcement orders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457219191"/>
      <w:bookmarkStart w:id="1764" w:name="_Toc457225744"/>
      <w:bookmarkStart w:id="1765" w:name="_Toc457226552"/>
      <w:r>
        <w:rPr>
          <w:rStyle w:val="CharSectno"/>
        </w:rPr>
        <w:t>216</w:t>
      </w:r>
      <w:r>
        <w:t>.</w:t>
      </w:r>
      <w:r>
        <w:tab/>
        <w:t>Issue of enforcement orders</w:t>
      </w:r>
      <w:bookmarkEnd w:id="1763"/>
      <w:bookmarkEnd w:id="1764"/>
      <w:bookmarkEnd w:id="1765"/>
    </w:p>
    <w:p>
      <w:pPr>
        <w:pStyle w:val="Subsection"/>
      </w:pPr>
      <w:r>
        <w:tab/>
        <w:t>(1)</w:t>
      </w:r>
      <w:r>
        <w:tab/>
        <w:t xml:space="preserve">An enforcement agency may give an enforcement order to a person if the agency reasonably believes that — </w:t>
      </w:r>
    </w:p>
    <w:p>
      <w:pPr>
        <w:pStyle w:val="Indenta"/>
      </w:pPr>
      <w:r>
        <w:tab/>
        <w:t>(a)</w:t>
      </w:r>
      <w:r>
        <w:tab/>
        <w:t>the person has not complied with an improvement notice given to the person within the period specified in the 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1766" w:name="_Toc457219192"/>
      <w:bookmarkStart w:id="1767" w:name="_Toc457225745"/>
      <w:bookmarkStart w:id="1768" w:name="_Toc457226553"/>
      <w:r>
        <w:rPr>
          <w:rStyle w:val="CharSectno"/>
        </w:rPr>
        <w:t>217</w:t>
      </w:r>
      <w:r>
        <w:t>.</w:t>
      </w:r>
      <w:r>
        <w:tab/>
        <w:t>Contents of enforcement order</w:t>
      </w:r>
      <w:bookmarkEnd w:id="1766"/>
      <w:bookmarkEnd w:id="1767"/>
      <w:bookmarkEnd w:id="1768"/>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1769" w:name="_Toc457219193"/>
      <w:bookmarkStart w:id="1770" w:name="_Toc457225746"/>
      <w:bookmarkStart w:id="1771" w:name="_Toc457226554"/>
      <w:r>
        <w:rPr>
          <w:rStyle w:val="CharSectno"/>
        </w:rPr>
        <w:t>218</w:t>
      </w:r>
      <w:r>
        <w:t>.</w:t>
      </w:r>
      <w:r>
        <w:tab/>
        <w:t>Extension of period of compliance with enforcement order</w:t>
      </w:r>
      <w:bookmarkEnd w:id="1769"/>
      <w:bookmarkEnd w:id="1770"/>
      <w:bookmarkEnd w:id="1771"/>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1772" w:name="_Toc457219194"/>
      <w:bookmarkStart w:id="1773" w:name="_Toc457225747"/>
      <w:bookmarkStart w:id="1774" w:name="_Toc457226555"/>
      <w:r>
        <w:rPr>
          <w:rStyle w:val="CharSectno"/>
        </w:rPr>
        <w:t>219</w:t>
      </w:r>
      <w:r>
        <w:t>.</w:t>
      </w:r>
      <w:r>
        <w:tab/>
        <w:t>Enforcement agency may implement enforcement order</w:t>
      </w:r>
      <w:bookmarkEnd w:id="1772"/>
      <w:bookmarkEnd w:id="1773"/>
      <w:bookmarkEnd w:id="1774"/>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tab/>
        <w:t>(4)</w:t>
      </w:r>
      <w:r>
        <w:tab/>
        <w:t>The regulations may make provision in respect of things detained, disposed of or isolated under subsection (3)(c).</w:t>
      </w:r>
    </w:p>
    <w:p>
      <w:pPr>
        <w:pStyle w:val="Heading5"/>
      </w:pPr>
      <w:bookmarkStart w:id="1775" w:name="_Toc457219195"/>
      <w:bookmarkStart w:id="1776" w:name="_Toc457225748"/>
      <w:bookmarkStart w:id="1777" w:name="_Toc457226556"/>
      <w:r>
        <w:rPr>
          <w:rStyle w:val="CharSectno"/>
        </w:rPr>
        <w:t>220</w:t>
      </w:r>
      <w:r>
        <w:t>.</w:t>
      </w:r>
      <w:r>
        <w:tab/>
        <w:t xml:space="preserve">Application of </w:t>
      </w:r>
      <w:r>
        <w:rPr>
          <w:i/>
        </w:rPr>
        <w:t>Criminal and Found Property Disposal Act 2006</w:t>
      </w:r>
      <w:bookmarkEnd w:id="1775"/>
      <w:bookmarkEnd w:id="1776"/>
      <w:bookmarkEnd w:id="1777"/>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1778" w:name="_Toc457219196"/>
      <w:bookmarkStart w:id="1779" w:name="_Toc457225749"/>
      <w:bookmarkStart w:id="1780" w:name="_Toc457226557"/>
      <w:r>
        <w:rPr>
          <w:rStyle w:val="CharSectno"/>
        </w:rPr>
        <w:t>221</w:t>
      </w:r>
      <w:r>
        <w:t>.</w:t>
      </w:r>
      <w:r>
        <w:tab/>
        <w:t>Recovery of costs incurred by or on behalf of enforcement agency</w:t>
      </w:r>
      <w:bookmarkEnd w:id="1778"/>
      <w:bookmarkEnd w:id="1779"/>
      <w:bookmarkEnd w:id="1780"/>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781" w:name="_Toc457219197"/>
      <w:bookmarkStart w:id="1782" w:name="_Toc457225750"/>
      <w:bookmarkStart w:id="1783" w:name="_Toc457226558"/>
      <w:r>
        <w:rPr>
          <w:rStyle w:val="CharSectno"/>
        </w:rPr>
        <w:t>222</w:t>
      </w:r>
      <w:r>
        <w:t>.</w:t>
      </w:r>
      <w:r>
        <w:tab/>
        <w:t>Criminal liability not affected</w:t>
      </w:r>
      <w:bookmarkEnd w:id="1781"/>
      <w:bookmarkEnd w:id="1782"/>
      <w:bookmarkEnd w:id="1783"/>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1784" w:name="_Toc457219198"/>
      <w:bookmarkStart w:id="1785" w:name="_Toc457225751"/>
      <w:bookmarkStart w:id="1786" w:name="_Toc457226559"/>
      <w:r>
        <w:rPr>
          <w:rStyle w:val="CharSectno"/>
        </w:rPr>
        <w:t>223</w:t>
      </w:r>
      <w:r>
        <w:t>.</w:t>
      </w:r>
      <w:r>
        <w:tab/>
        <w:t>Certificate of clearance to be given in certain circumstances</w:t>
      </w:r>
      <w:bookmarkEnd w:id="1784"/>
      <w:bookmarkEnd w:id="1785"/>
      <w:bookmarkEnd w:id="1786"/>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1787" w:name="_Toc457219199"/>
      <w:bookmarkStart w:id="1788" w:name="_Toc457225752"/>
      <w:bookmarkStart w:id="1789" w:name="_Toc457226560"/>
      <w:r>
        <w:rPr>
          <w:rStyle w:val="CharSectno"/>
        </w:rPr>
        <w:t>224</w:t>
      </w:r>
      <w:r>
        <w:t>.</w:t>
      </w:r>
      <w:r>
        <w:tab/>
        <w:t>Request for assessment</w:t>
      </w:r>
      <w:bookmarkEnd w:id="1787"/>
      <w:bookmarkEnd w:id="1788"/>
      <w:bookmarkEnd w:id="1789"/>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1790" w:name="_Toc457219200"/>
      <w:bookmarkStart w:id="1791" w:name="_Toc457225753"/>
      <w:bookmarkStart w:id="1792" w:name="_Toc457226561"/>
      <w:r>
        <w:rPr>
          <w:rStyle w:val="CharSectno"/>
        </w:rPr>
        <w:t>225</w:t>
      </w:r>
      <w:r>
        <w:t>.</w:t>
      </w:r>
      <w:r>
        <w:tab/>
        <w:t>Contravention of enforcement order</w:t>
      </w:r>
      <w:bookmarkEnd w:id="1790"/>
      <w:bookmarkEnd w:id="1791"/>
      <w:bookmarkEnd w:id="1792"/>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ageBreakBefore/>
      </w:pPr>
      <w:bookmarkStart w:id="1793" w:name="_Toc402269241"/>
      <w:bookmarkStart w:id="1794" w:name="_Toc402269620"/>
      <w:bookmarkStart w:id="1795" w:name="_Toc402273889"/>
      <w:bookmarkStart w:id="1796" w:name="_Toc402274739"/>
      <w:bookmarkStart w:id="1797" w:name="_Toc402279134"/>
      <w:bookmarkStart w:id="1798" w:name="_Toc402279513"/>
      <w:bookmarkStart w:id="1799" w:name="_Toc402344866"/>
      <w:bookmarkStart w:id="1800" w:name="_Toc402419787"/>
      <w:bookmarkStart w:id="1801" w:name="_Toc403034839"/>
      <w:bookmarkStart w:id="1802" w:name="_Toc403036210"/>
      <w:bookmarkStart w:id="1803" w:name="_Toc403468418"/>
      <w:bookmarkStart w:id="1804" w:name="_Toc404169827"/>
      <w:bookmarkStart w:id="1805" w:name="_Toc404172499"/>
      <w:bookmarkStart w:id="1806" w:name="_Toc404178442"/>
      <w:bookmarkStart w:id="1807" w:name="_Toc436299017"/>
      <w:bookmarkStart w:id="1808" w:name="_Toc436299894"/>
      <w:bookmarkStart w:id="1809" w:name="_Toc436302412"/>
      <w:bookmarkStart w:id="1810" w:name="_Toc455145651"/>
      <w:bookmarkStart w:id="1811" w:name="_Toc455150383"/>
      <w:bookmarkStart w:id="1812" w:name="_Toc455748539"/>
      <w:bookmarkStart w:id="1813" w:name="_Toc457219201"/>
      <w:bookmarkStart w:id="1814" w:name="_Toc457225754"/>
      <w:bookmarkStart w:id="1815" w:name="_Toc457226171"/>
      <w:bookmarkStart w:id="1816" w:name="_Toc457226562"/>
      <w:r>
        <w:rPr>
          <w:rStyle w:val="CharDivNo"/>
        </w:rPr>
        <w:t>Division 4</w:t>
      </w:r>
      <w:r>
        <w:t> — </w:t>
      </w:r>
      <w:r>
        <w:rPr>
          <w:rStyle w:val="CharDivText"/>
        </w:rPr>
        <w:t>Review by State Administrative Tribunal</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457219202"/>
      <w:bookmarkStart w:id="1818" w:name="_Toc457225755"/>
      <w:bookmarkStart w:id="1819" w:name="_Toc457226563"/>
      <w:r>
        <w:rPr>
          <w:rStyle w:val="CharSectno"/>
        </w:rPr>
        <w:t>226</w:t>
      </w:r>
      <w:r>
        <w:t>.</w:t>
      </w:r>
      <w:r>
        <w:tab/>
        <w:t>Review of decisions relating to improvement notices and enforcement orders</w:t>
      </w:r>
      <w:bookmarkEnd w:id="1817"/>
      <w:bookmarkEnd w:id="1818"/>
      <w:bookmarkEnd w:id="1819"/>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1820" w:name="_Toc402269243"/>
      <w:bookmarkStart w:id="1821" w:name="_Toc402269622"/>
      <w:bookmarkStart w:id="1822" w:name="_Toc402273891"/>
      <w:bookmarkStart w:id="1823" w:name="_Toc402274741"/>
      <w:bookmarkStart w:id="1824" w:name="_Toc402279136"/>
      <w:bookmarkStart w:id="1825" w:name="_Toc402279515"/>
      <w:bookmarkStart w:id="1826" w:name="_Toc402344868"/>
      <w:bookmarkStart w:id="1827" w:name="_Toc402419789"/>
      <w:bookmarkStart w:id="1828" w:name="_Toc403034841"/>
      <w:bookmarkStart w:id="1829" w:name="_Toc403036212"/>
      <w:bookmarkStart w:id="1830" w:name="_Toc403468420"/>
      <w:bookmarkStart w:id="1831" w:name="_Toc404169829"/>
      <w:bookmarkStart w:id="1832" w:name="_Toc404172501"/>
      <w:bookmarkStart w:id="1833" w:name="_Toc404178444"/>
      <w:bookmarkStart w:id="1834" w:name="_Toc436299019"/>
      <w:bookmarkStart w:id="1835" w:name="_Toc436299896"/>
      <w:bookmarkStart w:id="1836" w:name="_Toc436302414"/>
      <w:bookmarkStart w:id="1837" w:name="_Toc455145653"/>
      <w:bookmarkStart w:id="1838" w:name="_Toc455150385"/>
      <w:bookmarkStart w:id="1839" w:name="_Toc455748541"/>
      <w:bookmarkStart w:id="1840" w:name="_Toc457219203"/>
      <w:bookmarkStart w:id="1841" w:name="_Toc457225756"/>
      <w:bookmarkStart w:id="1842" w:name="_Toc457226173"/>
      <w:bookmarkStart w:id="1843" w:name="_Toc457226564"/>
      <w:r>
        <w:rPr>
          <w:rStyle w:val="CharPartNo"/>
        </w:rPr>
        <w:t>Part 15</w:t>
      </w:r>
      <w:r>
        <w:rPr>
          <w:rStyle w:val="CharDivNo"/>
        </w:rPr>
        <w:t> </w:t>
      </w:r>
      <w:r>
        <w:t>—</w:t>
      </w:r>
      <w:r>
        <w:rPr>
          <w:rStyle w:val="CharDivText"/>
        </w:rPr>
        <w:t> </w:t>
      </w:r>
      <w:r>
        <w:rPr>
          <w:rStyle w:val="CharPartText"/>
        </w:rPr>
        <w:t>Inquiries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457219204"/>
      <w:bookmarkStart w:id="1845" w:name="_Toc457225757"/>
      <w:bookmarkStart w:id="1846" w:name="_Toc457226565"/>
      <w:r>
        <w:rPr>
          <w:rStyle w:val="CharSectno"/>
        </w:rPr>
        <w:t>227</w:t>
      </w:r>
      <w:r>
        <w:t>.</w:t>
      </w:r>
      <w:r>
        <w:tab/>
        <w:t>Terms used</w:t>
      </w:r>
      <w:bookmarkEnd w:id="1844"/>
      <w:bookmarkEnd w:id="1845"/>
      <w:bookmarkEnd w:id="1846"/>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1847" w:name="_Toc457219205"/>
      <w:bookmarkStart w:id="1848" w:name="_Toc457225758"/>
      <w:bookmarkStart w:id="1849" w:name="_Toc457226566"/>
      <w:r>
        <w:rPr>
          <w:rStyle w:val="CharSectno"/>
        </w:rPr>
        <w:t>228</w:t>
      </w:r>
      <w:r>
        <w:t>.</w:t>
      </w:r>
      <w:r>
        <w:tab/>
        <w:t>Chief Health Officer may conduct inquiry</w:t>
      </w:r>
      <w:bookmarkEnd w:id="1847"/>
      <w:bookmarkEnd w:id="1848"/>
      <w:bookmarkEnd w:id="1849"/>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1850" w:name="_Toc457219206"/>
      <w:bookmarkStart w:id="1851" w:name="_Toc457225759"/>
      <w:bookmarkStart w:id="1852" w:name="_Toc457226567"/>
      <w:r>
        <w:rPr>
          <w:rStyle w:val="CharSectno"/>
        </w:rPr>
        <w:t>229</w:t>
      </w:r>
      <w:r>
        <w:t>.</w:t>
      </w:r>
      <w:r>
        <w:tab/>
        <w:t>Preliminary matters</w:t>
      </w:r>
      <w:bookmarkEnd w:id="1850"/>
      <w:bookmarkEnd w:id="1851"/>
      <w:bookmarkEnd w:id="1852"/>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1853" w:name="_Toc457219207"/>
      <w:bookmarkStart w:id="1854" w:name="_Toc457225760"/>
      <w:bookmarkStart w:id="1855" w:name="_Toc457226568"/>
      <w:r>
        <w:rPr>
          <w:rStyle w:val="CharSectno"/>
        </w:rPr>
        <w:t>230</w:t>
      </w:r>
      <w:r>
        <w:t>.</w:t>
      </w:r>
      <w:r>
        <w:tab/>
        <w:t>Procedure</w:t>
      </w:r>
      <w:bookmarkEnd w:id="1853"/>
      <w:bookmarkEnd w:id="1854"/>
      <w:bookmarkEnd w:id="1855"/>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1856" w:name="_Toc457219208"/>
      <w:bookmarkStart w:id="1857" w:name="_Toc457225761"/>
      <w:bookmarkStart w:id="1858" w:name="_Toc457226569"/>
      <w:r>
        <w:rPr>
          <w:rStyle w:val="CharSectno"/>
        </w:rPr>
        <w:t>231</w:t>
      </w:r>
      <w:r>
        <w:t>.</w:t>
      </w:r>
      <w:r>
        <w:tab/>
        <w:t>Hearings</w:t>
      </w:r>
      <w:bookmarkEnd w:id="1856"/>
      <w:bookmarkEnd w:id="1857"/>
      <w:bookmarkEnd w:id="1858"/>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1859" w:name="_Toc457219209"/>
      <w:bookmarkStart w:id="1860" w:name="_Toc457225762"/>
      <w:bookmarkStart w:id="1861" w:name="_Toc457226570"/>
      <w:r>
        <w:rPr>
          <w:rStyle w:val="CharSectno"/>
        </w:rPr>
        <w:t>232</w:t>
      </w:r>
      <w:r>
        <w:t>.</w:t>
      </w:r>
      <w:r>
        <w:tab/>
        <w:t>Inquirer’s powers in relation to inquiry</w:t>
      </w:r>
      <w:bookmarkEnd w:id="1859"/>
      <w:bookmarkEnd w:id="1860"/>
      <w:bookmarkEnd w:id="186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1862" w:name="_Toc457219210"/>
      <w:bookmarkStart w:id="1863" w:name="_Toc457225763"/>
      <w:bookmarkStart w:id="1864" w:name="_Toc457226571"/>
      <w:r>
        <w:rPr>
          <w:rStyle w:val="CharSectno"/>
        </w:rPr>
        <w:t>233</w:t>
      </w:r>
      <w:r>
        <w:t>.</w:t>
      </w:r>
      <w:r>
        <w:tab/>
        <w:t>Failure to comply with requirements of notice</w:t>
      </w:r>
      <w:bookmarkEnd w:id="1862"/>
      <w:bookmarkEnd w:id="1863"/>
      <w:bookmarkEnd w:id="1864"/>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1865" w:name="_Toc457219211"/>
      <w:bookmarkStart w:id="1866" w:name="_Toc457225764"/>
      <w:bookmarkStart w:id="1867" w:name="_Toc457226572"/>
      <w:r>
        <w:rPr>
          <w:rStyle w:val="CharSectno"/>
        </w:rPr>
        <w:t>234</w:t>
      </w:r>
      <w:r>
        <w:t>.</w:t>
      </w:r>
      <w:r>
        <w:tab/>
        <w:t>Incriminating answers or documents</w:t>
      </w:r>
      <w:bookmarkEnd w:id="1865"/>
      <w:bookmarkEnd w:id="1866"/>
      <w:bookmarkEnd w:id="1867"/>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1868" w:name="_Toc457219212"/>
      <w:bookmarkStart w:id="1869" w:name="_Toc457225765"/>
      <w:bookmarkStart w:id="1870" w:name="_Toc457226573"/>
      <w:r>
        <w:rPr>
          <w:rStyle w:val="CharSectno"/>
        </w:rPr>
        <w:t>235</w:t>
      </w:r>
      <w:r>
        <w:t>.</w:t>
      </w:r>
      <w:r>
        <w:tab/>
        <w:t>Disruption of inquiry</w:t>
      </w:r>
      <w:bookmarkEnd w:id="1868"/>
      <w:bookmarkEnd w:id="1869"/>
      <w:bookmarkEnd w:id="1870"/>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1871" w:name="_Toc457219213"/>
      <w:bookmarkStart w:id="1872" w:name="_Toc457225766"/>
      <w:bookmarkStart w:id="1873" w:name="_Toc457226574"/>
      <w:r>
        <w:rPr>
          <w:rStyle w:val="CharSectno"/>
        </w:rPr>
        <w:t>236</w:t>
      </w:r>
      <w:r>
        <w:t>.</w:t>
      </w:r>
      <w:r>
        <w:tab/>
        <w:t>False information</w:t>
      </w:r>
      <w:bookmarkEnd w:id="1871"/>
      <w:bookmarkEnd w:id="1872"/>
      <w:bookmarkEnd w:id="187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1874" w:name="_Toc457219214"/>
      <w:bookmarkStart w:id="1875" w:name="_Toc457225767"/>
      <w:bookmarkStart w:id="1876" w:name="_Toc457226575"/>
      <w:r>
        <w:rPr>
          <w:rStyle w:val="CharSectno"/>
        </w:rPr>
        <w:t>237</w:t>
      </w:r>
      <w:r>
        <w:t>.</w:t>
      </w:r>
      <w:r>
        <w:tab/>
        <w:t>Protection for certain purposes</w:t>
      </w:r>
      <w:bookmarkEnd w:id="1874"/>
      <w:bookmarkEnd w:id="1875"/>
      <w:bookmarkEnd w:id="1876"/>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1877" w:name="_Toc457219215"/>
      <w:bookmarkStart w:id="1878" w:name="_Toc457225768"/>
      <w:bookmarkStart w:id="1879" w:name="_Toc457226576"/>
      <w:r>
        <w:rPr>
          <w:rStyle w:val="CharSectno"/>
        </w:rPr>
        <w:t>238</w:t>
      </w:r>
      <w:r>
        <w:t>.</w:t>
      </w:r>
      <w:r>
        <w:tab/>
        <w:t>Reports</w:t>
      </w:r>
      <w:bookmarkEnd w:id="1877"/>
      <w:bookmarkEnd w:id="1878"/>
      <w:bookmarkEnd w:id="1879"/>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1880" w:name="_Toc402269256"/>
      <w:bookmarkStart w:id="1881" w:name="_Toc402269635"/>
      <w:bookmarkStart w:id="1882" w:name="_Toc402273904"/>
      <w:bookmarkStart w:id="1883" w:name="_Toc402274754"/>
      <w:bookmarkStart w:id="1884" w:name="_Toc402279149"/>
      <w:bookmarkStart w:id="1885" w:name="_Toc402279528"/>
      <w:bookmarkStart w:id="1886" w:name="_Toc402344881"/>
      <w:bookmarkStart w:id="1887" w:name="_Toc402419802"/>
      <w:bookmarkStart w:id="1888" w:name="_Toc403034854"/>
      <w:bookmarkStart w:id="1889" w:name="_Toc403036225"/>
      <w:bookmarkStart w:id="1890" w:name="_Toc403468433"/>
      <w:bookmarkStart w:id="1891" w:name="_Toc404169842"/>
      <w:bookmarkStart w:id="1892" w:name="_Toc404172514"/>
      <w:bookmarkStart w:id="1893" w:name="_Toc404178457"/>
      <w:bookmarkStart w:id="1894" w:name="_Toc436299032"/>
      <w:bookmarkStart w:id="1895" w:name="_Toc436299909"/>
      <w:bookmarkStart w:id="1896" w:name="_Toc436302427"/>
      <w:bookmarkStart w:id="1897" w:name="_Toc455145666"/>
      <w:bookmarkStart w:id="1898" w:name="_Toc455150398"/>
      <w:bookmarkStart w:id="1899" w:name="_Toc455748554"/>
      <w:bookmarkStart w:id="1900" w:name="_Toc457219216"/>
      <w:bookmarkStart w:id="1901" w:name="_Toc457225769"/>
      <w:bookmarkStart w:id="1902" w:name="_Toc457226186"/>
      <w:bookmarkStart w:id="1903" w:name="_Toc457226577"/>
      <w:r>
        <w:rPr>
          <w:rStyle w:val="CharPartNo"/>
        </w:rPr>
        <w:t>Part 16</w:t>
      </w:r>
      <w:r>
        <w:t> — </w:t>
      </w:r>
      <w:r>
        <w:rPr>
          <w:rStyle w:val="CharPartText"/>
        </w:rPr>
        <w:t>Powers of entry, inspection and seizure</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3"/>
      </w:pPr>
      <w:bookmarkStart w:id="1904" w:name="_Toc402269257"/>
      <w:bookmarkStart w:id="1905" w:name="_Toc402269636"/>
      <w:bookmarkStart w:id="1906" w:name="_Toc402273905"/>
      <w:bookmarkStart w:id="1907" w:name="_Toc402274755"/>
      <w:bookmarkStart w:id="1908" w:name="_Toc402279150"/>
      <w:bookmarkStart w:id="1909" w:name="_Toc402279529"/>
      <w:bookmarkStart w:id="1910" w:name="_Toc402344882"/>
      <w:bookmarkStart w:id="1911" w:name="_Toc402419803"/>
      <w:bookmarkStart w:id="1912" w:name="_Toc403034855"/>
      <w:bookmarkStart w:id="1913" w:name="_Toc403036226"/>
      <w:bookmarkStart w:id="1914" w:name="_Toc403468434"/>
      <w:bookmarkStart w:id="1915" w:name="_Toc404169843"/>
      <w:bookmarkStart w:id="1916" w:name="_Toc404172515"/>
      <w:bookmarkStart w:id="1917" w:name="_Toc404178458"/>
      <w:bookmarkStart w:id="1918" w:name="_Toc436299033"/>
      <w:bookmarkStart w:id="1919" w:name="_Toc436299910"/>
      <w:bookmarkStart w:id="1920" w:name="_Toc436302428"/>
      <w:bookmarkStart w:id="1921" w:name="_Toc455145667"/>
      <w:bookmarkStart w:id="1922" w:name="_Toc455150399"/>
      <w:bookmarkStart w:id="1923" w:name="_Toc455748555"/>
      <w:bookmarkStart w:id="1924" w:name="_Toc457219217"/>
      <w:bookmarkStart w:id="1925" w:name="_Toc457225770"/>
      <w:bookmarkStart w:id="1926" w:name="_Toc457226187"/>
      <w:bookmarkStart w:id="1927" w:name="_Toc457226578"/>
      <w:r>
        <w:rPr>
          <w:rStyle w:val="CharDivNo"/>
        </w:rPr>
        <w:t>Division 1</w:t>
      </w:r>
      <w:r>
        <w:t> — </w:t>
      </w:r>
      <w:r>
        <w:rPr>
          <w:rStyle w:val="CharDivText"/>
        </w:rPr>
        <w:t>Entry, inspection and seizure</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457219218"/>
      <w:bookmarkStart w:id="1929" w:name="_Toc457225771"/>
      <w:bookmarkStart w:id="1930" w:name="_Toc457226579"/>
      <w:r>
        <w:rPr>
          <w:rStyle w:val="CharSectno"/>
        </w:rPr>
        <w:t>239</w:t>
      </w:r>
      <w:r>
        <w:t>.</w:t>
      </w:r>
      <w:r>
        <w:tab/>
        <w:t>Term used: reasonably suspects</w:t>
      </w:r>
      <w:bookmarkEnd w:id="1928"/>
      <w:bookmarkEnd w:id="1929"/>
      <w:bookmarkEnd w:id="1930"/>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1931" w:name="_Toc457219219"/>
      <w:bookmarkStart w:id="1932" w:name="_Toc457225772"/>
      <w:bookmarkStart w:id="1933" w:name="_Toc457226580"/>
      <w:r>
        <w:rPr>
          <w:rStyle w:val="CharSectno"/>
        </w:rPr>
        <w:t>240</w:t>
      </w:r>
      <w:r>
        <w:t>.</w:t>
      </w:r>
      <w:r>
        <w:tab/>
        <w:t>Powers of authorised officers</w:t>
      </w:r>
      <w:bookmarkEnd w:id="1931"/>
      <w:bookmarkEnd w:id="1932"/>
      <w:bookmarkEnd w:id="1933"/>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1934" w:name="_Toc457219220"/>
      <w:bookmarkStart w:id="1935" w:name="_Toc457225773"/>
      <w:bookmarkStart w:id="1936" w:name="_Toc457226581"/>
      <w:r>
        <w:rPr>
          <w:rStyle w:val="CharSectno"/>
        </w:rPr>
        <w:t>241</w:t>
      </w:r>
      <w:r>
        <w:t>.</w:t>
      </w:r>
      <w:r>
        <w:tab/>
        <w:t>Stopping of vehicles</w:t>
      </w:r>
      <w:bookmarkEnd w:id="1934"/>
      <w:bookmarkEnd w:id="1935"/>
      <w:bookmarkEnd w:id="1936"/>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1937" w:name="_Toc457219221"/>
      <w:bookmarkStart w:id="1938" w:name="_Toc457225774"/>
      <w:bookmarkStart w:id="1939" w:name="_Toc457226582"/>
      <w:r>
        <w:rPr>
          <w:rStyle w:val="CharSectno"/>
        </w:rPr>
        <w:t>242</w:t>
      </w:r>
      <w:r>
        <w:t>.</w:t>
      </w:r>
      <w:r>
        <w:tab/>
        <w:t>Incriminating information or answers</w:t>
      </w:r>
      <w:bookmarkEnd w:id="1937"/>
      <w:bookmarkEnd w:id="1938"/>
      <w:bookmarkEnd w:id="1939"/>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1940" w:name="_Toc457219222"/>
      <w:bookmarkStart w:id="1941" w:name="_Toc457225775"/>
      <w:bookmarkStart w:id="1942" w:name="_Toc457226583"/>
      <w:r>
        <w:rPr>
          <w:rStyle w:val="CharSectno"/>
        </w:rPr>
        <w:t>243</w:t>
      </w:r>
      <w:r>
        <w:t>.</w:t>
      </w:r>
      <w:r>
        <w:tab/>
        <w:t>Liability for complying with requirement to provide information, answer question or produce document or thing</w:t>
      </w:r>
      <w:bookmarkEnd w:id="1940"/>
      <w:bookmarkEnd w:id="1941"/>
      <w:bookmarkEnd w:id="194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943" w:name="_Toc457219223"/>
      <w:bookmarkStart w:id="1944" w:name="_Toc457225776"/>
      <w:bookmarkStart w:id="1945" w:name="_Toc457226584"/>
      <w:r>
        <w:rPr>
          <w:rStyle w:val="CharSectno"/>
        </w:rPr>
        <w:t>244</w:t>
      </w:r>
      <w:r>
        <w:t>.</w:t>
      </w:r>
      <w:r>
        <w:tab/>
        <w:t>Power of seizure</w:t>
      </w:r>
      <w:bookmarkEnd w:id="1943"/>
      <w:bookmarkEnd w:id="1944"/>
      <w:bookmarkEnd w:id="1945"/>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1946" w:name="_Toc457219224"/>
      <w:bookmarkStart w:id="1947" w:name="_Toc457225777"/>
      <w:bookmarkStart w:id="1948" w:name="_Toc457226585"/>
      <w:r>
        <w:rPr>
          <w:rStyle w:val="CharSectno"/>
        </w:rPr>
        <w:t>245</w:t>
      </w:r>
      <w:r>
        <w:t>.</w:t>
      </w:r>
      <w:r>
        <w:tab/>
        <w:t xml:space="preserve">Application of </w:t>
      </w:r>
      <w:r>
        <w:rPr>
          <w:i/>
          <w:iCs/>
        </w:rPr>
        <w:t>Criminal Investigation Act 2006</w:t>
      </w:r>
      <w:bookmarkEnd w:id="1946"/>
      <w:bookmarkEnd w:id="1947"/>
      <w:bookmarkEnd w:id="1948"/>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1949" w:name="_Toc457219225"/>
      <w:bookmarkStart w:id="1950" w:name="_Toc457225778"/>
      <w:bookmarkStart w:id="1951" w:name="_Toc457226586"/>
      <w:r>
        <w:rPr>
          <w:rStyle w:val="CharSectno"/>
        </w:rPr>
        <w:t>246</w:t>
      </w:r>
      <w:r>
        <w:t>.</w:t>
      </w:r>
      <w:r>
        <w:tab/>
        <w:t>Application for warrant to enter premises</w:t>
      </w:r>
      <w:bookmarkEnd w:id="1949"/>
      <w:bookmarkEnd w:id="1950"/>
      <w:bookmarkEnd w:id="1951"/>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1952" w:name="_Toc457219226"/>
      <w:bookmarkStart w:id="1953" w:name="_Toc457225779"/>
      <w:bookmarkStart w:id="1954" w:name="_Toc457226587"/>
      <w:r>
        <w:rPr>
          <w:rStyle w:val="CharSectno"/>
        </w:rPr>
        <w:t>247</w:t>
      </w:r>
      <w:r>
        <w:t>.</w:t>
      </w:r>
      <w:r>
        <w:tab/>
        <w:t>How application made</w:t>
      </w:r>
      <w:bookmarkEnd w:id="1952"/>
      <w:bookmarkEnd w:id="1953"/>
      <w:bookmarkEnd w:id="1954"/>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1955" w:name="_Toc457219227"/>
      <w:bookmarkStart w:id="1956" w:name="_Toc457225780"/>
      <w:bookmarkStart w:id="1957" w:name="_Toc457226588"/>
      <w:r>
        <w:rPr>
          <w:rStyle w:val="CharSectno"/>
        </w:rPr>
        <w:t>248</w:t>
      </w:r>
      <w:r>
        <w:t>.</w:t>
      </w:r>
      <w:r>
        <w:tab/>
        <w:t>Further provisions relating to application for warrant</w:t>
      </w:r>
      <w:bookmarkEnd w:id="1955"/>
      <w:bookmarkEnd w:id="1956"/>
      <w:bookmarkEnd w:id="195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1958" w:name="_Toc457219228"/>
      <w:bookmarkStart w:id="1959" w:name="_Toc457225781"/>
      <w:bookmarkStart w:id="1960" w:name="_Toc457226589"/>
      <w:r>
        <w:rPr>
          <w:rStyle w:val="CharSectno"/>
        </w:rPr>
        <w:t>249</w:t>
      </w:r>
      <w:r>
        <w:t>.</w:t>
      </w:r>
      <w:r>
        <w:tab/>
        <w:t>Issue of warrant</w:t>
      </w:r>
      <w:bookmarkEnd w:id="1958"/>
      <w:bookmarkEnd w:id="1959"/>
      <w:bookmarkEnd w:id="1960"/>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1961" w:name="_Toc457219229"/>
      <w:bookmarkStart w:id="1962" w:name="_Toc457225782"/>
      <w:bookmarkStart w:id="1963" w:name="_Toc457226590"/>
      <w:r>
        <w:rPr>
          <w:rStyle w:val="CharSectno"/>
        </w:rPr>
        <w:t>250</w:t>
      </w:r>
      <w:r>
        <w:t>.</w:t>
      </w:r>
      <w:r>
        <w:tab/>
        <w:t>Duration of warrant</w:t>
      </w:r>
      <w:bookmarkEnd w:id="1961"/>
      <w:bookmarkEnd w:id="1962"/>
      <w:bookmarkEnd w:id="1963"/>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1964" w:name="_Toc457219230"/>
      <w:bookmarkStart w:id="1965" w:name="_Toc457225783"/>
      <w:bookmarkStart w:id="1966" w:name="_Toc457226591"/>
      <w:r>
        <w:rPr>
          <w:rStyle w:val="CharSectno"/>
        </w:rPr>
        <w:t>251</w:t>
      </w:r>
      <w:r>
        <w:t>.</w:t>
      </w:r>
      <w:r>
        <w:tab/>
        <w:t>Execution of warrant</w:t>
      </w:r>
      <w:bookmarkEnd w:id="1964"/>
      <w:bookmarkEnd w:id="1965"/>
      <w:bookmarkEnd w:id="1966"/>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1967" w:name="_Toc457219231"/>
      <w:bookmarkStart w:id="1968" w:name="_Toc457225784"/>
      <w:bookmarkStart w:id="1969" w:name="_Toc457226592"/>
      <w:r>
        <w:rPr>
          <w:rStyle w:val="CharSectno"/>
        </w:rPr>
        <w:t>252</w:t>
      </w:r>
      <w:r>
        <w:t>.</w:t>
      </w:r>
      <w:r>
        <w:tab/>
        <w:t>Use of force</w:t>
      </w:r>
      <w:bookmarkEnd w:id="1967"/>
      <w:bookmarkEnd w:id="1968"/>
      <w:bookmarkEnd w:id="1969"/>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1970" w:name="_Toc457219232"/>
      <w:bookmarkStart w:id="1971" w:name="_Toc457225785"/>
      <w:bookmarkStart w:id="1972" w:name="_Toc457226593"/>
      <w:r>
        <w:rPr>
          <w:rStyle w:val="CharSectno"/>
        </w:rPr>
        <w:t>253</w:t>
      </w:r>
      <w:r>
        <w:t>.</w:t>
      </w:r>
      <w:r>
        <w:tab/>
        <w:t>Failure to comply with requirements of authorised officers</w:t>
      </w:r>
      <w:bookmarkEnd w:id="1970"/>
      <w:bookmarkEnd w:id="1971"/>
      <w:bookmarkEnd w:id="197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973" w:name="_Toc457219233"/>
      <w:bookmarkStart w:id="1974" w:name="_Toc457225786"/>
      <w:bookmarkStart w:id="1975" w:name="_Toc457226594"/>
      <w:r>
        <w:rPr>
          <w:rStyle w:val="CharSectno"/>
        </w:rPr>
        <w:t>254</w:t>
      </w:r>
      <w:r>
        <w:t>.</w:t>
      </w:r>
      <w:r>
        <w:tab/>
        <w:t>False information</w:t>
      </w:r>
      <w:bookmarkEnd w:id="1973"/>
      <w:bookmarkEnd w:id="1974"/>
      <w:bookmarkEnd w:id="1975"/>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1976" w:name="_Toc457219234"/>
      <w:bookmarkStart w:id="1977" w:name="_Toc457225787"/>
      <w:bookmarkStart w:id="1978" w:name="_Toc457226595"/>
      <w:r>
        <w:rPr>
          <w:rStyle w:val="CharSectno"/>
        </w:rPr>
        <w:t>255</w:t>
      </w:r>
      <w:r>
        <w:t>.</w:t>
      </w:r>
      <w:r>
        <w:tab/>
        <w:t>Obstructing, impersonating or threatening authorised officers</w:t>
      </w:r>
      <w:bookmarkEnd w:id="1976"/>
      <w:bookmarkEnd w:id="1977"/>
      <w:bookmarkEnd w:id="1978"/>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1979" w:name="_Toc402269275"/>
      <w:bookmarkStart w:id="1980" w:name="_Toc402269654"/>
      <w:bookmarkStart w:id="1981" w:name="_Toc402273923"/>
      <w:bookmarkStart w:id="1982" w:name="_Toc402274773"/>
      <w:bookmarkStart w:id="1983" w:name="_Toc402279168"/>
      <w:bookmarkStart w:id="1984" w:name="_Toc402279547"/>
      <w:bookmarkStart w:id="1985" w:name="_Toc402344900"/>
      <w:bookmarkStart w:id="1986" w:name="_Toc402419821"/>
      <w:bookmarkStart w:id="1987" w:name="_Toc403034873"/>
      <w:bookmarkStart w:id="1988" w:name="_Toc403036244"/>
      <w:bookmarkStart w:id="1989" w:name="_Toc403468452"/>
      <w:bookmarkStart w:id="1990" w:name="_Toc404169861"/>
      <w:bookmarkStart w:id="1991" w:name="_Toc404172533"/>
      <w:bookmarkStart w:id="1992" w:name="_Toc404178476"/>
      <w:bookmarkStart w:id="1993" w:name="_Toc436299051"/>
      <w:bookmarkStart w:id="1994" w:name="_Toc436299928"/>
      <w:bookmarkStart w:id="1995" w:name="_Toc436302446"/>
      <w:bookmarkStart w:id="1996" w:name="_Toc455145685"/>
      <w:bookmarkStart w:id="1997" w:name="_Toc455150417"/>
      <w:bookmarkStart w:id="1998" w:name="_Toc455748573"/>
      <w:bookmarkStart w:id="1999" w:name="_Toc457219235"/>
      <w:bookmarkStart w:id="2000" w:name="_Toc457225788"/>
      <w:bookmarkStart w:id="2001" w:name="_Toc457226205"/>
      <w:bookmarkStart w:id="2002" w:name="_Toc457226596"/>
      <w:r>
        <w:rPr>
          <w:rStyle w:val="CharDivNo"/>
        </w:rPr>
        <w:t xml:space="preserve">Division </w:t>
      </w:r>
      <w:r>
        <w:t>2 — </w:t>
      </w:r>
      <w:r>
        <w:rPr>
          <w:rStyle w:val="CharDivText"/>
        </w:rPr>
        <w:t>Items seized by authorised officers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457219236"/>
      <w:bookmarkStart w:id="2004" w:name="_Toc457225789"/>
      <w:bookmarkStart w:id="2005" w:name="_Toc457226597"/>
      <w:r>
        <w:rPr>
          <w:rStyle w:val="CharSectno"/>
        </w:rPr>
        <w:t>256</w:t>
      </w:r>
      <w:r>
        <w:t>.</w:t>
      </w:r>
      <w:r>
        <w:tab/>
        <w:t xml:space="preserve">Application of </w:t>
      </w:r>
      <w:r>
        <w:rPr>
          <w:i/>
        </w:rPr>
        <w:t>Criminal and Found Property Disposal Act 2006</w:t>
      </w:r>
      <w:bookmarkEnd w:id="2003"/>
      <w:bookmarkEnd w:id="2004"/>
      <w:bookmarkEnd w:id="2005"/>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2006" w:name="_Toc457219237"/>
      <w:bookmarkStart w:id="2007" w:name="_Toc457225790"/>
      <w:bookmarkStart w:id="2008" w:name="_Toc457226598"/>
      <w:r>
        <w:rPr>
          <w:rStyle w:val="CharSectno"/>
        </w:rPr>
        <w:t>257</w:t>
      </w:r>
      <w:r>
        <w:t>.</w:t>
      </w:r>
      <w:r>
        <w:tab/>
        <w:t>Seized items</w:t>
      </w:r>
      <w:bookmarkEnd w:id="2006"/>
      <w:bookmarkEnd w:id="2007"/>
      <w:bookmarkEnd w:id="200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2009" w:name="_Toc457219238"/>
      <w:bookmarkStart w:id="2010" w:name="_Toc457225791"/>
      <w:bookmarkStart w:id="2011" w:name="_Toc457226599"/>
      <w:r>
        <w:rPr>
          <w:rStyle w:val="CharSectno"/>
        </w:rPr>
        <w:t>258</w:t>
      </w:r>
      <w:r>
        <w:t>.</w:t>
      </w:r>
      <w:r>
        <w:tab/>
        <w:t>Notification of seizure</w:t>
      </w:r>
      <w:bookmarkEnd w:id="2009"/>
      <w:bookmarkEnd w:id="2010"/>
      <w:bookmarkEnd w:id="2011"/>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2012" w:name="_Toc457219239"/>
      <w:bookmarkStart w:id="2013" w:name="_Toc457225792"/>
      <w:bookmarkStart w:id="2014" w:name="_Toc457226600"/>
      <w:r>
        <w:rPr>
          <w:rStyle w:val="CharSectno"/>
        </w:rPr>
        <w:t>259</w:t>
      </w:r>
      <w:r>
        <w:t>.</w:t>
      </w:r>
      <w:r>
        <w:tab/>
        <w:t>Immediate destruction or disposal of things seized</w:t>
      </w:r>
      <w:bookmarkEnd w:id="2012"/>
      <w:bookmarkEnd w:id="2013"/>
      <w:bookmarkEnd w:id="2014"/>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2015" w:name="_Toc457219240"/>
      <w:bookmarkStart w:id="2016" w:name="_Toc457225793"/>
      <w:bookmarkStart w:id="2017" w:name="_Toc457226601"/>
      <w:r>
        <w:rPr>
          <w:rStyle w:val="CharSectno"/>
        </w:rPr>
        <w:t>260</w:t>
      </w:r>
      <w:r>
        <w:t>.</w:t>
      </w:r>
      <w:r>
        <w:tab/>
        <w:t>Return of seized item</w:t>
      </w:r>
      <w:bookmarkEnd w:id="2015"/>
      <w:bookmarkEnd w:id="2016"/>
      <w:bookmarkEnd w:id="2017"/>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018" w:name="_Toc457219241"/>
      <w:bookmarkStart w:id="2019" w:name="_Toc457225794"/>
      <w:bookmarkStart w:id="2020" w:name="_Toc457226602"/>
      <w:r>
        <w:rPr>
          <w:rStyle w:val="CharSectno"/>
        </w:rPr>
        <w:t>261</w:t>
      </w:r>
      <w:r>
        <w:t>.</w:t>
      </w:r>
      <w:r>
        <w:tab/>
        <w:t>Forfeiture of item</w:t>
      </w:r>
      <w:bookmarkEnd w:id="2018"/>
      <w:bookmarkEnd w:id="2019"/>
      <w:bookmarkEnd w:id="2020"/>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2021" w:name="_Toc457219242"/>
      <w:bookmarkStart w:id="2022" w:name="_Toc457225795"/>
      <w:bookmarkStart w:id="2023" w:name="_Toc457226603"/>
      <w:r>
        <w:rPr>
          <w:rStyle w:val="CharSectno"/>
        </w:rPr>
        <w:t>262</w:t>
      </w:r>
      <w:r>
        <w:t>.</w:t>
      </w:r>
      <w:r>
        <w:tab/>
        <w:t>Cost of destruction or disposal of forfeited item</w:t>
      </w:r>
      <w:bookmarkEnd w:id="2021"/>
      <w:bookmarkEnd w:id="2022"/>
      <w:bookmarkEnd w:id="2023"/>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024" w:name="_Toc457219243"/>
      <w:bookmarkStart w:id="2025" w:name="_Toc457225796"/>
      <w:bookmarkStart w:id="2026" w:name="_Toc457226604"/>
      <w:r>
        <w:rPr>
          <w:rStyle w:val="CharSectno"/>
        </w:rPr>
        <w:t>263</w:t>
      </w:r>
      <w:r>
        <w:t>.</w:t>
      </w:r>
      <w:r>
        <w:tab/>
        <w:t>Return of forfeited item</w:t>
      </w:r>
      <w:bookmarkEnd w:id="2024"/>
      <w:bookmarkEnd w:id="2025"/>
      <w:bookmarkEnd w:id="2026"/>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2027" w:name="_Toc457219244"/>
      <w:bookmarkStart w:id="2028" w:name="_Toc457225797"/>
      <w:bookmarkStart w:id="2029" w:name="_Toc457226605"/>
      <w:r>
        <w:rPr>
          <w:rStyle w:val="CharSectno"/>
        </w:rPr>
        <w:t>264</w:t>
      </w:r>
      <w:r>
        <w:t>.</w:t>
      </w:r>
      <w:r>
        <w:tab/>
        <w:t>Compensation</w:t>
      </w:r>
      <w:bookmarkEnd w:id="2027"/>
      <w:bookmarkEnd w:id="2028"/>
      <w:bookmarkEnd w:id="2029"/>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2030" w:name="_Toc457219245"/>
      <w:bookmarkStart w:id="2031" w:name="_Toc457225798"/>
      <w:bookmarkStart w:id="2032" w:name="_Toc457226606"/>
      <w:r>
        <w:rPr>
          <w:rStyle w:val="CharSectno"/>
        </w:rPr>
        <w:t>265</w:t>
      </w:r>
      <w:r>
        <w:t>.</w:t>
      </w:r>
      <w:r>
        <w:tab/>
        <w:t>Review of decisions relating to compensation</w:t>
      </w:r>
      <w:bookmarkEnd w:id="2030"/>
      <w:bookmarkEnd w:id="2031"/>
      <w:bookmarkEnd w:id="203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2033" w:name="_Toc402269286"/>
      <w:bookmarkStart w:id="2034" w:name="_Toc402269665"/>
      <w:bookmarkStart w:id="2035" w:name="_Toc402273934"/>
      <w:bookmarkStart w:id="2036" w:name="_Toc402274784"/>
      <w:bookmarkStart w:id="2037" w:name="_Toc402279179"/>
      <w:bookmarkStart w:id="2038" w:name="_Toc402279558"/>
      <w:bookmarkStart w:id="2039" w:name="_Toc402344911"/>
      <w:bookmarkStart w:id="2040" w:name="_Toc402419832"/>
      <w:bookmarkStart w:id="2041" w:name="_Toc403034884"/>
      <w:bookmarkStart w:id="2042" w:name="_Toc403036255"/>
      <w:bookmarkStart w:id="2043" w:name="_Toc403468463"/>
      <w:bookmarkStart w:id="2044" w:name="_Toc404169872"/>
      <w:bookmarkStart w:id="2045" w:name="_Toc404172544"/>
      <w:bookmarkStart w:id="2046" w:name="_Toc404178487"/>
      <w:bookmarkStart w:id="2047" w:name="_Toc436299062"/>
      <w:bookmarkStart w:id="2048" w:name="_Toc436299939"/>
      <w:bookmarkStart w:id="2049" w:name="_Toc436302457"/>
      <w:bookmarkStart w:id="2050" w:name="_Toc455145696"/>
      <w:bookmarkStart w:id="2051" w:name="_Toc455150428"/>
      <w:bookmarkStart w:id="2052" w:name="_Toc455748584"/>
      <w:bookmarkStart w:id="2053" w:name="_Toc457219246"/>
      <w:bookmarkStart w:id="2054" w:name="_Toc457225799"/>
      <w:bookmarkStart w:id="2055" w:name="_Toc457226216"/>
      <w:bookmarkStart w:id="2056" w:name="_Toc457226607"/>
      <w:r>
        <w:rPr>
          <w:rStyle w:val="CharPartNo"/>
        </w:rPr>
        <w:t>Part 17</w:t>
      </w:r>
      <w:r>
        <w:t> — </w:t>
      </w:r>
      <w:r>
        <w:rPr>
          <w:rStyle w:val="CharPartText"/>
        </w:rPr>
        <w:t>Crown exemptions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3"/>
      </w:pPr>
      <w:bookmarkStart w:id="2057" w:name="_Toc402269287"/>
      <w:bookmarkStart w:id="2058" w:name="_Toc402269666"/>
      <w:bookmarkStart w:id="2059" w:name="_Toc402273935"/>
      <w:bookmarkStart w:id="2060" w:name="_Toc402274785"/>
      <w:bookmarkStart w:id="2061" w:name="_Toc402279180"/>
      <w:bookmarkStart w:id="2062" w:name="_Toc402279559"/>
      <w:bookmarkStart w:id="2063" w:name="_Toc402344912"/>
      <w:bookmarkStart w:id="2064" w:name="_Toc402419833"/>
      <w:bookmarkStart w:id="2065" w:name="_Toc403034885"/>
      <w:bookmarkStart w:id="2066" w:name="_Toc403036256"/>
      <w:bookmarkStart w:id="2067" w:name="_Toc403468464"/>
      <w:bookmarkStart w:id="2068" w:name="_Toc404169873"/>
      <w:bookmarkStart w:id="2069" w:name="_Toc404172545"/>
      <w:bookmarkStart w:id="2070" w:name="_Toc404178488"/>
      <w:bookmarkStart w:id="2071" w:name="_Toc436299063"/>
      <w:bookmarkStart w:id="2072" w:name="_Toc436299940"/>
      <w:bookmarkStart w:id="2073" w:name="_Toc436302458"/>
      <w:bookmarkStart w:id="2074" w:name="_Toc455145697"/>
      <w:bookmarkStart w:id="2075" w:name="_Toc455150429"/>
      <w:bookmarkStart w:id="2076" w:name="_Toc455748585"/>
      <w:bookmarkStart w:id="2077" w:name="_Toc457219247"/>
      <w:bookmarkStart w:id="2078" w:name="_Toc457225800"/>
      <w:bookmarkStart w:id="2079" w:name="_Toc457226217"/>
      <w:bookmarkStart w:id="2080" w:name="_Toc457226608"/>
      <w:r>
        <w:rPr>
          <w:rStyle w:val="CharDivNo"/>
        </w:rPr>
        <w:t>Division 1</w:t>
      </w:r>
      <w:r>
        <w:t> — </w:t>
      </w:r>
      <w:r>
        <w:rPr>
          <w:rStyle w:val="CharDivText"/>
        </w:rPr>
        <w:t>Preliminary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Heading5"/>
      </w:pPr>
      <w:bookmarkStart w:id="2081" w:name="_Toc457219248"/>
      <w:bookmarkStart w:id="2082" w:name="_Toc457225801"/>
      <w:bookmarkStart w:id="2083" w:name="_Toc457226609"/>
      <w:r>
        <w:rPr>
          <w:rStyle w:val="CharSectno"/>
        </w:rPr>
        <w:t>266</w:t>
      </w:r>
      <w:r>
        <w:t>.</w:t>
      </w:r>
      <w:r>
        <w:tab/>
        <w:t>Terms used</w:t>
      </w:r>
      <w:bookmarkEnd w:id="2081"/>
      <w:bookmarkEnd w:id="2082"/>
      <w:bookmarkEnd w:id="2083"/>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2084" w:name="_Toc402269289"/>
      <w:bookmarkStart w:id="2085" w:name="_Toc402269668"/>
      <w:bookmarkStart w:id="2086" w:name="_Toc402273937"/>
      <w:bookmarkStart w:id="2087" w:name="_Toc402274787"/>
      <w:bookmarkStart w:id="2088" w:name="_Toc402279182"/>
      <w:bookmarkStart w:id="2089" w:name="_Toc402279561"/>
      <w:bookmarkStart w:id="2090" w:name="_Toc402344914"/>
      <w:bookmarkStart w:id="2091" w:name="_Toc402419835"/>
      <w:bookmarkStart w:id="2092" w:name="_Toc403034887"/>
      <w:bookmarkStart w:id="2093" w:name="_Toc403036258"/>
      <w:bookmarkStart w:id="2094" w:name="_Toc403468466"/>
      <w:bookmarkStart w:id="2095" w:name="_Toc404169875"/>
      <w:bookmarkStart w:id="2096" w:name="_Toc404172547"/>
      <w:bookmarkStart w:id="2097" w:name="_Toc404178490"/>
      <w:bookmarkStart w:id="2098" w:name="_Toc436299065"/>
      <w:bookmarkStart w:id="2099" w:name="_Toc436299942"/>
      <w:bookmarkStart w:id="2100" w:name="_Toc436302460"/>
      <w:bookmarkStart w:id="2101" w:name="_Toc455145699"/>
      <w:bookmarkStart w:id="2102" w:name="_Toc455150431"/>
      <w:bookmarkStart w:id="2103" w:name="_Toc455748587"/>
      <w:bookmarkStart w:id="2104" w:name="_Toc457219249"/>
      <w:bookmarkStart w:id="2105" w:name="_Toc457225802"/>
      <w:bookmarkStart w:id="2106" w:name="_Toc457226219"/>
      <w:bookmarkStart w:id="2107" w:name="_Toc457226610"/>
      <w:r>
        <w:rPr>
          <w:rStyle w:val="CharDivNo"/>
        </w:rPr>
        <w:t>Division 2</w:t>
      </w:r>
      <w:r>
        <w:t> — </w:t>
      </w:r>
      <w:r>
        <w:rPr>
          <w:rStyle w:val="CharDivText"/>
        </w:rPr>
        <w:t>Ministerial exemptions for Crown and Crown authorities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pPr>
      <w:bookmarkStart w:id="2108" w:name="_Toc457219250"/>
      <w:bookmarkStart w:id="2109" w:name="_Toc457225803"/>
      <w:bookmarkStart w:id="2110" w:name="_Toc457226611"/>
      <w:r>
        <w:rPr>
          <w:rStyle w:val="CharSectno"/>
        </w:rPr>
        <w:t>267</w:t>
      </w:r>
      <w:r>
        <w:t>.</w:t>
      </w:r>
      <w:r>
        <w:tab/>
        <w:t>Minister may exempt Crown or Crown authority from certain provisions</w:t>
      </w:r>
      <w:bookmarkEnd w:id="2108"/>
      <w:bookmarkEnd w:id="2109"/>
      <w:bookmarkEnd w:id="211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2111" w:name="_Toc457219251"/>
      <w:bookmarkStart w:id="2112" w:name="_Toc457225804"/>
      <w:bookmarkStart w:id="2113" w:name="_Toc457226612"/>
      <w:r>
        <w:rPr>
          <w:rStyle w:val="CharSectno"/>
        </w:rPr>
        <w:t>268</w:t>
      </w:r>
      <w:r>
        <w:t>.</w:t>
      </w:r>
      <w:r>
        <w:tab/>
        <w:t>Duration of exemption</w:t>
      </w:r>
      <w:bookmarkEnd w:id="2111"/>
      <w:bookmarkEnd w:id="2112"/>
      <w:bookmarkEnd w:id="2113"/>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2114" w:name="_Toc457219252"/>
      <w:bookmarkStart w:id="2115" w:name="_Toc457225805"/>
      <w:bookmarkStart w:id="2116" w:name="_Toc457226613"/>
      <w:r>
        <w:rPr>
          <w:rStyle w:val="CharSectno"/>
        </w:rPr>
        <w:t>269</w:t>
      </w:r>
      <w:r>
        <w:t>.</w:t>
      </w:r>
      <w:r>
        <w:tab/>
        <w:t>Content of exemption</w:t>
      </w:r>
      <w:bookmarkEnd w:id="2114"/>
      <w:bookmarkEnd w:id="2115"/>
      <w:bookmarkEnd w:id="2116"/>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2117" w:name="_Toc457219253"/>
      <w:bookmarkStart w:id="2118" w:name="_Toc457225806"/>
      <w:bookmarkStart w:id="2119" w:name="_Toc457226614"/>
      <w:r>
        <w:rPr>
          <w:rStyle w:val="CharSectno"/>
        </w:rPr>
        <w:t>270</w:t>
      </w:r>
      <w:r>
        <w:t>.</w:t>
      </w:r>
      <w:r>
        <w:tab/>
        <w:t>Effect of exemption</w:t>
      </w:r>
      <w:bookmarkEnd w:id="2117"/>
      <w:bookmarkEnd w:id="2118"/>
      <w:bookmarkEnd w:id="211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2120" w:name="_Toc457219254"/>
      <w:bookmarkStart w:id="2121" w:name="_Toc457225807"/>
      <w:bookmarkStart w:id="2122" w:name="_Toc457226615"/>
      <w:r>
        <w:rPr>
          <w:rStyle w:val="CharSectno"/>
        </w:rPr>
        <w:t>271</w:t>
      </w:r>
      <w:r>
        <w:t>.</w:t>
      </w:r>
      <w:r>
        <w:tab/>
        <w:t>Minister to consult before amending or revoking exemption</w:t>
      </w:r>
      <w:bookmarkEnd w:id="2120"/>
      <w:bookmarkEnd w:id="2121"/>
      <w:bookmarkEnd w:id="212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2123" w:name="_Toc457219255"/>
      <w:bookmarkStart w:id="2124" w:name="_Toc457225808"/>
      <w:bookmarkStart w:id="2125" w:name="_Toc457226616"/>
      <w:r>
        <w:rPr>
          <w:rStyle w:val="CharSectno"/>
        </w:rPr>
        <w:t>272</w:t>
      </w:r>
      <w:r>
        <w:t>.</w:t>
      </w:r>
      <w:r>
        <w:tab/>
        <w:t xml:space="preserve">Application of </w:t>
      </w:r>
      <w:r>
        <w:rPr>
          <w:i/>
        </w:rPr>
        <w:t>Interpretation Act 1984</w:t>
      </w:r>
      <w:r>
        <w:t xml:space="preserve"> to exemptions</w:t>
      </w:r>
      <w:bookmarkEnd w:id="2123"/>
      <w:bookmarkEnd w:id="2124"/>
      <w:bookmarkEnd w:id="2125"/>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2126" w:name="_Toc402269296"/>
      <w:bookmarkStart w:id="2127" w:name="_Toc402269675"/>
      <w:bookmarkStart w:id="2128" w:name="_Toc402273944"/>
      <w:bookmarkStart w:id="2129" w:name="_Toc402274794"/>
      <w:bookmarkStart w:id="2130" w:name="_Toc402279189"/>
      <w:bookmarkStart w:id="2131" w:name="_Toc402279568"/>
      <w:bookmarkStart w:id="2132" w:name="_Toc402344921"/>
      <w:bookmarkStart w:id="2133" w:name="_Toc402419842"/>
      <w:bookmarkStart w:id="2134" w:name="_Toc403034894"/>
      <w:bookmarkStart w:id="2135" w:name="_Toc403036265"/>
      <w:bookmarkStart w:id="2136" w:name="_Toc403468473"/>
      <w:bookmarkStart w:id="2137" w:name="_Toc404169882"/>
      <w:bookmarkStart w:id="2138" w:name="_Toc404172554"/>
      <w:bookmarkStart w:id="2139" w:name="_Toc404178497"/>
      <w:bookmarkStart w:id="2140" w:name="_Toc436299072"/>
      <w:bookmarkStart w:id="2141" w:name="_Toc436299949"/>
      <w:bookmarkStart w:id="2142" w:name="_Toc436302467"/>
      <w:bookmarkStart w:id="2143" w:name="_Toc455145706"/>
      <w:bookmarkStart w:id="2144" w:name="_Toc455150438"/>
      <w:bookmarkStart w:id="2145" w:name="_Toc455748594"/>
      <w:bookmarkStart w:id="2146" w:name="_Toc457219256"/>
      <w:bookmarkStart w:id="2147" w:name="_Toc457225809"/>
      <w:bookmarkStart w:id="2148" w:name="_Toc457226226"/>
      <w:bookmarkStart w:id="2149" w:name="_Toc457226617"/>
      <w:r>
        <w:rPr>
          <w:rStyle w:val="CharDivNo"/>
        </w:rPr>
        <w:t>Division 3</w:t>
      </w:r>
      <w:r>
        <w:t> — </w:t>
      </w:r>
      <w:r>
        <w:rPr>
          <w:rStyle w:val="CharDivText"/>
        </w:rPr>
        <w:t>Compliance plans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pPr>
      <w:bookmarkStart w:id="2150" w:name="_Toc457219257"/>
      <w:bookmarkStart w:id="2151" w:name="_Toc457225810"/>
      <w:bookmarkStart w:id="2152" w:name="_Toc457226618"/>
      <w:r>
        <w:rPr>
          <w:rStyle w:val="CharSectno"/>
        </w:rPr>
        <w:t>273</w:t>
      </w:r>
      <w:r>
        <w:t>.</w:t>
      </w:r>
      <w:r>
        <w:tab/>
        <w:t>Exemption may require compliance plan</w:t>
      </w:r>
      <w:bookmarkEnd w:id="2150"/>
      <w:bookmarkEnd w:id="2151"/>
      <w:bookmarkEnd w:id="215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2153" w:name="_Toc457219258"/>
      <w:bookmarkStart w:id="2154" w:name="_Toc457225811"/>
      <w:bookmarkStart w:id="2155" w:name="_Toc457226619"/>
      <w:r>
        <w:rPr>
          <w:rStyle w:val="CharSectno"/>
        </w:rPr>
        <w:t>274</w:t>
      </w:r>
      <w:r>
        <w:t>.</w:t>
      </w:r>
      <w:r>
        <w:tab/>
        <w:t>Development and approval of compliance plan</w:t>
      </w:r>
      <w:bookmarkEnd w:id="2153"/>
      <w:bookmarkEnd w:id="2154"/>
      <w:bookmarkEnd w:id="2155"/>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156" w:name="_Toc457219259"/>
      <w:bookmarkStart w:id="2157" w:name="_Toc457225812"/>
      <w:bookmarkStart w:id="2158" w:name="_Toc457226620"/>
      <w:r>
        <w:rPr>
          <w:rStyle w:val="CharSectno"/>
        </w:rPr>
        <w:t>275</w:t>
      </w:r>
      <w:r>
        <w:t>.</w:t>
      </w:r>
      <w:r>
        <w:tab/>
        <w:t>Annual review of compliance plan</w:t>
      </w:r>
      <w:bookmarkEnd w:id="2156"/>
      <w:bookmarkEnd w:id="2157"/>
      <w:bookmarkEnd w:id="2158"/>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159" w:name="_Toc457219260"/>
      <w:bookmarkStart w:id="2160" w:name="_Toc457225813"/>
      <w:bookmarkStart w:id="2161" w:name="_Toc457226621"/>
      <w:r>
        <w:rPr>
          <w:rStyle w:val="CharSectno"/>
        </w:rPr>
        <w:t>276</w:t>
      </w:r>
      <w:r>
        <w:t>.</w:t>
      </w:r>
      <w:r>
        <w:tab/>
        <w:t>Amendment or replacement of compliance plan</w:t>
      </w:r>
      <w:bookmarkEnd w:id="2159"/>
      <w:bookmarkEnd w:id="2160"/>
      <w:bookmarkEnd w:id="216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162" w:name="_Toc402269301"/>
      <w:bookmarkStart w:id="2163" w:name="_Toc402269680"/>
      <w:bookmarkStart w:id="2164" w:name="_Toc402273949"/>
      <w:bookmarkStart w:id="2165" w:name="_Toc402274799"/>
      <w:bookmarkStart w:id="2166" w:name="_Toc402279194"/>
      <w:bookmarkStart w:id="2167" w:name="_Toc402279573"/>
      <w:bookmarkStart w:id="2168" w:name="_Toc402344926"/>
      <w:bookmarkStart w:id="2169" w:name="_Toc402419847"/>
      <w:bookmarkStart w:id="2170" w:name="_Toc403034899"/>
      <w:bookmarkStart w:id="2171" w:name="_Toc403036270"/>
      <w:bookmarkStart w:id="2172" w:name="_Toc403468478"/>
      <w:bookmarkStart w:id="2173" w:name="_Toc404169887"/>
      <w:bookmarkStart w:id="2174" w:name="_Toc404172559"/>
      <w:bookmarkStart w:id="2175" w:name="_Toc404178502"/>
      <w:bookmarkStart w:id="2176" w:name="_Toc436299077"/>
      <w:bookmarkStart w:id="2177" w:name="_Toc436299954"/>
      <w:bookmarkStart w:id="2178" w:name="_Toc436302472"/>
      <w:bookmarkStart w:id="2179" w:name="_Toc455145711"/>
      <w:bookmarkStart w:id="2180" w:name="_Toc455150443"/>
      <w:bookmarkStart w:id="2181" w:name="_Toc455748599"/>
      <w:bookmarkStart w:id="2182" w:name="_Toc457219261"/>
      <w:bookmarkStart w:id="2183" w:name="_Toc457225814"/>
      <w:bookmarkStart w:id="2184" w:name="_Toc457226231"/>
      <w:bookmarkStart w:id="2185" w:name="_Toc457226622"/>
      <w:r>
        <w:rPr>
          <w:rStyle w:val="CharDivNo"/>
        </w:rPr>
        <w:t>Division 4</w:t>
      </w:r>
      <w:r>
        <w:t> — </w:t>
      </w:r>
      <w:r>
        <w:rPr>
          <w:rStyle w:val="CharDivText"/>
        </w:rPr>
        <w:t>Publication and reporting obligations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457219262"/>
      <w:bookmarkStart w:id="2187" w:name="_Toc457225815"/>
      <w:bookmarkStart w:id="2188" w:name="_Toc457226623"/>
      <w:r>
        <w:rPr>
          <w:rStyle w:val="CharSectno"/>
        </w:rPr>
        <w:t>277</w:t>
      </w:r>
      <w:r>
        <w:t>.</w:t>
      </w:r>
      <w:r>
        <w:tab/>
        <w:t>Exemption</w:t>
      </w:r>
      <w:r>
        <w:noBreakHyphen/>
        <w:t>holder to make exemption and compliance plan publicly available</w:t>
      </w:r>
      <w:bookmarkEnd w:id="2186"/>
      <w:bookmarkEnd w:id="2187"/>
      <w:bookmarkEnd w:id="218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189" w:name="_Toc457219263"/>
      <w:bookmarkStart w:id="2190" w:name="_Toc457225816"/>
      <w:bookmarkStart w:id="2191" w:name="_Toc457226624"/>
      <w:r>
        <w:rPr>
          <w:rStyle w:val="CharSectno"/>
        </w:rPr>
        <w:t>278</w:t>
      </w:r>
      <w:r>
        <w:t>.</w:t>
      </w:r>
      <w:r>
        <w:tab/>
        <w:t>Annual report to include information about exemption and compliance plan</w:t>
      </w:r>
      <w:bookmarkEnd w:id="2189"/>
      <w:bookmarkEnd w:id="2190"/>
      <w:bookmarkEnd w:id="219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ageBreakBefore w:val="0"/>
      </w:pPr>
      <w:bookmarkStart w:id="2192" w:name="_Toc402269304"/>
      <w:bookmarkStart w:id="2193" w:name="_Toc402269683"/>
      <w:bookmarkStart w:id="2194" w:name="_Toc402273952"/>
      <w:bookmarkStart w:id="2195" w:name="_Toc402274802"/>
      <w:bookmarkStart w:id="2196" w:name="_Toc402279197"/>
      <w:bookmarkStart w:id="2197" w:name="_Toc402279576"/>
      <w:bookmarkStart w:id="2198" w:name="_Toc402344929"/>
      <w:bookmarkStart w:id="2199" w:name="_Toc402419850"/>
      <w:bookmarkStart w:id="2200" w:name="_Toc403034902"/>
      <w:bookmarkStart w:id="2201" w:name="_Toc403036273"/>
      <w:bookmarkStart w:id="2202" w:name="_Toc403468481"/>
      <w:bookmarkStart w:id="2203" w:name="_Toc404169890"/>
      <w:bookmarkStart w:id="2204" w:name="_Toc404172562"/>
      <w:bookmarkStart w:id="2205" w:name="_Toc404178505"/>
      <w:bookmarkStart w:id="2206" w:name="_Toc436299080"/>
      <w:bookmarkStart w:id="2207" w:name="_Toc436299957"/>
      <w:bookmarkStart w:id="2208" w:name="_Toc436302475"/>
      <w:bookmarkStart w:id="2209" w:name="_Toc455145714"/>
      <w:bookmarkStart w:id="2210" w:name="_Toc455150446"/>
      <w:bookmarkStart w:id="2211" w:name="_Toc455748602"/>
      <w:bookmarkStart w:id="2212" w:name="_Toc457219264"/>
      <w:bookmarkStart w:id="2213" w:name="_Toc457225817"/>
      <w:bookmarkStart w:id="2214" w:name="_Toc457226234"/>
      <w:bookmarkStart w:id="2215" w:name="_Toc457226625"/>
      <w:r>
        <w:rPr>
          <w:rStyle w:val="CharPartNo"/>
        </w:rPr>
        <w:t>Part 18</w:t>
      </w:r>
      <w:r>
        <w:t> — </w:t>
      </w:r>
      <w:r>
        <w:rPr>
          <w:rStyle w:val="CharPartText"/>
        </w:rPr>
        <w:t>Liability, evidentiary and procedural provisions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3"/>
      </w:pPr>
      <w:bookmarkStart w:id="2216" w:name="_Toc402269305"/>
      <w:bookmarkStart w:id="2217" w:name="_Toc402269684"/>
      <w:bookmarkStart w:id="2218" w:name="_Toc402273953"/>
      <w:bookmarkStart w:id="2219" w:name="_Toc402274803"/>
      <w:bookmarkStart w:id="2220" w:name="_Toc402279198"/>
      <w:bookmarkStart w:id="2221" w:name="_Toc402279577"/>
      <w:bookmarkStart w:id="2222" w:name="_Toc402344930"/>
      <w:bookmarkStart w:id="2223" w:name="_Toc402419851"/>
      <w:bookmarkStart w:id="2224" w:name="_Toc403034903"/>
      <w:bookmarkStart w:id="2225" w:name="_Toc403036274"/>
      <w:bookmarkStart w:id="2226" w:name="_Toc403468482"/>
      <w:bookmarkStart w:id="2227" w:name="_Toc404169891"/>
      <w:bookmarkStart w:id="2228" w:name="_Toc404172563"/>
      <w:bookmarkStart w:id="2229" w:name="_Toc404178506"/>
      <w:bookmarkStart w:id="2230" w:name="_Toc436299081"/>
      <w:bookmarkStart w:id="2231" w:name="_Toc436299958"/>
      <w:bookmarkStart w:id="2232" w:name="_Toc436302476"/>
      <w:bookmarkStart w:id="2233" w:name="_Toc455145715"/>
      <w:bookmarkStart w:id="2234" w:name="_Toc455150447"/>
      <w:bookmarkStart w:id="2235" w:name="_Toc455748603"/>
      <w:bookmarkStart w:id="2236" w:name="_Toc457219265"/>
      <w:bookmarkStart w:id="2237" w:name="_Toc457225818"/>
      <w:bookmarkStart w:id="2238" w:name="_Toc457226235"/>
      <w:bookmarkStart w:id="2239" w:name="_Toc457226626"/>
      <w:r>
        <w:rPr>
          <w:rStyle w:val="CharDivNo"/>
        </w:rPr>
        <w:t>Division 1</w:t>
      </w:r>
      <w:r>
        <w:t> — </w:t>
      </w:r>
      <w:r>
        <w:rPr>
          <w:rStyle w:val="CharDivText"/>
        </w:rPr>
        <w:t>Civil liability</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Heading5"/>
      </w:pPr>
      <w:bookmarkStart w:id="2240" w:name="_Toc457219266"/>
      <w:bookmarkStart w:id="2241" w:name="_Toc457225819"/>
      <w:bookmarkStart w:id="2242" w:name="_Toc457226627"/>
      <w:r>
        <w:rPr>
          <w:rStyle w:val="CharSectno"/>
        </w:rPr>
        <w:t>279</w:t>
      </w:r>
      <w:r>
        <w:t>.</w:t>
      </w:r>
      <w:r>
        <w:tab/>
        <w:t>Contraventions not breach of statutory duty</w:t>
      </w:r>
      <w:bookmarkEnd w:id="2240"/>
      <w:bookmarkEnd w:id="2241"/>
      <w:bookmarkEnd w:id="2242"/>
    </w:p>
    <w:p>
      <w:pPr>
        <w:pStyle w:val="Subsection"/>
      </w:pPr>
      <w:r>
        <w:tab/>
      </w:r>
      <w:r>
        <w:tab/>
        <w:t>A contravention of this Act is not actionable as a breach of statutory duty.</w:t>
      </w:r>
    </w:p>
    <w:p>
      <w:pPr>
        <w:pStyle w:val="Heading3"/>
      </w:pPr>
      <w:bookmarkStart w:id="2243" w:name="_Toc402269307"/>
      <w:bookmarkStart w:id="2244" w:name="_Toc402269686"/>
      <w:bookmarkStart w:id="2245" w:name="_Toc402273955"/>
      <w:bookmarkStart w:id="2246" w:name="_Toc402274805"/>
      <w:bookmarkStart w:id="2247" w:name="_Toc402279200"/>
      <w:bookmarkStart w:id="2248" w:name="_Toc402279579"/>
      <w:bookmarkStart w:id="2249" w:name="_Toc402344932"/>
      <w:bookmarkStart w:id="2250" w:name="_Toc402419853"/>
      <w:bookmarkStart w:id="2251" w:name="_Toc403034905"/>
      <w:bookmarkStart w:id="2252" w:name="_Toc403036276"/>
      <w:bookmarkStart w:id="2253" w:name="_Toc403468484"/>
      <w:bookmarkStart w:id="2254" w:name="_Toc404169893"/>
      <w:bookmarkStart w:id="2255" w:name="_Toc404172565"/>
      <w:bookmarkStart w:id="2256" w:name="_Toc404178508"/>
      <w:bookmarkStart w:id="2257" w:name="_Toc436299083"/>
      <w:bookmarkStart w:id="2258" w:name="_Toc436299960"/>
      <w:bookmarkStart w:id="2259" w:name="_Toc436302478"/>
      <w:bookmarkStart w:id="2260" w:name="_Toc455145717"/>
      <w:bookmarkStart w:id="2261" w:name="_Toc455150449"/>
      <w:bookmarkStart w:id="2262" w:name="_Toc455748605"/>
      <w:bookmarkStart w:id="2263" w:name="_Toc457219267"/>
      <w:bookmarkStart w:id="2264" w:name="_Toc457225820"/>
      <w:bookmarkStart w:id="2265" w:name="_Toc457226237"/>
      <w:bookmarkStart w:id="2266" w:name="_Toc457226628"/>
      <w:r>
        <w:rPr>
          <w:rStyle w:val="CharDivNo"/>
        </w:rPr>
        <w:t>Division 2</w:t>
      </w:r>
      <w:r>
        <w:t> — </w:t>
      </w:r>
      <w:r>
        <w:rPr>
          <w:rStyle w:val="CharDivText"/>
        </w:rPr>
        <w:t>Criminal liability</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Toc457219268"/>
      <w:bookmarkStart w:id="2268" w:name="_Toc457225821"/>
      <w:bookmarkStart w:id="2269" w:name="_Toc457226629"/>
      <w:r>
        <w:rPr>
          <w:rStyle w:val="CharSectno"/>
        </w:rPr>
        <w:t>280</w:t>
      </w:r>
      <w:r>
        <w:t>.</w:t>
      </w:r>
      <w:r>
        <w:tab/>
        <w:t>Commencing proceedings</w:t>
      </w:r>
      <w:bookmarkEnd w:id="2267"/>
      <w:bookmarkEnd w:id="2268"/>
      <w:bookmarkEnd w:id="2269"/>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2270" w:name="_Toc457219269"/>
      <w:bookmarkStart w:id="2271" w:name="_Toc457225822"/>
      <w:bookmarkStart w:id="2272" w:name="_Toc457226630"/>
      <w:r>
        <w:rPr>
          <w:rStyle w:val="CharSectno"/>
        </w:rPr>
        <w:t>281</w:t>
      </w:r>
      <w:r>
        <w:t>.</w:t>
      </w:r>
      <w:r>
        <w:tab/>
        <w:t>Offences by employees — liability of employer</w:t>
      </w:r>
      <w:bookmarkEnd w:id="2270"/>
      <w:bookmarkEnd w:id="2271"/>
      <w:bookmarkEnd w:id="2272"/>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2273" w:name="_Toc457219270"/>
      <w:bookmarkStart w:id="2274" w:name="_Toc457225823"/>
      <w:bookmarkStart w:id="2275" w:name="_Toc457226631"/>
      <w:r>
        <w:rPr>
          <w:rStyle w:val="CharSectno"/>
        </w:rPr>
        <w:t>282</w:t>
      </w:r>
      <w:r>
        <w:t>.</w:t>
      </w:r>
      <w:r>
        <w:tab/>
        <w:t>Liability of officers of body corporate for offence by body corporate</w:t>
      </w:r>
      <w:bookmarkEnd w:id="2273"/>
      <w:bookmarkEnd w:id="2274"/>
      <w:bookmarkEnd w:id="2275"/>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276" w:name="_Toc457219271"/>
      <w:bookmarkStart w:id="2277" w:name="_Toc457225824"/>
      <w:bookmarkStart w:id="2278" w:name="_Toc457226632"/>
      <w:r>
        <w:rPr>
          <w:rStyle w:val="CharSectno"/>
        </w:rPr>
        <w:t>283</w:t>
      </w:r>
      <w:r>
        <w:t>.</w:t>
      </w:r>
      <w:r>
        <w:tab/>
        <w:t>Further provisions relating to liability of officers of body corporate</w:t>
      </w:r>
      <w:bookmarkEnd w:id="2276"/>
      <w:bookmarkEnd w:id="2277"/>
      <w:bookmarkEnd w:id="227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2279" w:name="_Toc457219272"/>
      <w:bookmarkStart w:id="2280" w:name="_Toc457225825"/>
      <w:bookmarkStart w:id="2281" w:name="_Toc457226633"/>
      <w:r>
        <w:rPr>
          <w:rStyle w:val="CharSectno"/>
        </w:rPr>
        <w:t>284</w:t>
      </w:r>
      <w:r>
        <w:t>.</w:t>
      </w:r>
      <w:r>
        <w:tab/>
        <w:t>Liability of employees and agents</w:t>
      </w:r>
      <w:bookmarkEnd w:id="2279"/>
      <w:bookmarkEnd w:id="2280"/>
      <w:bookmarkEnd w:id="2281"/>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2282" w:name="_Toc457219273"/>
      <w:bookmarkStart w:id="2283" w:name="_Toc457225826"/>
      <w:bookmarkStart w:id="2284" w:name="_Toc457226634"/>
      <w:r>
        <w:rPr>
          <w:rStyle w:val="CharSectno"/>
        </w:rPr>
        <w:t>285</w:t>
      </w:r>
      <w:r>
        <w:t>.</w:t>
      </w:r>
      <w:r>
        <w:tab/>
        <w:t>Disclosure by witnesses</w:t>
      </w:r>
      <w:bookmarkEnd w:id="2282"/>
      <w:bookmarkEnd w:id="2283"/>
      <w:bookmarkEnd w:id="2284"/>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2285" w:name="_Toc457219274"/>
      <w:bookmarkStart w:id="2286" w:name="_Toc457225827"/>
      <w:bookmarkStart w:id="2287" w:name="_Toc457226635"/>
      <w:r>
        <w:rPr>
          <w:rStyle w:val="CharSectno"/>
        </w:rPr>
        <w:t>286</w:t>
      </w:r>
      <w:r>
        <w:t>.</w:t>
      </w:r>
      <w:r>
        <w:tab/>
        <w:t>Documentary evidence of certain matters</w:t>
      </w:r>
      <w:bookmarkEnd w:id="2285"/>
      <w:bookmarkEnd w:id="2286"/>
      <w:bookmarkEnd w:id="2287"/>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2288" w:name="_Toc457219275"/>
      <w:bookmarkStart w:id="2289" w:name="_Toc457225828"/>
      <w:bookmarkStart w:id="2290" w:name="_Toc457226636"/>
      <w:r>
        <w:rPr>
          <w:rStyle w:val="CharSectno"/>
        </w:rPr>
        <w:t>287</w:t>
      </w:r>
      <w:r>
        <w:t>.</w:t>
      </w:r>
      <w:r>
        <w:tab/>
        <w:t>Court may order costs and expenses</w:t>
      </w:r>
      <w:bookmarkEnd w:id="2288"/>
      <w:bookmarkEnd w:id="2289"/>
      <w:bookmarkEnd w:id="229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2291" w:name="_Toc457219276"/>
      <w:bookmarkStart w:id="2292" w:name="_Toc457225829"/>
      <w:bookmarkStart w:id="2293" w:name="_Toc457226637"/>
      <w:r>
        <w:rPr>
          <w:rStyle w:val="CharSectno"/>
        </w:rPr>
        <w:t>288</w:t>
      </w:r>
      <w:r>
        <w:t>.</w:t>
      </w:r>
      <w:r>
        <w:tab/>
        <w:t>Court may order forfeiture</w:t>
      </w:r>
      <w:bookmarkEnd w:id="2291"/>
      <w:bookmarkEnd w:id="2292"/>
      <w:bookmarkEnd w:id="229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2294" w:name="_Toc457219277"/>
      <w:bookmarkStart w:id="2295" w:name="_Toc457225830"/>
      <w:bookmarkStart w:id="2296" w:name="_Toc457226638"/>
      <w:r>
        <w:rPr>
          <w:rStyle w:val="CharSectno"/>
        </w:rPr>
        <w:t>289</w:t>
      </w:r>
      <w:r>
        <w:t>.</w:t>
      </w:r>
      <w:r>
        <w:tab/>
        <w:t>Court’s powers in relation to registration and licences</w:t>
      </w:r>
      <w:bookmarkEnd w:id="2294"/>
      <w:bookmarkEnd w:id="2295"/>
      <w:bookmarkEnd w:id="2296"/>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2297" w:name="_Toc457219278"/>
      <w:bookmarkStart w:id="2298" w:name="_Toc457225831"/>
      <w:bookmarkStart w:id="2299" w:name="_Toc457226639"/>
      <w:r>
        <w:rPr>
          <w:rStyle w:val="CharSectno"/>
        </w:rPr>
        <w:t>290</w:t>
      </w:r>
      <w:r>
        <w:t>.</w:t>
      </w:r>
      <w:r>
        <w:tab/>
        <w:t>Further provisions relating to orders under section 289</w:t>
      </w:r>
      <w:bookmarkEnd w:id="2297"/>
      <w:bookmarkEnd w:id="2298"/>
      <w:bookmarkEnd w:id="2299"/>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2300" w:name="_Toc402269319"/>
      <w:bookmarkStart w:id="2301" w:name="_Toc402269698"/>
      <w:bookmarkStart w:id="2302" w:name="_Toc402273967"/>
      <w:bookmarkStart w:id="2303" w:name="_Toc402274817"/>
      <w:bookmarkStart w:id="2304" w:name="_Toc402279212"/>
      <w:bookmarkStart w:id="2305" w:name="_Toc402279591"/>
      <w:bookmarkStart w:id="2306" w:name="_Toc402344944"/>
      <w:bookmarkStart w:id="2307" w:name="_Toc402419865"/>
      <w:bookmarkStart w:id="2308" w:name="_Toc403034917"/>
      <w:bookmarkStart w:id="2309" w:name="_Toc403036288"/>
      <w:bookmarkStart w:id="2310" w:name="_Toc403468496"/>
      <w:bookmarkStart w:id="2311" w:name="_Toc404169905"/>
      <w:bookmarkStart w:id="2312" w:name="_Toc404172577"/>
      <w:bookmarkStart w:id="2313" w:name="_Toc404178520"/>
      <w:bookmarkStart w:id="2314" w:name="_Toc436299095"/>
      <w:bookmarkStart w:id="2315" w:name="_Toc436299972"/>
      <w:bookmarkStart w:id="2316" w:name="_Toc436302490"/>
      <w:bookmarkStart w:id="2317" w:name="_Toc455145729"/>
      <w:bookmarkStart w:id="2318" w:name="_Toc455150461"/>
      <w:bookmarkStart w:id="2319" w:name="_Toc455748617"/>
      <w:bookmarkStart w:id="2320" w:name="_Toc457219279"/>
      <w:bookmarkStart w:id="2321" w:name="_Toc457225832"/>
      <w:bookmarkStart w:id="2322" w:name="_Toc457226249"/>
      <w:bookmarkStart w:id="2323" w:name="_Toc457226640"/>
      <w:r>
        <w:rPr>
          <w:rStyle w:val="CharDivNo"/>
        </w:rPr>
        <w:t>Division 3</w:t>
      </w:r>
      <w:r>
        <w:t> — </w:t>
      </w:r>
      <w:r>
        <w:rPr>
          <w:rStyle w:val="CharDivText"/>
        </w:rPr>
        <w:t>Enforcement action against Crown</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pPr>
      <w:bookmarkStart w:id="2324" w:name="_Toc457219280"/>
      <w:bookmarkStart w:id="2325" w:name="_Toc457225833"/>
      <w:bookmarkStart w:id="2326" w:name="_Toc457226641"/>
      <w:r>
        <w:rPr>
          <w:rStyle w:val="CharSectno"/>
        </w:rPr>
        <w:t>291</w:t>
      </w:r>
      <w:r>
        <w:t>.</w:t>
      </w:r>
      <w:r>
        <w:tab/>
        <w:t>Term used: responsible agency</w:t>
      </w:r>
      <w:bookmarkEnd w:id="2324"/>
      <w:bookmarkEnd w:id="2325"/>
      <w:bookmarkEnd w:id="2326"/>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2327" w:name="_Toc457219281"/>
      <w:bookmarkStart w:id="2328" w:name="_Toc457225834"/>
      <w:bookmarkStart w:id="2329" w:name="_Toc457226642"/>
      <w:r>
        <w:rPr>
          <w:rStyle w:val="CharSectno"/>
        </w:rPr>
        <w:t>292</w:t>
      </w:r>
      <w:r>
        <w:t>.</w:t>
      </w:r>
      <w:r>
        <w:tab/>
        <w:t>Improvement notices may be given to Crown</w:t>
      </w:r>
      <w:bookmarkEnd w:id="2327"/>
      <w:bookmarkEnd w:id="2328"/>
      <w:bookmarkEnd w:id="2329"/>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2330" w:name="_Toc457219282"/>
      <w:bookmarkStart w:id="2331" w:name="_Toc457225835"/>
      <w:bookmarkStart w:id="2332" w:name="_Toc457226643"/>
      <w:r>
        <w:rPr>
          <w:rStyle w:val="CharSectno"/>
        </w:rPr>
        <w:t>293</w:t>
      </w:r>
      <w:r>
        <w:t>.</w:t>
      </w:r>
      <w:r>
        <w:tab/>
        <w:t>Enforcement orders cannot be given to Crown</w:t>
      </w:r>
      <w:bookmarkEnd w:id="2330"/>
      <w:bookmarkEnd w:id="2331"/>
      <w:bookmarkEnd w:id="2332"/>
    </w:p>
    <w:p>
      <w:pPr>
        <w:pStyle w:val="Subsection"/>
      </w:pPr>
      <w:r>
        <w:tab/>
      </w:r>
      <w:r>
        <w:tab/>
        <w:t>An enforcement order cannot be given under this Act to the Crown in any of its capacities.</w:t>
      </w:r>
    </w:p>
    <w:p>
      <w:pPr>
        <w:pStyle w:val="Heading2"/>
      </w:pPr>
      <w:bookmarkStart w:id="2333" w:name="_Toc402269323"/>
      <w:bookmarkStart w:id="2334" w:name="_Toc402269702"/>
      <w:bookmarkStart w:id="2335" w:name="_Toc402273971"/>
      <w:bookmarkStart w:id="2336" w:name="_Toc402274821"/>
      <w:bookmarkStart w:id="2337" w:name="_Toc402279216"/>
      <w:bookmarkStart w:id="2338" w:name="_Toc402279595"/>
      <w:bookmarkStart w:id="2339" w:name="_Toc402344948"/>
      <w:bookmarkStart w:id="2340" w:name="_Toc402419869"/>
      <w:bookmarkStart w:id="2341" w:name="_Toc403034921"/>
      <w:bookmarkStart w:id="2342" w:name="_Toc403036292"/>
      <w:bookmarkStart w:id="2343" w:name="_Toc403468500"/>
      <w:bookmarkStart w:id="2344" w:name="_Toc404169909"/>
      <w:bookmarkStart w:id="2345" w:name="_Toc404172581"/>
      <w:bookmarkStart w:id="2346" w:name="_Toc404178524"/>
      <w:bookmarkStart w:id="2347" w:name="_Toc436299099"/>
      <w:bookmarkStart w:id="2348" w:name="_Toc436299976"/>
      <w:bookmarkStart w:id="2349" w:name="_Toc436302494"/>
      <w:bookmarkStart w:id="2350" w:name="_Toc455145733"/>
      <w:bookmarkStart w:id="2351" w:name="_Toc455150465"/>
      <w:bookmarkStart w:id="2352" w:name="_Toc455748621"/>
      <w:bookmarkStart w:id="2353" w:name="_Toc457219283"/>
      <w:bookmarkStart w:id="2354" w:name="_Toc457225836"/>
      <w:bookmarkStart w:id="2355" w:name="_Toc457226253"/>
      <w:bookmarkStart w:id="2356" w:name="_Toc457226644"/>
      <w:r>
        <w:rPr>
          <w:rStyle w:val="CharPartNo"/>
        </w:rPr>
        <w:t>Part 19</w:t>
      </w:r>
      <w:r>
        <w:t> — </w:t>
      </w:r>
      <w:r>
        <w:rPr>
          <w:rStyle w:val="CharPartText"/>
        </w:rPr>
        <w:t>Miscellaneous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Heading3"/>
      </w:pPr>
      <w:bookmarkStart w:id="2357" w:name="_Toc402269324"/>
      <w:bookmarkStart w:id="2358" w:name="_Toc402269703"/>
      <w:bookmarkStart w:id="2359" w:name="_Toc402273972"/>
      <w:bookmarkStart w:id="2360" w:name="_Toc402274822"/>
      <w:bookmarkStart w:id="2361" w:name="_Toc402279217"/>
      <w:bookmarkStart w:id="2362" w:name="_Toc402279596"/>
      <w:bookmarkStart w:id="2363" w:name="_Toc402344949"/>
      <w:bookmarkStart w:id="2364" w:name="_Toc402419870"/>
      <w:bookmarkStart w:id="2365" w:name="_Toc403034922"/>
      <w:bookmarkStart w:id="2366" w:name="_Toc403036293"/>
      <w:bookmarkStart w:id="2367" w:name="_Toc403468501"/>
      <w:bookmarkStart w:id="2368" w:name="_Toc404169910"/>
      <w:bookmarkStart w:id="2369" w:name="_Toc404172582"/>
      <w:bookmarkStart w:id="2370" w:name="_Toc404178525"/>
      <w:bookmarkStart w:id="2371" w:name="_Toc436299100"/>
      <w:bookmarkStart w:id="2372" w:name="_Toc436299977"/>
      <w:bookmarkStart w:id="2373" w:name="_Toc436302495"/>
      <w:bookmarkStart w:id="2374" w:name="_Toc455145734"/>
      <w:bookmarkStart w:id="2375" w:name="_Toc455150466"/>
      <w:bookmarkStart w:id="2376" w:name="_Toc455748622"/>
      <w:bookmarkStart w:id="2377" w:name="_Toc457219284"/>
      <w:bookmarkStart w:id="2378" w:name="_Toc457225837"/>
      <w:bookmarkStart w:id="2379" w:name="_Toc457226254"/>
      <w:bookmarkStart w:id="2380" w:name="_Toc457226645"/>
      <w:r>
        <w:rPr>
          <w:rStyle w:val="CharDivNo"/>
        </w:rPr>
        <w:t>Division 1</w:t>
      </w:r>
      <w:r>
        <w:t> — </w:t>
      </w:r>
      <w:r>
        <w:rPr>
          <w:rStyle w:val="CharDivText"/>
        </w:rPr>
        <w:t>Provisions relating to local governments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Heading5"/>
      </w:pPr>
      <w:bookmarkStart w:id="2381" w:name="_Toc457219285"/>
      <w:bookmarkStart w:id="2382" w:name="_Toc457225838"/>
      <w:bookmarkStart w:id="2383" w:name="_Toc457226646"/>
      <w:r>
        <w:rPr>
          <w:rStyle w:val="CharSectno"/>
        </w:rPr>
        <w:t>294</w:t>
      </w:r>
      <w:r>
        <w:t>.</w:t>
      </w:r>
      <w:r>
        <w:tab/>
        <w:t>Fees and charges may be fixed and recovered by enforcement agencies that are local governments</w:t>
      </w:r>
      <w:bookmarkEnd w:id="2381"/>
      <w:bookmarkEnd w:id="2382"/>
      <w:bookmarkEnd w:id="2383"/>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Heading5"/>
      </w:pPr>
      <w:bookmarkStart w:id="2384" w:name="_Toc457219286"/>
      <w:bookmarkStart w:id="2385" w:name="_Toc457225839"/>
      <w:bookmarkStart w:id="2386" w:name="_Toc457226647"/>
      <w:r>
        <w:rPr>
          <w:rStyle w:val="CharSectno"/>
        </w:rPr>
        <w:t>295</w:t>
      </w:r>
      <w:r>
        <w:t>.</w:t>
      </w:r>
      <w:r>
        <w:tab/>
        <w:t>Exercise of functions of local government outside its district</w:t>
      </w:r>
      <w:bookmarkEnd w:id="2384"/>
      <w:bookmarkEnd w:id="2385"/>
      <w:bookmarkEnd w:id="2386"/>
    </w:p>
    <w:p>
      <w:pPr>
        <w:pStyle w:val="Subsection"/>
      </w:pPr>
      <w:r>
        <w:tab/>
        <w:t>(1)</w:t>
      </w:r>
      <w:r>
        <w:tab/>
        <w:t xml:space="preserve">This section applies if — </w:t>
      </w:r>
    </w:p>
    <w:p>
      <w:pPr>
        <w:pStyle w:val="Indenta"/>
      </w:pPr>
      <w:r>
        <w:tab/>
        <w:t>(a)</w:t>
      </w:r>
      <w:r>
        <w:tab/>
        <w:t xml:space="preserve">a local government (the </w:t>
      </w:r>
      <w:r>
        <w:rPr>
          <w:rStyle w:val="CharDefText"/>
        </w:rPr>
        <w:t>affected local government</w:t>
      </w:r>
      <w:r>
        <w:t xml:space="preserve">) reasonably considers that — </w:t>
      </w:r>
    </w:p>
    <w:p>
      <w:pPr>
        <w:pStyle w:val="Indenti"/>
      </w:pPr>
      <w:r>
        <w:tab/>
        <w:t>(i)</w:t>
      </w:r>
      <w:r>
        <w:tab/>
        <w:t>there is a material public health risk in its local government district; and</w:t>
      </w:r>
    </w:p>
    <w:p>
      <w:pPr>
        <w:pStyle w:val="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Indenti"/>
      </w:pPr>
      <w:r>
        <w:tab/>
        <w:t>(iii)</w:t>
      </w:r>
      <w:r>
        <w:tab/>
        <w:t>it is necessary for either or both of those local governments to take measures to control or abate that risk;</w:t>
      </w:r>
    </w:p>
    <w:p>
      <w:pPr>
        <w:pStyle w:val="Indenta"/>
      </w:pPr>
      <w:r>
        <w:tab/>
      </w:r>
      <w:r>
        <w:tab/>
        <w:t>and</w:t>
      </w:r>
    </w:p>
    <w:p>
      <w:pPr>
        <w:pStyle w:val="Indenta"/>
      </w:pPr>
      <w:r>
        <w:tab/>
        <w:t>(b)</w:t>
      </w:r>
      <w:r>
        <w:tab/>
        <w:t>those local governments are unable to reach agreement as to the measures to be taken by either or both of them to control or abate that risk.</w:t>
      </w:r>
    </w:p>
    <w:p>
      <w:pPr>
        <w:pStyle w:val="Subsection"/>
      </w:pPr>
      <w:r>
        <w:tab/>
        <w:t>(2)</w:t>
      </w:r>
      <w:r>
        <w:tab/>
        <w:t xml:space="preserve">If this section applies — </w:t>
      </w:r>
    </w:p>
    <w:p>
      <w:pPr>
        <w:pStyle w:val="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Indenta"/>
      </w:pPr>
      <w:r>
        <w:tab/>
        <w:t>(c)</w:t>
      </w:r>
      <w:r>
        <w:tab/>
        <w:t xml:space="preserve">the amount of any costs incurred by the affected local government in performing functions under paragraph (b) — </w:t>
      </w:r>
    </w:p>
    <w:p>
      <w:pPr>
        <w:pStyle w:val="Indenti"/>
      </w:pPr>
      <w:r>
        <w:tab/>
        <w:t>(i)</w:t>
      </w:r>
      <w:r>
        <w:tab/>
        <w:t>is to be taken to be a debt due to the affected local government by the other local government; and</w:t>
      </w:r>
    </w:p>
    <w:p>
      <w:pPr>
        <w:pStyle w:val="Indenti"/>
      </w:pPr>
      <w:r>
        <w:tab/>
        <w:t>(ii)</w:t>
      </w:r>
      <w:r>
        <w:tab/>
        <w:t>is recoverable in a court of competent jurisdiction.</w:t>
      </w:r>
    </w:p>
    <w:p>
      <w:pPr>
        <w:pStyle w:val="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Subsection"/>
      </w:pPr>
      <w:r>
        <w:tab/>
        <w:t>(4)</w:t>
      </w:r>
      <w:r>
        <w:tab/>
        <w:t xml:space="preserve">Nothing in this section limits — </w:t>
      </w:r>
    </w:p>
    <w:p>
      <w:pPr>
        <w:pStyle w:val="Indenta"/>
      </w:pPr>
      <w:r>
        <w:tab/>
        <w:t>(a)</w:t>
      </w:r>
      <w:r>
        <w:tab/>
        <w:t>sections 7 and 8; or</w:t>
      </w:r>
    </w:p>
    <w:p>
      <w:pPr>
        <w:pStyle w:val="Indenta"/>
      </w:pPr>
      <w:r>
        <w:tab/>
        <w:t>(b)</w:t>
      </w:r>
      <w:r>
        <w:tab/>
        <w:t xml:space="preserve">the </w:t>
      </w:r>
      <w:r>
        <w:rPr>
          <w:i/>
        </w:rPr>
        <w:t>Local Government Act 1995</w:t>
      </w:r>
      <w:r>
        <w:t xml:space="preserve"> section 3.19.</w:t>
      </w:r>
    </w:p>
    <w:p>
      <w:pPr>
        <w:pStyle w:val="Heading5"/>
      </w:pPr>
      <w:bookmarkStart w:id="2387" w:name="_Toc457219287"/>
      <w:bookmarkStart w:id="2388" w:name="_Toc457225840"/>
      <w:bookmarkStart w:id="2389" w:name="_Toc457226648"/>
      <w:r>
        <w:rPr>
          <w:rStyle w:val="CharSectno"/>
        </w:rPr>
        <w:t>296</w:t>
      </w:r>
      <w:r>
        <w:t>.</w:t>
      </w:r>
      <w:r>
        <w:tab/>
        <w:t>Chief Health Officer may act where no local government</w:t>
      </w:r>
      <w:bookmarkEnd w:id="2387"/>
      <w:bookmarkEnd w:id="2388"/>
      <w:bookmarkEnd w:id="2389"/>
    </w:p>
    <w:p>
      <w:pPr>
        <w:pStyle w:val="Subsection"/>
      </w:pPr>
      <w:r>
        <w:tab/>
        <w:t>(1)</w:t>
      </w:r>
      <w:r>
        <w:tab/>
        <w:t>The Chief Health Officer may perform all the functions of a local government in any place that is not within the boundaries of a local government district.</w:t>
      </w:r>
    </w:p>
    <w:p>
      <w:pPr>
        <w:pStyle w:val="Subsection"/>
      </w:pPr>
      <w:r>
        <w:tab/>
        <w:t>(2)</w:t>
      </w:r>
      <w:r>
        <w:tab/>
        <w:t>Subsection (1) does not limit or affect any other provision of this Act that confers functions on the Chief Health Officer.</w:t>
      </w:r>
    </w:p>
    <w:p>
      <w:pPr>
        <w:pStyle w:val="Heading3"/>
      </w:pPr>
      <w:bookmarkStart w:id="2390" w:name="_Toc402269328"/>
      <w:bookmarkStart w:id="2391" w:name="_Toc402269707"/>
      <w:bookmarkStart w:id="2392" w:name="_Toc402273976"/>
      <w:bookmarkStart w:id="2393" w:name="_Toc402274826"/>
      <w:bookmarkStart w:id="2394" w:name="_Toc402279221"/>
      <w:bookmarkStart w:id="2395" w:name="_Toc402279600"/>
      <w:bookmarkStart w:id="2396" w:name="_Toc402344953"/>
      <w:bookmarkStart w:id="2397" w:name="_Toc402419874"/>
      <w:bookmarkStart w:id="2398" w:name="_Toc403034926"/>
      <w:bookmarkStart w:id="2399" w:name="_Toc403036297"/>
      <w:bookmarkStart w:id="2400" w:name="_Toc403468505"/>
      <w:bookmarkStart w:id="2401" w:name="_Toc404169914"/>
      <w:bookmarkStart w:id="2402" w:name="_Toc404172586"/>
      <w:bookmarkStart w:id="2403" w:name="_Toc404178529"/>
      <w:bookmarkStart w:id="2404" w:name="_Toc436299104"/>
      <w:bookmarkStart w:id="2405" w:name="_Toc436299981"/>
      <w:bookmarkStart w:id="2406" w:name="_Toc436302499"/>
      <w:bookmarkStart w:id="2407" w:name="_Toc455145738"/>
      <w:bookmarkStart w:id="2408" w:name="_Toc455150470"/>
      <w:bookmarkStart w:id="2409" w:name="_Toc455748626"/>
      <w:bookmarkStart w:id="2410" w:name="_Toc457219288"/>
      <w:bookmarkStart w:id="2411" w:name="_Toc457225841"/>
      <w:bookmarkStart w:id="2412" w:name="_Toc457226258"/>
      <w:bookmarkStart w:id="2413" w:name="_Toc457226649"/>
      <w:r>
        <w:rPr>
          <w:rStyle w:val="CharDivNo"/>
        </w:rPr>
        <w:t>Division 2</w:t>
      </w:r>
      <w:r>
        <w:t> — </w:t>
      </w:r>
      <w:r>
        <w:rPr>
          <w:rStyle w:val="CharDivText"/>
        </w:rPr>
        <w:t>General</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457219289"/>
      <w:bookmarkStart w:id="2415" w:name="_Toc457225842"/>
      <w:bookmarkStart w:id="2416" w:name="_Toc457226650"/>
      <w:r>
        <w:rPr>
          <w:rStyle w:val="CharSectno"/>
        </w:rPr>
        <w:t>297</w:t>
      </w:r>
      <w:r>
        <w:t>.</w:t>
      </w:r>
      <w:r>
        <w:tab/>
        <w:t>Protection from liability for wrongdoing</w:t>
      </w:r>
      <w:bookmarkEnd w:id="2414"/>
      <w:bookmarkEnd w:id="2415"/>
      <w:bookmarkEnd w:id="24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pPr>
      <w:bookmarkStart w:id="2417" w:name="_Toc402269330"/>
      <w:bookmarkStart w:id="2418" w:name="_Toc402269709"/>
      <w:bookmarkStart w:id="2419" w:name="_Toc402273978"/>
      <w:bookmarkStart w:id="2420" w:name="_Toc402274828"/>
      <w:bookmarkStart w:id="2421" w:name="_Toc402279223"/>
      <w:bookmarkStart w:id="2422" w:name="_Toc402279602"/>
      <w:bookmarkStart w:id="2423" w:name="_Toc402344955"/>
      <w:bookmarkStart w:id="2424" w:name="_Toc402419876"/>
      <w:bookmarkStart w:id="2425" w:name="_Toc403034928"/>
      <w:bookmarkStart w:id="2426" w:name="_Toc403036299"/>
      <w:bookmarkStart w:id="2427" w:name="_Toc403468507"/>
      <w:bookmarkStart w:id="2428" w:name="_Toc404169916"/>
      <w:bookmarkStart w:id="2429" w:name="_Toc404172588"/>
      <w:bookmarkStart w:id="2430" w:name="_Toc404178531"/>
      <w:bookmarkStart w:id="2431" w:name="_Toc436299106"/>
      <w:bookmarkStart w:id="2432" w:name="_Toc436299983"/>
      <w:bookmarkStart w:id="2433" w:name="_Toc436302501"/>
      <w:bookmarkStart w:id="2434" w:name="_Toc455145740"/>
      <w:bookmarkStart w:id="2435" w:name="_Toc455150472"/>
      <w:bookmarkStart w:id="2436" w:name="_Toc455748628"/>
      <w:bookmarkStart w:id="2437" w:name="_Toc457219290"/>
      <w:bookmarkStart w:id="2438" w:name="_Toc457225843"/>
      <w:bookmarkStart w:id="2439" w:name="_Toc457226260"/>
      <w:bookmarkStart w:id="2440" w:name="_Toc457226651"/>
      <w:r>
        <w:rPr>
          <w:rStyle w:val="CharDivNo"/>
        </w:rPr>
        <w:t>Division 3</w:t>
      </w:r>
      <w:r>
        <w:t> — </w:t>
      </w:r>
      <w:r>
        <w:rPr>
          <w:rStyle w:val="CharDivText"/>
        </w:rPr>
        <w:t>Provisions relating to information</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5"/>
      </w:pPr>
      <w:bookmarkStart w:id="2441" w:name="_Toc457219291"/>
      <w:bookmarkStart w:id="2442" w:name="_Toc457225844"/>
      <w:bookmarkStart w:id="2443" w:name="_Toc457226652"/>
      <w:r>
        <w:rPr>
          <w:rStyle w:val="CharSectno"/>
        </w:rPr>
        <w:t>298</w:t>
      </w:r>
      <w:r>
        <w:t>.</w:t>
      </w:r>
      <w:r>
        <w:tab/>
        <w:t>Disclosure and use of information provided under Part 9 or 10</w:t>
      </w:r>
      <w:bookmarkEnd w:id="2441"/>
      <w:bookmarkEnd w:id="2442"/>
      <w:bookmarkEnd w:id="2443"/>
    </w:p>
    <w:p>
      <w:pPr>
        <w:pStyle w:val="Subsection"/>
      </w:pPr>
      <w:r>
        <w:tab/>
        <w:t>(1)</w:t>
      </w:r>
      <w:r>
        <w:tab/>
        <w:t xml:space="preserve">In this section — </w:t>
      </w:r>
    </w:p>
    <w:p>
      <w:pPr>
        <w:pStyle w:val="Defstart"/>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ageBreakBefore/>
      </w:pPr>
      <w:bookmarkStart w:id="2444" w:name="_Toc457219292"/>
      <w:bookmarkStart w:id="2445" w:name="_Toc457225845"/>
      <w:bookmarkStart w:id="2446" w:name="_Toc457226653"/>
      <w:r>
        <w:rPr>
          <w:rStyle w:val="CharSectno"/>
        </w:rPr>
        <w:t>299</w:t>
      </w:r>
      <w:r>
        <w:t>.</w:t>
      </w:r>
      <w:r>
        <w:tab/>
        <w:t>Information sharing</w:t>
      </w:r>
      <w:bookmarkEnd w:id="2444"/>
      <w:bookmarkEnd w:id="2445"/>
      <w:bookmarkEnd w:id="2446"/>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447" w:name="_Toc457219293"/>
      <w:bookmarkStart w:id="2448" w:name="_Toc457225846"/>
      <w:bookmarkStart w:id="2449" w:name="_Toc457226654"/>
      <w:r>
        <w:rPr>
          <w:rStyle w:val="CharSectno"/>
        </w:rPr>
        <w:t>300</w:t>
      </w:r>
      <w:r>
        <w:t>.</w:t>
      </w:r>
      <w:r>
        <w:tab/>
        <w:t>Guidelines relating to information sharing</w:t>
      </w:r>
      <w:bookmarkEnd w:id="2447"/>
      <w:bookmarkEnd w:id="2448"/>
      <w:bookmarkEnd w:id="244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2450" w:name="_Toc457219294"/>
      <w:bookmarkStart w:id="2451" w:name="_Toc457225847"/>
      <w:bookmarkStart w:id="2452" w:name="_Toc457226655"/>
      <w:r>
        <w:rPr>
          <w:rStyle w:val="CharSectno"/>
        </w:rPr>
        <w:t>301</w:t>
      </w:r>
      <w:r>
        <w:t>.</w:t>
      </w:r>
      <w:r>
        <w:tab/>
        <w:t>Regulations relating to information sharing</w:t>
      </w:r>
      <w:bookmarkEnd w:id="2450"/>
      <w:bookmarkEnd w:id="2451"/>
      <w:bookmarkEnd w:id="2452"/>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2453" w:name="_Toc457219295"/>
      <w:bookmarkStart w:id="2454" w:name="_Toc457225848"/>
      <w:bookmarkStart w:id="2455" w:name="_Toc457226656"/>
      <w:r>
        <w:rPr>
          <w:rStyle w:val="CharSectno"/>
        </w:rPr>
        <w:t>302</w:t>
      </w:r>
      <w:r>
        <w:t>.</w:t>
      </w:r>
      <w:r>
        <w:tab/>
        <w:t>Confidential information officially obtained</w:t>
      </w:r>
      <w:bookmarkEnd w:id="2453"/>
      <w:bookmarkEnd w:id="2454"/>
      <w:bookmarkEnd w:id="2455"/>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Penstart"/>
      </w:pPr>
      <w:r>
        <w:tab/>
        <w:t>Penalty for an offence under this subsection: a fine of $20 000.</w:t>
      </w:r>
    </w:p>
    <w:p>
      <w:pPr>
        <w:pStyle w:val="Heading3"/>
      </w:pPr>
      <w:bookmarkStart w:id="2456" w:name="_Toc402269336"/>
      <w:bookmarkStart w:id="2457" w:name="_Toc402269715"/>
      <w:bookmarkStart w:id="2458" w:name="_Toc402273984"/>
      <w:bookmarkStart w:id="2459" w:name="_Toc402274834"/>
      <w:bookmarkStart w:id="2460" w:name="_Toc402279229"/>
      <w:bookmarkStart w:id="2461" w:name="_Toc402279608"/>
      <w:bookmarkStart w:id="2462" w:name="_Toc402344961"/>
      <w:bookmarkStart w:id="2463" w:name="_Toc402419882"/>
      <w:bookmarkStart w:id="2464" w:name="_Toc403034934"/>
      <w:bookmarkStart w:id="2465" w:name="_Toc403036305"/>
      <w:bookmarkStart w:id="2466" w:name="_Toc403468513"/>
      <w:bookmarkStart w:id="2467" w:name="_Toc404169922"/>
      <w:bookmarkStart w:id="2468" w:name="_Toc404172594"/>
      <w:bookmarkStart w:id="2469" w:name="_Toc404178537"/>
      <w:bookmarkStart w:id="2470" w:name="_Toc436299112"/>
      <w:bookmarkStart w:id="2471" w:name="_Toc436299989"/>
      <w:bookmarkStart w:id="2472" w:name="_Toc436302507"/>
      <w:bookmarkStart w:id="2473" w:name="_Toc455145746"/>
      <w:bookmarkStart w:id="2474" w:name="_Toc455150478"/>
      <w:bookmarkStart w:id="2475" w:name="_Toc455748634"/>
      <w:bookmarkStart w:id="2476" w:name="_Toc457219296"/>
      <w:bookmarkStart w:id="2477" w:name="_Toc457225849"/>
      <w:bookmarkStart w:id="2478" w:name="_Toc457226266"/>
      <w:bookmarkStart w:id="2479" w:name="_Toc457226657"/>
      <w:r>
        <w:rPr>
          <w:rStyle w:val="CharDivNo"/>
        </w:rPr>
        <w:t>Division 4</w:t>
      </w:r>
      <w:r>
        <w:t> — </w:t>
      </w:r>
      <w:r>
        <w:rPr>
          <w:rStyle w:val="CharDivText"/>
        </w:rPr>
        <w:t>Guidelines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Heading5"/>
      </w:pPr>
      <w:bookmarkStart w:id="2480" w:name="_Toc457219297"/>
      <w:bookmarkStart w:id="2481" w:name="_Toc457225850"/>
      <w:bookmarkStart w:id="2482" w:name="_Toc457226658"/>
      <w:r>
        <w:rPr>
          <w:rStyle w:val="CharSectno"/>
        </w:rPr>
        <w:t>303</w:t>
      </w:r>
      <w:r>
        <w:t>.</w:t>
      </w:r>
      <w:r>
        <w:tab/>
        <w:t>Guidelines</w:t>
      </w:r>
      <w:bookmarkEnd w:id="2480"/>
      <w:bookmarkEnd w:id="2481"/>
      <w:bookmarkEnd w:id="2482"/>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2483" w:name="_Toc402269338"/>
      <w:bookmarkStart w:id="2484" w:name="_Toc402269717"/>
      <w:bookmarkStart w:id="2485" w:name="_Toc402273986"/>
      <w:bookmarkStart w:id="2486" w:name="_Toc402274836"/>
      <w:bookmarkStart w:id="2487" w:name="_Toc402279231"/>
      <w:bookmarkStart w:id="2488" w:name="_Toc402279610"/>
      <w:bookmarkStart w:id="2489" w:name="_Toc402344963"/>
      <w:bookmarkStart w:id="2490" w:name="_Toc402419884"/>
      <w:bookmarkStart w:id="2491" w:name="_Toc403034936"/>
      <w:bookmarkStart w:id="2492" w:name="_Toc403036307"/>
      <w:bookmarkStart w:id="2493" w:name="_Toc403468515"/>
      <w:bookmarkStart w:id="2494" w:name="_Toc404169924"/>
      <w:bookmarkStart w:id="2495" w:name="_Toc404172596"/>
      <w:bookmarkStart w:id="2496" w:name="_Toc404178539"/>
      <w:bookmarkStart w:id="2497" w:name="_Toc436299114"/>
      <w:bookmarkStart w:id="2498" w:name="_Toc436299991"/>
      <w:bookmarkStart w:id="2499" w:name="_Toc436302509"/>
      <w:bookmarkStart w:id="2500" w:name="_Toc455145748"/>
      <w:bookmarkStart w:id="2501" w:name="_Toc455150480"/>
      <w:bookmarkStart w:id="2502" w:name="_Toc455748636"/>
      <w:bookmarkStart w:id="2503" w:name="_Toc457219298"/>
      <w:bookmarkStart w:id="2504" w:name="_Toc457225851"/>
      <w:bookmarkStart w:id="2505" w:name="_Toc457226268"/>
      <w:bookmarkStart w:id="2506" w:name="_Toc457226659"/>
      <w:r>
        <w:rPr>
          <w:rStyle w:val="CharDivNo"/>
        </w:rPr>
        <w:t>Division 5</w:t>
      </w:r>
      <w:r>
        <w:t> — </w:t>
      </w:r>
      <w:r>
        <w:rPr>
          <w:rStyle w:val="CharDivText"/>
        </w:rPr>
        <w:t>Regulations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457219299"/>
      <w:bookmarkStart w:id="2508" w:name="_Toc457225852"/>
      <w:bookmarkStart w:id="2509" w:name="_Toc457226660"/>
      <w:r>
        <w:rPr>
          <w:rStyle w:val="CharSectno"/>
        </w:rPr>
        <w:t>304</w:t>
      </w:r>
      <w:r>
        <w:t>.</w:t>
      </w:r>
      <w:r>
        <w:tab/>
        <w:t>Regulations — general power</w:t>
      </w:r>
      <w:bookmarkEnd w:id="2507"/>
      <w:bookmarkEnd w:id="2508"/>
      <w:bookmarkEnd w:id="250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pPr>
      <w:r>
        <w:tab/>
        <w:t>(3)</w:t>
      </w:r>
      <w:r>
        <w:tab/>
        <w:t xml:space="preserve">Without limiting subsection (1), the regulations may — </w:t>
      </w:r>
    </w:p>
    <w:p>
      <w:pPr>
        <w:pStyle w:val="Indenta"/>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2510" w:name="_Toc457219300"/>
      <w:bookmarkStart w:id="2511" w:name="_Toc457225853"/>
      <w:bookmarkStart w:id="2512" w:name="_Toc457226661"/>
      <w:r>
        <w:rPr>
          <w:rStyle w:val="CharSectno"/>
        </w:rPr>
        <w:t>305</w:t>
      </w:r>
      <w:r>
        <w:t>.</w:t>
      </w:r>
      <w:r>
        <w:tab/>
        <w:t>Regulations may adopt codes or legislation</w:t>
      </w:r>
      <w:bookmarkEnd w:id="2510"/>
      <w:bookmarkEnd w:id="2511"/>
      <w:bookmarkEnd w:id="251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2513" w:name="_Toc402269341"/>
      <w:bookmarkStart w:id="2514" w:name="_Toc402269720"/>
      <w:bookmarkStart w:id="2515" w:name="_Toc402273989"/>
      <w:bookmarkStart w:id="2516" w:name="_Toc402274839"/>
      <w:bookmarkStart w:id="2517" w:name="_Toc402279234"/>
      <w:bookmarkStart w:id="2518" w:name="_Toc402279613"/>
      <w:bookmarkStart w:id="2519" w:name="_Toc402344966"/>
      <w:bookmarkStart w:id="2520" w:name="_Toc402419887"/>
      <w:bookmarkStart w:id="2521" w:name="_Toc403034939"/>
      <w:bookmarkStart w:id="2522" w:name="_Toc403036310"/>
      <w:bookmarkStart w:id="2523" w:name="_Toc403468518"/>
      <w:bookmarkStart w:id="2524" w:name="_Toc404169927"/>
      <w:bookmarkStart w:id="2525" w:name="_Toc404172599"/>
      <w:bookmarkStart w:id="2526" w:name="_Toc404178542"/>
      <w:bookmarkStart w:id="2527" w:name="_Toc436299117"/>
      <w:bookmarkStart w:id="2528" w:name="_Toc436299994"/>
      <w:bookmarkStart w:id="2529" w:name="_Toc436302512"/>
      <w:bookmarkStart w:id="2530" w:name="_Toc455145751"/>
      <w:bookmarkStart w:id="2531" w:name="_Toc455150483"/>
      <w:bookmarkStart w:id="2532" w:name="_Toc455748639"/>
      <w:bookmarkStart w:id="2533" w:name="_Toc457219301"/>
      <w:bookmarkStart w:id="2534" w:name="_Toc457225854"/>
      <w:bookmarkStart w:id="2535" w:name="_Toc457226271"/>
      <w:bookmarkStart w:id="2536" w:name="_Toc457226662"/>
      <w:r>
        <w:rPr>
          <w:rStyle w:val="CharDivNo"/>
        </w:rPr>
        <w:t>Division 6</w:t>
      </w:r>
      <w:r>
        <w:t> — </w:t>
      </w:r>
      <w:r>
        <w:rPr>
          <w:rStyle w:val="CharDivText"/>
        </w:rPr>
        <w:t>Review of Act</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pPr>
      <w:bookmarkStart w:id="2537" w:name="_Toc457219302"/>
      <w:bookmarkStart w:id="2538" w:name="_Toc457225855"/>
      <w:bookmarkStart w:id="2539" w:name="_Toc457226663"/>
      <w:r>
        <w:rPr>
          <w:rStyle w:val="CharSectno"/>
        </w:rPr>
        <w:t>306</w:t>
      </w:r>
      <w:r>
        <w:t>.</w:t>
      </w:r>
      <w:r>
        <w:tab/>
        <w:t>Review of Act</w:t>
      </w:r>
      <w:bookmarkEnd w:id="2537"/>
      <w:bookmarkEnd w:id="2538"/>
      <w:bookmarkEnd w:id="253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2540" w:name="_Toc402269343"/>
      <w:bookmarkStart w:id="2541" w:name="_Toc402269722"/>
      <w:bookmarkStart w:id="2542" w:name="_Toc402273991"/>
      <w:bookmarkStart w:id="2543" w:name="_Toc402274841"/>
      <w:bookmarkStart w:id="2544" w:name="_Toc402279236"/>
      <w:bookmarkStart w:id="2545" w:name="_Toc402279615"/>
      <w:bookmarkStart w:id="2546" w:name="_Toc402344968"/>
      <w:bookmarkStart w:id="2547" w:name="_Toc402419889"/>
      <w:bookmarkStart w:id="2548" w:name="_Toc403034941"/>
      <w:bookmarkStart w:id="2549" w:name="_Toc403036312"/>
      <w:bookmarkStart w:id="2550" w:name="_Toc403468520"/>
      <w:bookmarkStart w:id="2551" w:name="_Toc404169929"/>
      <w:bookmarkStart w:id="2552" w:name="_Toc404172601"/>
      <w:bookmarkStart w:id="2553" w:name="_Toc404178544"/>
      <w:bookmarkStart w:id="2554" w:name="_Toc436299119"/>
      <w:bookmarkStart w:id="2555" w:name="_Toc436299996"/>
      <w:bookmarkStart w:id="2556" w:name="_Toc436302514"/>
      <w:bookmarkStart w:id="2557" w:name="_Toc455145753"/>
      <w:bookmarkStart w:id="2558" w:name="_Toc455150485"/>
      <w:bookmarkStart w:id="2559" w:name="_Toc455748641"/>
      <w:bookmarkStart w:id="2560" w:name="_Toc457219303"/>
      <w:bookmarkStart w:id="2561" w:name="_Toc457225856"/>
      <w:bookmarkStart w:id="2562" w:name="_Toc457226273"/>
      <w:bookmarkStart w:id="2563" w:name="_Toc457226664"/>
      <w:r>
        <w:rPr>
          <w:rStyle w:val="CharPartNo"/>
        </w:rPr>
        <w:t>Part 20</w:t>
      </w:r>
      <w:r>
        <w:rPr>
          <w:rStyle w:val="CharDivNo"/>
        </w:rPr>
        <w:t> </w:t>
      </w:r>
      <w:r>
        <w:t>—</w:t>
      </w:r>
      <w:r>
        <w:rPr>
          <w:rStyle w:val="CharDivText"/>
        </w:rPr>
        <w:t> </w:t>
      </w:r>
      <w:r>
        <w:rPr>
          <w:rStyle w:val="CharPartText"/>
        </w:rPr>
        <w:t>Transitional and savings provisions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457219304"/>
      <w:bookmarkStart w:id="2565" w:name="_Toc457225857"/>
      <w:bookmarkStart w:id="2566" w:name="_Toc457226665"/>
      <w:r>
        <w:rPr>
          <w:rStyle w:val="CharSectno"/>
        </w:rPr>
        <w:t>307</w:t>
      </w:r>
      <w:r>
        <w:t>.</w:t>
      </w:r>
      <w:r>
        <w:tab/>
        <w:t>Terms used</w:t>
      </w:r>
      <w:bookmarkEnd w:id="2564"/>
      <w:bookmarkEnd w:id="2565"/>
      <w:bookmarkEnd w:id="2566"/>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2567" w:name="_Toc457219305"/>
      <w:bookmarkStart w:id="2568" w:name="_Toc457225858"/>
      <w:bookmarkStart w:id="2569" w:name="_Toc457226666"/>
      <w:r>
        <w:rPr>
          <w:rStyle w:val="CharSectno"/>
        </w:rPr>
        <w:t>308</w:t>
      </w:r>
      <w:r>
        <w:t>.</w:t>
      </w:r>
      <w:r>
        <w:tab/>
        <w:t xml:space="preserve">Application of </w:t>
      </w:r>
      <w:r>
        <w:rPr>
          <w:i/>
          <w:iCs/>
        </w:rPr>
        <w:t>Interpretation Act 1984</w:t>
      </w:r>
      <w:bookmarkEnd w:id="2567"/>
      <w:bookmarkEnd w:id="2568"/>
      <w:bookmarkEnd w:id="256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2570" w:name="_Toc457219306"/>
      <w:bookmarkStart w:id="2571" w:name="_Toc457225859"/>
      <w:bookmarkStart w:id="2572" w:name="_Toc457226667"/>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570"/>
      <w:bookmarkEnd w:id="2571"/>
      <w:bookmarkEnd w:id="2572"/>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2573" w:name="_Toc457219307"/>
      <w:bookmarkStart w:id="2574" w:name="_Toc457225860"/>
      <w:bookmarkStart w:id="2575" w:name="_Toc457226668"/>
      <w:r>
        <w:rPr>
          <w:rStyle w:val="CharSectno"/>
        </w:rPr>
        <w:t>310</w:t>
      </w:r>
      <w:r>
        <w:t>.</w:t>
      </w:r>
      <w:r>
        <w:tab/>
        <w:t>Reference to Chief Health Officer to be temporarily read as Executive Director, Public Health for purposes of Part 17</w:t>
      </w:r>
      <w:bookmarkEnd w:id="2573"/>
      <w:bookmarkEnd w:id="2574"/>
      <w:bookmarkEnd w:id="2575"/>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2576" w:name="_Toc457219308"/>
      <w:bookmarkStart w:id="2577" w:name="_Toc457225861"/>
      <w:bookmarkStart w:id="2578" w:name="_Toc457226669"/>
      <w:r>
        <w:rPr>
          <w:rStyle w:val="CharSectno"/>
        </w:rPr>
        <w:t>311</w:t>
      </w:r>
      <w:r>
        <w:t>.</w:t>
      </w:r>
      <w:r>
        <w:tab/>
        <w:t>Executive Director, Public Health to hold office as Chief Health Officer</w:t>
      </w:r>
      <w:bookmarkEnd w:id="2576"/>
      <w:bookmarkEnd w:id="2577"/>
      <w:bookmarkEnd w:id="2578"/>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2579" w:name="_Toc457219309"/>
      <w:bookmarkStart w:id="2580" w:name="_Toc457225862"/>
      <w:bookmarkStart w:id="2581" w:name="_Toc457226670"/>
      <w:r>
        <w:rPr>
          <w:rStyle w:val="CharSectno"/>
        </w:rPr>
        <w:t>312</w:t>
      </w:r>
      <w:r>
        <w:t>.</w:t>
      </w:r>
      <w:r>
        <w:tab/>
        <w:t>Environmental health officers to be authorised officers for certain purposes</w:t>
      </w:r>
      <w:bookmarkEnd w:id="2579"/>
      <w:bookmarkEnd w:id="2580"/>
      <w:bookmarkEnd w:id="2581"/>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Heading5"/>
      </w:pPr>
      <w:bookmarkStart w:id="2582" w:name="_Toc457219310"/>
      <w:bookmarkStart w:id="2583" w:name="_Toc457225863"/>
      <w:bookmarkStart w:id="2584" w:name="_Toc457226671"/>
      <w:r>
        <w:rPr>
          <w:rStyle w:val="CharSectno"/>
        </w:rPr>
        <w:t>313</w:t>
      </w:r>
      <w:r>
        <w:t>.</w:t>
      </w:r>
      <w:r>
        <w:tab/>
        <w:t>Unpaid rates levied under Health Act Part III remain recoverable</w:t>
      </w:r>
      <w:bookmarkEnd w:id="2582"/>
      <w:bookmarkEnd w:id="2583"/>
      <w:bookmarkEnd w:id="2584"/>
    </w:p>
    <w:p>
      <w:pPr>
        <w:pStyle w:val="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Heading5"/>
      </w:pPr>
      <w:bookmarkStart w:id="2585" w:name="_Toc457219311"/>
      <w:bookmarkStart w:id="2586" w:name="_Toc457225864"/>
      <w:bookmarkStart w:id="2587" w:name="_Toc457226672"/>
      <w:r>
        <w:rPr>
          <w:rStyle w:val="CharSectno"/>
        </w:rPr>
        <w:t>314</w:t>
      </w:r>
      <w:r>
        <w:t>.</w:t>
      </w:r>
      <w:r>
        <w:tab/>
        <w:t>Transitional provisions relating to deletion of Health Act Part IV</w:t>
      </w:r>
      <w:bookmarkEnd w:id="2585"/>
      <w:bookmarkEnd w:id="2586"/>
      <w:bookmarkEnd w:id="2587"/>
    </w:p>
    <w:p>
      <w:pPr>
        <w:pStyle w:val="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Heading5"/>
      </w:pPr>
      <w:bookmarkStart w:id="2588" w:name="_Toc457219312"/>
      <w:bookmarkStart w:id="2589" w:name="_Toc457225865"/>
      <w:bookmarkStart w:id="2590" w:name="_Toc457226673"/>
      <w:r>
        <w:rPr>
          <w:rStyle w:val="CharSectno"/>
        </w:rPr>
        <w:t>315</w:t>
      </w:r>
      <w:r>
        <w:t>.</w:t>
      </w:r>
      <w:r>
        <w:tab/>
        <w:t>Transitional provisions relating to notices and orders issued under Health Act Part V Division 1 or 2</w:t>
      </w:r>
      <w:bookmarkEnd w:id="2588"/>
      <w:bookmarkEnd w:id="2589"/>
      <w:bookmarkEnd w:id="2590"/>
    </w:p>
    <w:p>
      <w:pPr>
        <w:pStyle w:val="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Heading5"/>
      </w:pPr>
      <w:bookmarkStart w:id="2591" w:name="_Toc457219313"/>
      <w:bookmarkStart w:id="2592" w:name="_Toc457225866"/>
      <w:bookmarkStart w:id="2593" w:name="_Toc457226674"/>
      <w:r>
        <w:rPr>
          <w:rStyle w:val="CharSectno"/>
        </w:rPr>
        <w:t>316</w:t>
      </w:r>
      <w:r>
        <w:t>.</w:t>
      </w:r>
      <w:r>
        <w:tab/>
        <w:t>Transitional provisions relating to deletion of Health Act Part VII</w:t>
      </w:r>
      <w:bookmarkEnd w:id="2591"/>
      <w:bookmarkEnd w:id="2592"/>
      <w:bookmarkEnd w:id="2593"/>
    </w:p>
    <w:p>
      <w:pPr>
        <w:pStyle w:val="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Heading5"/>
      </w:pPr>
      <w:bookmarkStart w:id="2594" w:name="_Toc457219314"/>
      <w:bookmarkStart w:id="2595" w:name="_Toc457225867"/>
      <w:bookmarkStart w:id="2596" w:name="_Toc457226675"/>
      <w:r>
        <w:rPr>
          <w:rStyle w:val="CharSectno"/>
        </w:rPr>
        <w:t>317</w:t>
      </w:r>
      <w:r>
        <w:t>.</w:t>
      </w:r>
      <w:r>
        <w:tab/>
        <w:t>Transitional provisions relating to deletion of Health Act Part IX</w:t>
      </w:r>
      <w:bookmarkEnd w:id="2594"/>
      <w:bookmarkEnd w:id="2595"/>
      <w:bookmarkEnd w:id="2596"/>
    </w:p>
    <w:p>
      <w:pPr>
        <w:pStyle w:val="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Heading5"/>
      </w:pPr>
      <w:bookmarkStart w:id="2597" w:name="_Toc457219315"/>
      <w:bookmarkStart w:id="2598" w:name="_Toc457225868"/>
      <w:bookmarkStart w:id="2599" w:name="_Toc457226676"/>
      <w:r>
        <w:rPr>
          <w:rStyle w:val="CharSectno"/>
        </w:rPr>
        <w:t>318</w:t>
      </w:r>
      <w:r>
        <w:t>.</w:t>
      </w:r>
      <w:r>
        <w:tab/>
        <w:t>Transitional provisions relating to recovery for work done by local government, and charges on land or premises</w:t>
      </w:r>
      <w:bookmarkEnd w:id="2597"/>
      <w:bookmarkEnd w:id="2598"/>
      <w:bookmarkEnd w:id="2599"/>
    </w:p>
    <w:p>
      <w:pPr>
        <w:pStyle w:val="Subsection"/>
        <w:rPr>
          <w:iCs/>
        </w:rPr>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Subsection"/>
        <w:rPr>
          <w:iCs/>
        </w:rPr>
      </w:pPr>
      <w:r>
        <w:tab/>
        <w:t>(2)</w:t>
      </w:r>
      <w:r>
        <w:tab/>
        <w:t xml:space="preserve">Any amount that, under the Health Act section 371, is recoverable by a local government from the owner of any land immediately before the deletion of that section effected by the </w:t>
      </w:r>
      <w:r>
        <w:rPr>
          <w:i/>
          <w:iCs/>
        </w:rPr>
        <w:t>Public Health (Consequential Provisions) Act 2016</w:t>
      </w:r>
      <w:r>
        <w:rPr>
          <w:iCs/>
        </w:rPr>
        <w:t xml:space="preserve"> continues to be recoverable by that local government from that owner in any court of competent jurisdiction, and until paid is a charge on that land.</w:t>
      </w:r>
    </w:p>
    <w:p>
      <w:pPr>
        <w:pStyle w:val="Subsection"/>
        <w:rPr>
          <w:iCs/>
        </w:rPr>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iCs/>
        </w:rPr>
        <w:t>Public Health (Consequential Provisions) Act 2016</w:t>
      </w:r>
      <w:r>
        <w:rPr>
          <w:iCs/>
        </w:rP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Subsection"/>
      </w:pPr>
      <w:r>
        <w:tab/>
        <w:t>(4)</w:t>
      </w:r>
      <w:r>
        <w:tab/>
        <w:t>The Health Act section 372 applies or, as the case requires, continues to apply to and in relation to any charge on land or premises in any case where the charge arises or is continued under this section.</w:t>
      </w:r>
    </w:p>
    <w:p>
      <w:pPr>
        <w:pStyle w:val="Subsection"/>
      </w:pPr>
      <w:r>
        <w:tab/>
        <w:t>(5)</w:t>
      </w:r>
      <w:r>
        <w:tab/>
        <w:t xml:space="preserve">Subsections (1) and (2) are subject to the </w:t>
      </w:r>
      <w:r>
        <w:rPr>
          <w:i/>
        </w:rPr>
        <w:t>Limitation Act 1935</w:t>
      </w:r>
      <w:r>
        <w:t xml:space="preserve"> and the </w:t>
      </w:r>
      <w:r>
        <w:rPr>
          <w:i/>
        </w:rPr>
        <w:t>Limitation Act 2005</w:t>
      </w:r>
      <w:r>
        <w:t>.</w:t>
      </w:r>
    </w:p>
    <w:p>
      <w:pPr>
        <w:pStyle w:val="Heading5"/>
      </w:pPr>
      <w:bookmarkStart w:id="2600" w:name="_Toc457219316"/>
      <w:bookmarkStart w:id="2601" w:name="_Toc457225869"/>
      <w:bookmarkStart w:id="2602" w:name="_Toc457226677"/>
      <w:r>
        <w:rPr>
          <w:rStyle w:val="CharSectno"/>
        </w:rPr>
        <w:t>319</w:t>
      </w:r>
      <w:r>
        <w:t>.</w:t>
      </w:r>
      <w:r>
        <w:tab/>
        <w:t>Pesticides Advisory Committee</w:t>
      </w:r>
      <w:bookmarkEnd w:id="2600"/>
      <w:bookmarkEnd w:id="2601"/>
      <w:bookmarkEnd w:id="2602"/>
    </w:p>
    <w:p>
      <w:pPr>
        <w:pStyle w:val="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Subsection"/>
        <w:keepNext/>
      </w:pPr>
      <w:r>
        <w:tab/>
        <w:t>(2)</w:t>
      </w:r>
      <w:r>
        <w:tab/>
        <w:t xml:space="preserve">Until the Chief Health Officer determines otherwise under section 33 — </w:t>
      </w:r>
    </w:p>
    <w:p>
      <w:pPr>
        <w:pStyle w:val="Indenta"/>
      </w:pPr>
      <w:r>
        <w:tab/>
        <w:t>(a)</w:t>
      </w:r>
      <w:r>
        <w:tab/>
        <w:t>the Committee continues to have the members (including co</w:t>
      </w:r>
      <w:r>
        <w:noBreakHyphen/>
        <w:t>opted members) that it had immediately before the commencement day; and</w:t>
      </w:r>
    </w:p>
    <w:p>
      <w:pPr>
        <w:pStyle w:val="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Indenta"/>
      </w:pPr>
      <w:r>
        <w:tab/>
        <w:t>(c)</w:t>
      </w:r>
      <w:r>
        <w:tab/>
        <w:t>any person who, immediately before the commencement day, was a deputy for a member of the Committee continues to be deputy for that member; and</w:t>
      </w:r>
    </w:p>
    <w:p>
      <w:pPr>
        <w:pStyle w:val="Indenta"/>
      </w:pPr>
      <w:r>
        <w:tab/>
        <w:t>(d)</w:t>
      </w:r>
      <w:r>
        <w:tab/>
        <w:t>the Chief Health Officer may appoint a deputy for any member of the Committee who does not have a deputy; and</w:t>
      </w:r>
    </w:p>
    <w:p>
      <w:pPr>
        <w:pStyle w:val="Indenta"/>
      </w:pPr>
      <w:r>
        <w:tab/>
        <w:t>(e)</w:t>
      </w:r>
      <w:r>
        <w:tab/>
        <w:t>at any meeting of the Committee at which a member (other than a co</w:t>
      </w:r>
      <w:r>
        <w:noBreakHyphen/>
        <w:t>opted member) is not present, that member’s deputy has all the functions of that member; and</w:t>
      </w:r>
    </w:p>
    <w:p>
      <w:pPr>
        <w:pStyle w:val="Indenta"/>
      </w:pPr>
      <w:r>
        <w:tab/>
        <w:t>(f)</w:t>
      </w:r>
      <w:r>
        <w:tab/>
        <w:t>the person who, immediately before the commencement day, held the office of Secretary of the Pesticides Advisory Committee continues to hold that office; and</w:t>
      </w:r>
    </w:p>
    <w:p>
      <w:pPr>
        <w:pStyle w:val="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Indenta"/>
      </w:pPr>
      <w:r>
        <w:tab/>
        <w:t>(i)</w:t>
      </w:r>
      <w:r>
        <w:tab/>
        <w:t>the Committee’s function is to advise the Chief Health Officer on any matter whatsoever concerning pesticides, whether that matter is referred to it by the Chief Health Officer or not.</w:t>
      </w:r>
    </w:p>
    <w:p>
      <w:pPr>
        <w:pStyle w:val="Heading5"/>
      </w:pPr>
      <w:bookmarkStart w:id="2603" w:name="_Toc457219317"/>
      <w:bookmarkStart w:id="2604" w:name="_Toc457225870"/>
      <w:bookmarkStart w:id="2605" w:name="_Toc457226678"/>
      <w:r>
        <w:rPr>
          <w:rStyle w:val="CharSectno"/>
        </w:rPr>
        <w:t>320</w:t>
      </w:r>
      <w:r>
        <w:t>.</w:t>
      </w:r>
      <w:r>
        <w:tab/>
        <w:t>Transitional provisions for Health Act Part IXA</w:t>
      </w:r>
      <w:bookmarkEnd w:id="2603"/>
      <w:bookmarkEnd w:id="2604"/>
      <w:bookmarkEnd w:id="2605"/>
    </w:p>
    <w:p>
      <w:pPr>
        <w:pStyle w:val="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Subsection"/>
      </w:pPr>
      <w:r>
        <w:tab/>
        <w:t>(2)</w:t>
      </w:r>
      <w:r>
        <w:tab/>
        <w:t xml:space="preserve">However, the following regulations, and no other regulations, continue in force under this section as if those regulations were regulations made under section 150 — </w:t>
      </w:r>
    </w:p>
    <w:p>
      <w:pPr>
        <w:pStyle w:val="Indenta"/>
      </w:pPr>
      <w:r>
        <w:tab/>
        <w:t>(a)</w:t>
      </w:r>
      <w:r>
        <w:tab/>
        <w:t xml:space="preserve">the </w:t>
      </w:r>
      <w:r>
        <w:rPr>
          <w:i/>
        </w:rPr>
        <w:t>Health (Cervical Screening Register) Regulations 1991</w:t>
      </w:r>
      <w:r>
        <w:t>;</w:t>
      </w:r>
    </w:p>
    <w:p>
      <w:pPr>
        <w:pStyle w:val="Indenta"/>
      </w:pPr>
      <w:r>
        <w:tab/>
        <w:t>(b)</w:t>
      </w:r>
      <w:r>
        <w:tab/>
        <w:t xml:space="preserve">the </w:t>
      </w:r>
      <w:r>
        <w:rPr>
          <w:i/>
        </w:rPr>
        <w:t>Health (Notification of Lead Poisoning) Regulations 1985</w:t>
      </w:r>
      <w:r>
        <w:t>;</w:t>
      </w:r>
    </w:p>
    <w:p>
      <w:pPr>
        <w:pStyle w:val="Indenta"/>
      </w:pPr>
      <w:r>
        <w:tab/>
        <w:t>(c)</w:t>
      </w:r>
      <w:r>
        <w:tab/>
        <w:t xml:space="preserve">the </w:t>
      </w:r>
      <w:r>
        <w:rPr>
          <w:i/>
        </w:rPr>
        <w:t>Health (Notification of Stimulant Induced Psychosis) Regulations 2010</w:t>
      </w:r>
      <w:r>
        <w:t>;</w:t>
      </w:r>
    </w:p>
    <w:p>
      <w:pPr>
        <w:pStyle w:val="Indenta"/>
      </w:pPr>
      <w:r>
        <w:tab/>
        <w:t>(d)</w:t>
      </w:r>
      <w:r>
        <w:tab/>
        <w:t xml:space="preserve">the </w:t>
      </w:r>
      <w:r>
        <w:rPr>
          <w:i/>
        </w:rPr>
        <w:t>Health (Western Australian Cancer Register) Regulations 2011</w:t>
      </w:r>
      <w:r>
        <w:t>;</w:t>
      </w:r>
    </w:p>
    <w:p>
      <w:pPr>
        <w:pStyle w:val="Indenta"/>
      </w:pPr>
      <w:r>
        <w:tab/>
        <w:t>(e)</w:t>
      </w:r>
      <w:r>
        <w:tab/>
        <w:t xml:space="preserve">the </w:t>
      </w:r>
      <w:r>
        <w:rPr>
          <w:i/>
        </w:rPr>
        <w:t>Health (Western Australian Register of Developmental Anomalies) Regulations 2010</w:t>
      </w:r>
      <w:r>
        <w:t>.</w:t>
      </w:r>
    </w:p>
    <w:p>
      <w:pPr>
        <w:pStyle w:val="Heading5"/>
      </w:pPr>
      <w:bookmarkStart w:id="2606" w:name="_Toc457219318"/>
      <w:bookmarkStart w:id="2607" w:name="_Toc457225871"/>
      <w:bookmarkStart w:id="2608" w:name="_Toc457226679"/>
      <w:r>
        <w:rPr>
          <w:rStyle w:val="CharSectno"/>
        </w:rPr>
        <w:t>321</w:t>
      </w:r>
      <w:r>
        <w:t>.</w:t>
      </w:r>
      <w:r>
        <w:tab/>
        <w:t xml:space="preserve">Transitional provisions for </w:t>
      </w:r>
      <w:r>
        <w:rPr>
          <w:i/>
        </w:rPr>
        <w:t>Blood and Tissue (Transmissible Diseases) Regulations 1985</w:t>
      </w:r>
      <w:bookmarkEnd w:id="2606"/>
      <w:bookmarkEnd w:id="2607"/>
      <w:bookmarkEnd w:id="2608"/>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2609" w:name="_Toc457219319"/>
      <w:bookmarkStart w:id="2610" w:name="_Toc457225872"/>
      <w:bookmarkStart w:id="2611" w:name="_Toc457226680"/>
      <w:r>
        <w:rPr>
          <w:rStyle w:val="CharSectno"/>
        </w:rPr>
        <w:t>322</w:t>
      </w:r>
      <w:r>
        <w:t>.</w:t>
      </w:r>
      <w:r>
        <w:tab/>
        <w:t>Transitional regulations</w:t>
      </w:r>
      <w:bookmarkEnd w:id="2609"/>
      <w:bookmarkEnd w:id="2610"/>
      <w:bookmarkEnd w:id="261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612" w:name="_Toc457226681"/>
      <w:r>
        <w:rPr>
          <w:sz w:val="28"/>
        </w:rPr>
        <w:t>Defined terms</w:t>
      </w:r>
      <w:bookmarkEnd w:id="2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 64</w:t>
      </w:r>
    </w:p>
    <w:p>
      <w:pPr>
        <w:pStyle w:val="DefinedTerms"/>
      </w:pPr>
      <w:r>
        <w:t>Advisory Panel</w:t>
      </w:r>
      <w:r>
        <w:tab/>
        <w:t>143</w:t>
      </w:r>
    </w:p>
    <w:p>
      <w:pPr>
        <w:pStyle w:val="DefinedTerms"/>
      </w:pPr>
      <w:r>
        <w:t>affected local government</w:t>
      </w:r>
      <w:r>
        <w:tab/>
        <w:t>295(1)</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assessable proposal</w:t>
      </w:r>
      <w:r>
        <w:tab/>
        <w:t>57</w:t>
      </w:r>
    </w:p>
    <w:p>
      <w:pPr>
        <w:pStyle w:val="DefinedTerms"/>
      </w:pPr>
      <w:r>
        <w:t>assessment</w:t>
      </w:r>
      <w:r>
        <w:tab/>
        <w:t>210</w:t>
      </w:r>
    </w:p>
    <w:p>
      <w:pPr>
        <w:pStyle w:val="DefinedTerms"/>
      </w:pPr>
      <w:r>
        <w:t>assessment report</w:t>
      </w:r>
      <w:r>
        <w:tab/>
        <w:t>63(2)</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 64</w:t>
      </w:r>
    </w:p>
    <w:p>
      <w:pPr>
        <w:pStyle w:val="DefinedTerms"/>
      </w:pPr>
      <w:r>
        <w:t>certificate requirement</w:t>
      </w:r>
      <w:r>
        <w:tab/>
        <w:t>31(1)</w:t>
      </w:r>
    </w:p>
    <w:p>
      <w:pPr>
        <w:pStyle w:val="DefinedTerms"/>
      </w:pPr>
      <w:r>
        <w:t>Chief Health Officer</w:t>
      </w:r>
      <w:r>
        <w:tab/>
        <w:t>4(1)</w:t>
      </w:r>
    </w:p>
    <w:p>
      <w:pPr>
        <w:pStyle w:val="DefinedTerms"/>
      </w:pPr>
      <w:r>
        <w:t>child</w:t>
      </w:r>
      <w:r>
        <w:tab/>
        <w:t>99, 115, 132, 142(1),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 319(1)</w:t>
      </w:r>
    </w:p>
    <w:p>
      <w:pPr>
        <w:pStyle w:val="DefinedTerms"/>
      </w:pPr>
      <w:r>
        <w:t>Commissioner of Police</w:t>
      </w:r>
      <w:r>
        <w:tab/>
        <w:t>4(1)</w:t>
      </w:r>
    </w:p>
    <w:p>
      <w:pPr>
        <w:pStyle w:val="DefinedTerms"/>
      </w:pPr>
      <w:r>
        <w:t>Committee</w:t>
      </w:r>
      <w:r>
        <w:tab/>
        <w:t>319(1)</w:t>
      </w:r>
    </w:p>
    <w:p>
      <w:pPr>
        <w:pStyle w:val="DefinedTerms"/>
      </w:pPr>
      <w:r>
        <w:t>compliance plan</w:t>
      </w:r>
      <w:r>
        <w:tab/>
        <w:t>266</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corresponding public health law</w:t>
      </w:r>
      <w:r>
        <w:tab/>
        <w:t>64</w:t>
      </w:r>
    </w:p>
    <w:p>
      <w:pPr>
        <w:pStyle w:val="DefinedTerms"/>
      </w:pPr>
      <w:r>
        <w:t>Crown</w:t>
      </w:r>
      <w:r>
        <w:tab/>
        <w:t>266</w:t>
      </w:r>
    </w:p>
    <w:p>
      <w:pPr>
        <w:pStyle w:val="DefinedTerms"/>
      </w:pPr>
      <w:r>
        <w:t>Crown authority</w:t>
      </w:r>
      <w:r>
        <w:tab/>
        <w:t>266</w:t>
      </w:r>
    </w:p>
    <w:p>
      <w:pPr>
        <w:pStyle w:val="DefinedTerms"/>
      </w:pPr>
      <w:r>
        <w:t>decision</w:t>
      </w:r>
      <w:r>
        <w:noBreakHyphen/>
        <w:t>making authority</w:t>
      </w:r>
      <w:r>
        <w:tab/>
        <w:t>57</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environmental health officer</w:t>
      </w:r>
      <w:r>
        <w:tab/>
        <w:t>4(1)</w:t>
      </w:r>
    </w:p>
    <w:p>
      <w:pPr>
        <w:pStyle w:val="DefinedTerms"/>
      </w:pPr>
      <w:r>
        <w:t>exempt person</w:t>
      </w:r>
      <w:r>
        <w:tab/>
        <w:t>67(1), 77(1)</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findings</w:t>
      </w:r>
      <w:r>
        <w:tab/>
        <w:t>57</w:t>
      </w:r>
    </w:p>
    <w:p>
      <w:pPr>
        <w:pStyle w:val="DefinedTerms"/>
      </w:pPr>
      <w:r>
        <w:t>first provision</w:t>
      </w:r>
      <w:r>
        <w:tab/>
        <w:t>318(1), 318(3)</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status</w:t>
      </w:r>
      <w:r>
        <w:tab/>
        <w:t>142(1)</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infectious disease</w:t>
      </w:r>
      <w:r>
        <w:noBreakHyphen/>
        <w:t>related condition</w:t>
      </w:r>
      <w:r>
        <w:tab/>
        <w:t>148</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licensable activity</w:t>
      </w:r>
      <w:r>
        <w:tab/>
        <w:t>64</w:t>
      </w:r>
    </w:p>
    <w:p>
      <w:pPr>
        <w:pStyle w:val="DefinedTerms"/>
      </w:pPr>
      <w:r>
        <w:t>local public health plan</w:t>
      </w:r>
      <w:r>
        <w:tab/>
        <w:t>45(1)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nominated proposal</w:t>
      </w:r>
      <w:r>
        <w:tab/>
        <w:t>63(1)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occupier</w:t>
      </w:r>
      <w:r>
        <w:tab/>
        <w:t>210</w:t>
      </w:r>
    </w:p>
    <w:p>
      <w:pPr>
        <w:pStyle w:val="DefinedTerms"/>
      </w:pPr>
      <w:r>
        <w:t>officer</w:t>
      </w:r>
      <w:r>
        <w:tab/>
        <w:t>4(1), 282(1), 299(1)</w:t>
      </w:r>
    </w:p>
    <w:p>
      <w:pPr>
        <w:pStyle w:val="DefinedTerms"/>
      </w:pPr>
      <w:r>
        <w:t>order</w:t>
      </w:r>
      <w:r>
        <w:tab/>
        <w:t>92(1), 129(1)</w:t>
      </w:r>
    </w:p>
    <w:p>
      <w:pPr>
        <w:pStyle w:val="DefinedTerms"/>
      </w:pPr>
      <w:r>
        <w:t>other local government</w:t>
      </w:r>
      <w:r>
        <w:tab/>
        <w:t>295(1)</w:t>
      </w:r>
    </w:p>
    <w:p>
      <w:pPr>
        <w:pStyle w:val="DefinedTerms"/>
      </w:pPr>
      <w:r>
        <w:t>person A</w:t>
      </w:r>
      <w:r>
        <w:tab/>
        <w:t>26(1)</w:t>
      </w:r>
    </w:p>
    <w:p>
      <w:pPr>
        <w:pStyle w:val="DefinedTerms"/>
      </w:pPr>
      <w:r>
        <w:t>person in charge</w:t>
      </w:r>
      <w:r>
        <w:tab/>
        <w:t>142(1)</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 148</w:t>
      </w:r>
    </w:p>
    <w:p>
      <w:pPr>
        <w:pStyle w:val="DefinedTerms"/>
      </w:pPr>
      <w:r>
        <w:t>production requirement</w:t>
      </w:r>
      <w:r>
        <w:tab/>
        <w:t>31(1)</w:t>
      </w:r>
    </w:p>
    <w:p>
      <w:pPr>
        <w:pStyle w:val="DefinedTerms"/>
      </w:pPr>
      <w:r>
        <w:t>proponent</w:t>
      </w:r>
      <w:r>
        <w:tab/>
        <w:t>57</w:t>
      </w:r>
    </w:p>
    <w:p>
      <w:pPr>
        <w:pStyle w:val="DefinedTerms"/>
      </w:pPr>
      <w:r>
        <w:t>proposal</w:t>
      </w:r>
      <w:r>
        <w:tab/>
        <w:t>57</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assessment</w:t>
      </w:r>
      <w:r>
        <w:tab/>
        <w:t>57</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plan</w:t>
      </w:r>
      <w:r>
        <w:tab/>
        <w:t>42</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registrable activity</w:t>
      </w:r>
      <w:r>
        <w:tab/>
        <w:t>64</w:t>
      </w:r>
    </w:p>
    <w:p>
      <w:pPr>
        <w:pStyle w:val="DefinedTerms"/>
      </w:pPr>
      <w:r>
        <w:t>relative</w:t>
      </w:r>
      <w:r>
        <w:tab/>
        <w:t>99, 115, 132, 155, 177</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agency</w:t>
      </w:r>
      <w:r>
        <w:tab/>
        <w:t>291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99, 115, 155, 177</w:t>
      </w:r>
    </w:p>
    <w:p>
      <w:pPr>
        <w:pStyle w:val="DefinedTerms"/>
      </w:pPr>
      <w:r>
        <w:t>reviewable decisions</w:t>
      </w:r>
      <w:r>
        <w:tab/>
        <w:t>163(1), 194(1)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63(1), 322(1)</w:t>
      </w:r>
    </w:p>
    <w:p>
      <w:pPr>
        <w:pStyle w:val="DefinedTerms"/>
      </w:pPr>
      <w:r>
        <w:t>specified information</w:t>
      </w:r>
      <w:r>
        <w:tab/>
        <w:t>298(1)</w:t>
      </w:r>
    </w:p>
    <w:p>
      <w:pPr>
        <w:pStyle w:val="DefinedTerms"/>
      </w:pPr>
      <w:r>
        <w:t>State public health plan</w:t>
      </w:r>
      <w:r>
        <w:tab/>
        <w:t>43(1)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vary</w:t>
      </w:r>
      <w:r>
        <w:tab/>
        <w:t>64</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3" w:name="DefinedTerms"/>
    <w:bookmarkEnd w:id="261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4" w:name="Coversheet"/>
    <w:bookmarkEnd w:id="26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0009"/>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0009" w:val="ResetPageSize"/>
    <w:docVar w:name="WAFER_20160725160009_GUID" w:val="02ac908d-d615-4def-a586-a12116873d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D84E8-E1EA-4365-AF27-6E7BBC33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266</Pages>
  <Words>60558</Words>
  <Characters>302794</Characters>
  <Application>Microsoft Office Word</Application>
  <DocSecurity>0</DocSecurity>
  <Lines>7968</Lines>
  <Paragraphs>4541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358811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2016 - 00-00-00</dc:title>
  <dc:subject/>
  <dc:creator/>
  <cp:keywords/>
  <dc:description/>
  <cp:lastModifiedBy>svcMRProcess</cp:lastModifiedBy>
  <cp:revision>4</cp:revision>
  <cp:lastPrinted>2016-07-08T05:36:00Z</cp:lastPrinted>
  <dcterms:created xsi:type="dcterms:W3CDTF">2018-09-22T06:33:00Z</dcterms:created>
  <dcterms:modified xsi:type="dcterms:W3CDTF">2018-09-22T06:33:00Z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25 Jul 2016</vt:lpwstr>
  </property>
  <property fmtid="{D5CDD505-2E9C-101B-9397-08002B2CF9AE}" pid="6" name="Suffix">
    <vt:lpwstr>00-00-00</vt:lpwstr>
  </property>
  <property fmtid="{D5CDD505-2E9C-101B-9397-08002B2CF9AE}" pid="7" name="ActNoFooter">
    <vt:lpwstr>No. 18 of 2016</vt:lpwstr>
  </property>
  <property fmtid="{D5CDD505-2E9C-101B-9397-08002B2CF9AE}" pid="8" name="CommencementDate">
    <vt:lpwstr>20160725</vt:lpwstr>
  </property>
</Properties>
</file>