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8.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Health Services Act 2016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Health Services (Health Service Providers) Order 2016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Health Services (Health Service Providers) Order 2016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_Toc457398830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_Toc457398831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_Toc457398832 \h </w:instrText>
      </w:r>
      <w:r>
        <w:fldChar w:fldCharType="separate"/>
      </w:r>
      <w:r>
        <w:t>1</w:t>
      </w:r>
      <w:r>
        <w:fldChar w:fldCharType="end"/>
      </w:r>
    </w:p>
    <w:p>
      <w:pPr>
        <w:pStyle w:val="TOC8"/>
        <w:rPr>
          <w:rFonts w:asciiTheme="minorHAnsi" w:eastAsiaTheme="minorEastAsia" w:hAnsiTheme="minorHAnsi" w:cstheme="minorBidi"/>
          <w:szCs w:val="22"/>
        </w:rPr>
      </w:pPr>
      <w:r>
        <w:t>4.</w:t>
      </w:r>
      <w:r>
        <w:tab/>
        <w:t>Parts of State declared to be health service areas</w:t>
      </w:r>
      <w:r>
        <w:tab/>
      </w:r>
      <w:r>
        <w:fldChar w:fldCharType="begin"/>
      </w:r>
      <w:r>
        <w:instrText xml:space="preserve"> PAGEREF _Toc457398833 \h </w:instrText>
      </w:r>
      <w:r>
        <w:fldChar w:fldCharType="separate"/>
      </w:r>
      <w:r>
        <w:t>2</w:t>
      </w:r>
      <w:r>
        <w:fldChar w:fldCharType="end"/>
      </w:r>
    </w:p>
    <w:p>
      <w:pPr>
        <w:pStyle w:val="TOC8"/>
        <w:rPr>
          <w:rFonts w:asciiTheme="minorHAnsi" w:eastAsiaTheme="minorEastAsia" w:hAnsiTheme="minorHAnsi" w:cstheme="minorBidi"/>
          <w:szCs w:val="22"/>
        </w:rPr>
      </w:pPr>
      <w:r>
        <w:t>5.</w:t>
      </w:r>
      <w:r>
        <w:tab/>
        <w:t>Public hospitals declared to be health service areas</w:t>
      </w:r>
      <w:r>
        <w:tab/>
      </w:r>
      <w:r>
        <w:fldChar w:fldCharType="begin"/>
      </w:r>
      <w:r>
        <w:instrText xml:space="preserve"> PAGEREF _Toc457398834 \h </w:instrText>
      </w:r>
      <w:r>
        <w:fldChar w:fldCharType="separate"/>
      </w:r>
      <w:r>
        <w:t>2</w:t>
      </w:r>
      <w:r>
        <w:fldChar w:fldCharType="end"/>
      </w:r>
    </w:p>
    <w:p>
      <w:pPr>
        <w:pStyle w:val="TOC8"/>
        <w:rPr>
          <w:rFonts w:asciiTheme="minorHAnsi" w:eastAsiaTheme="minorEastAsia" w:hAnsiTheme="minorHAnsi" w:cstheme="minorBidi"/>
          <w:szCs w:val="22"/>
        </w:rPr>
      </w:pPr>
      <w:r>
        <w:t>6.</w:t>
      </w:r>
      <w:r>
        <w:tab/>
        <w:t>Public health service facilities declared to be health service areas</w:t>
      </w:r>
      <w:r>
        <w:tab/>
      </w:r>
      <w:r>
        <w:fldChar w:fldCharType="begin"/>
      </w:r>
      <w:r>
        <w:instrText xml:space="preserve"> PAGEREF _Toc457398835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North Metropolitan Health Service</w:t>
      </w:r>
    </w:p>
    <w:p>
      <w:pPr>
        <w:pStyle w:val="TOC8"/>
        <w:rPr>
          <w:rFonts w:asciiTheme="minorHAnsi" w:eastAsiaTheme="minorEastAsia" w:hAnsiTheme="minorHAnsi" w:cstheme="minorBidi"/>
          <w:szCs w:val="22"/>
        </w:rPr>
      </w:pPr>
      <w:r>
        <w:t>7.</w:t>
      </w:r>
      <w:r>
        <w:tab/>
        <w:t>Public health services declared to be health service areas</w:t>
      </w:r>
      <w:r>
        <w:tab/>
      </w:r>
      <w:r>
        <w:fldChar w:fldCharType="begin"/>
      </w:r>
      <w:r>
        <w:instrText xml:space="preserve"> PAGEREF _Toc457398837 \h </w:instrText>
      </w:r>
      <w:r>
        <w:fldChar w:fldCharType="separate"/>
      </w:r>
      <w:r>
        <w:t>3</w:t>
      </w:r>
      <w:r>
        <w:fldChar w:fldCharType="end"/>
      </w:r>
    </w:p>
    <w:p>
      <w:pPr>
        <w:pStyle w:val="TOC8"/>
        <w:rPr>
          <w:rFonts w:asciiTheme="minorHAnsi" w:eastAsiaTheme="minorEastAsia" w:hAnsiTheme="minorHAnsi" w:cstheme="minorBidi"/>
          <w:szCs w:val="22"/>
        </w:rPr>
      </w:pPr>
      <w:r>
        <w:t>8.</w:t>
      </w:r>
      <w:r>
        <w:tab/>
        <w:t>North Metropolitan Health Service established</w:t>
      </w:r>
      <w:r>
        <w:tab/>
      </w:r>
      <w:r>
        <w:fldChar w:fldCharType="begin"/>
      </w:r>
      <w:r>
        <w:instrText xml:space="preserve"> PAGEREF _Toc457398838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South Metropolitan Health Service</w:t>
      </w:r>
    </w:p>
    <w:p>
      <w:pPr>
        <w:pStyle w:val="TOC8"/>
        <w:rPr>
          <w:rFonts w:asciiTheme="minorHAnsi" w:eastAsiaTheme="minorEastAsia" w:hAnsiTheme="minorHAnsi" w:cstheme="minorBidi"/>
          <w:szCs w:val="22"/>
        </w:rPr>
      </w:pPr>
      <w:r>
        <w:t>9.</w:t>
      </w:r>
      <w:r>
        <w:tab/>
        <w:t>South Metropolitan Health Service established</w:t>
      </w:r>
      <w:r>
        <w:tab/>
      </w:r>
      <w:r>
        <w:fldChar w:fldCharType="begin"/>
      </w:r>
      <w:r>
        <w:instrText xml:space="preserve"> PAGEREF _Toc457398840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4 — East Metropolitan Health Service</w:t>
      </w:r>
    </w:p>
    <w:p>
      <w:pPr>
        <w:pStyle w:val="TOC8"/>
        <w:rPr>
          <w:rFonts w:asciiTheme="minorHAnsi" w:eastAsiaTheme="minorEastAsia" w:hAnsiTheme="minorHAnsi" w:cstheme="minorBidi"/>
          <w:szCs w:val="22"/>
        </w:rPr>
      </w:pPr>
      <w:r>
        <w:t>10.</w:t>
      </w:r>
      <w:r>
        <w:tab/>
        <w:t>East Metropolitan Health Service established</w:t>
      </w:r>
      <w:r>
        <w:tab/>
      </w:r>
      <w:r>
        <w:fldChar w:fldCharType="begin"/>
      </w:r>
      <w:r>
        <w:instrText xml:space="preserve"> PAGEREF _Toc457398842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5 — Child and Adolescent Health Service</w:t>
      </w:r>
    </w:p>
    <w:p>
      <w:pPr>
        <w:pStyle w:val="TOC8"/>
        <w:rPr>
          <w:rFonts w:asciiTheme="minorHAnsi" w:eastAsiaTheme="minorEastAsia" w:hAnsiTheme="minorHAnsi" w:cstheme="minorBidi"/>
          <w:szCs w:val="22"/>
        </w:rPr>
      </w:pPr>
      <w:r>
        <w:t>11.</w:t>
      </w:r>
      <w:r>
        <w:tab/>
        <w:t>Health service areas declared</w:t>
      </w:r>
      <w:r>
        <w:tab/>
      </w:r>
      <w:r>
        <w:fldChar w:fldCharType="begin"/>
      </w:r>
      <w:r>
        <w:instrText xml:space="preserve"> PAGEREF _Toc457398844 \h </w:instrText>
      </w:r>
      <w:r>
        <w:fldChar w:fldCharType="separate"/>
      </w:r>
      <w:r>
        <w:t>7</w:t>
      </w:r>
      <w:r>
        <w:fldChar w:fldCharType="end"/>
      </w:r>
    </w:p>
    <w:p>
      <w:pPr>
        <w:pStyle w:val="TOC8"/>
        <w:rPr>
          <w:rFonts w:asciiTheme="minorHAnsi" w:eastAsiaTheme="minorEastAsia" w:hAnsiTheme="minorHAnsi" w:cstheme="minorBidi"/>
          <w:szCs w:val="22"/>
        </w:rPr>
      </w:pPr>
      <w:r>
        <w:t>12.</w:t>
      </w:r>
      <w:r>
        <w:tab/>
        <w:t>Child and Adolescent Health Service established</w:t>
      </w:r>
      <w:r>
        <w:tab/>
      </w:r>
      <w:r>
        <w:fldChar w:fldCharType="begin"/>
      </w:r>
      <w:r>
        <w:instrText xml:space="preserve"> PAGEREF _Toc457398845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6 — WA Country Health Service</w:t>
      </w:r>
    </w:p>
    <w:p>
      <w:pPr>
        <w:pStyle w:val="TOC8"/>
        <w:rPr>
          <w:rFonts w:asciiTheme="minorHAnsi" w:eastAsiaTheme="minorEastAsia" w:hAnsiTheme="minorHAnsi" w:cstheme="minorBidi"/>
          <w:szCs w:val="22"/>
        </w:rPr>
      </w:pPr>
      <w:r>
        <w:t>13.</w:t>
      </w:r>
      <w:r>
        <w:tab/>
        <w:t>Health service area declared</w:t>
      </w:r>
      <w:r>
        <w:tab/>
      </w:r>
      <w:r>
        <w:fldChar w:fldCharType="begin"/>
      </w:r>
      <w:r>
        <w:instrText xml:space="preserve"> PAGEREF _Toc457398847 \h </w:instrText>
      </w:r>
      <w:r>
        <w:fldChar w:fldCharType="separate"/>
      </w:r>
      <w:r>
        <w:t>8</w:t>
      </w:r>
      <w:r>
        <w:fldChar w:fldCharType="end"/>
      </w:r>
    </w:p>
    <w:p>
      <w:pPr>
        <w:pStyle w:val="TOC8"/>
        <w:rPr>
          <w:rFonts w:asciiTheme="minorHAnsi" w:eastAsiaTheme="minorEastAsia" w:hAnsiTheme="minorHAnsi" w:cstheme="minorBidi"/>
          <w:szCs w:val="22"/>
        </w:rPr>
      </w:pPr>
      <w:r>
        <w:t>14.</w:t>
      </w:r>
      <w:r>
        <w:tab/>
        <w:t>WA Country Health Service established</w:t>
      </w:r>
      <w:r>
        <w:tab/>
      </w:r>
      <w:r>
        <w:fldChar w:fldCharType="begin"/>
      </w:r>
      <w:r>
        <w:instrText xml:space="preserve"> PAGEREF _Toc457398848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7 — Health Support Services</w:t>
      </w:r>
    </w:p>
    <w:p>
      <w:pPr>
        <w:pStyle w:val="TOC8"/>
        <w:rPr>
          <w:rFonts w:asciiTheme="minorHAnsi" w:eastAsiaTheme="minorEastAsia" w:hAnsiTheme="minorHAnsi" w:cstheme="minorBidi"/>
          <w:szCs w:val="22"/>
        </w:rPr>
      </w:pPr>
      <w:r>
        <w:t>15.</w:t>
      </w:r>
      <w:r>
        <w:tab/>
        <w:t>Health service areas declared</w:t>
      </w:r>
      <w:r>
        <w:tab/>
      </w:r>
      <w:r>
        <w:fldChar w:fldCharType="begin"/>
      </w:r>
      <w:r>
        <w:instrText xml:space="preserve"> PAGEREF _Toc457398850 \h </w:instrText>
      </w:r>
      <w:r>
        <w:fldChar w:fldCharType="separate"/>
      </w:r>
      <w:r>
        <w:t>9</w:t>
      </w:r>
      <w:r>
        <w:fldChar w:fldCharType="end"/>
      </w:r>
    </w:p>
    <w:p>
      <w:pPr>
        <w:pStyle w:val="TOC8"/>
        <w:rPr>
          <w:rFonts w:asciiTheme="minorHAnsi" w:eastAsiaTheme="minorEastAsia" w:hAnsiTheme="minorHAnsi" w:cstheme="minorBidi"/>
          <w:szCs w:val="22"/>
        </w:rPr>
      </w:pPr>
      <w:r>
        <w:t>16.</w:t>
      </w:r>
      <w:r>
        <w:tab/>
        <w:t>Health Support Services established</w:t>
      </w:r>
      <w:r>
        <w:tab/>
      </w:r>
      <w:r>
        <w:fldChar w:fldCharType="begin"/>
      </w:r>
      <w:r>
        <w:instrText xml:space="preserve"> PAGEREF _Toc457398851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Schedule 1 — Parts of the State</w:t>
      </w:r>
    </w:p>
    <w:p>
      <w:pPr>
        <w:pStyle w:val="TOC4"/>
        <w:tabs>
          <w:tab w:val="right" w:leader="dot" w:pos="7077"/>
        </w:tabs>
        <w:rPr>
          <w:rFonts w:asciiTheme="minorHAnsi" w:eastAsiaTheme="minorEastAsia" w:hAnsiTheme="minorHAnsi" w:cstheme="minorBidi"/>
          <w:b w:val="0"/>
          <w:szCs w:val="22"/>
        </w:rPr>
      </w:pPr>
      <w:r>
        <w:t>Division 1 — North Metropolitan</w:t>
      </w:r>
    </w:p>
    <w:p>
      <w:pPr>
        <w:pStyle w:val="TOC4"/>
        <w:tabs>
          <w:tab w:val="right" w:leader="dot" w:pos="7077"/>
        </w:tabs>
        <w:rPr>
          <w:rFonts w:asciiTheme="minorHAnsi" w:eastAsiaTheme="minorEastAsia" w:hAnsiTheme="minorHAnsi" w:cstheme="minorBidi"/>
          <w:b w:val="0"/>
          <w:szCs w:val="22"/>
        </w:rPr>
      </w:pPr>
      <w:r>
        <w:t>Division 2 — South Metropolitan</w:t>
      </w:r>
    </w:p>
    <w:p>
      <w:pPr>
        <w:pStyle w:val="TOC4"/>
        <w:tabs>
          <w:tab w:val="right" w:leader="dot" w:pos="7077"/>
        </w:tabs>
        <w:rPr>
          <w:rFonts w:asciiTheme="minorHAnsi" w:eastAsiaTheme="minorEastAsia" w:hAnsiTheme="minorHAnsi" w:cstheme="minorBidi"/>
          <w:b w:val="0"/>
          <w:szCs w:val="22"/>
        </w:rPr>
      </w:pPr>
      <w:r>
        <w:t>Division 3 — East Metropolitan</w:t>
      </w:r>
    </w:p>
    <w:p>
      <w:pPr>
        <w:pStyle w:val="TOC4"/>
        <w:tabs>
          <w:tab w:val="right" w:leader="dot" w:pos="7077"/>
        </w:tabs>
        <w:rPr>
          <w:rFonts w:asciiTheme="minorHAnsi" w:eastAsiaTheme="minorEastAsia" w:hAnsiTheme="minorHAnsi" w:cstheme="minorBidi"/>
          <w:b w:val="0"/>
          <w:szCs w:val="22"/>
        </w:rPr>
      </w:pPr>
      <w:r>
        <w:t>Division 4 — WA Country</w:t>
      </w:r>
    </w:p>
    <w:p>
      <w:pPr>
        <w:pStyle w:val="TOC2"/>
        <w:tabs>
          <w:tab w:val="right" w:leader="dot" w:pos="7077"/>
        </w:tabs>
        <w:rPr>
          <w:rFonts w:asciiTheme="minorHAnsi" w:eastAsiaTheme="minorEastAsia" w:hAnsiTheme="minorHAnsi" w:cstheme="minorBidi"/>
          <w:b w:val="0"/>
          <w:sz w:val="22"/>
          <w:szCs w:val="22"/>
        </w:rPr>
      </w:pPr>
      <w:r>
        <w:t>Schedule 2 — Public hospitals</w:t>
      </w:r>
    </w:p>
    <w:p>
      <w:pPr>
        <w:pStyle w:val="TOC4"/>
        <w:tabs>
          <w:tab w:val="right" w:leader="dot" w:pos="7077"/>
        </w:tabs>
        <w:rPr>
          <w:rFonts w:asciiTheme="minorHAnsi" w:eastAsiaTheme="minorEastAsia" w:hAnsiTheme="minorHAnsi" w:cstheme="minorBidi"/>
          <w:b w:val="0"/>
          <w:szCs w:val="22"/>
        </w:rPr>
      </w:pPr>
      <w:r>
        <w:t>Division 1 — North Metropolitan</w:t>
      </w:r>
    </w:p>
    <w:p>
      <w:pPr>
        <w:pStyle w:val="TOC4"/>
        <w:tabs>
          <w:tab w:val="right" w:leader="dot" w:pos="7077"/>
        </w:tabs>
        <w:rPr>
          <w:rFonts w:asciiTheme="minorHAnsi" w:eastAsiaTheme="minorEastAsia" w:hAnsiTheme="minorHAnsi" w:cstheme="minorBidi"/>
          <w:b w:val="0"/>
          <w:szCs w:val="22"/>
        </w:rPr>
      </w:pPr>
      <w:r>
        <w:t>Division 2 — South Metropolitan</w:t>
      </w:r>
    </w:p>
    <w:p>
      <w:pPr>
        <w:pStyle w:val="TOC4"/>
        <w:tabs>
          <w:tab w:val="right" w:leader="dot" w:pos="7077"/>
        </w:tabs>
        <w:rPr>
          <w:rFonts w:asciiTheme="minorHAnsi" w:eastAsiaTheme="minorEastAsia" w:hAnsiTheme="minorHAnsi" w:cstheme="minorBidi"/>
          <w:b w:val="0"/>
          <w:szCs w:val="22"/>
        </w:rPr>
      </w:pPr>
      <w:r>
        <w:t>Division 3 — East Metropolitan</w:t>
      </w:r>
    </w:p>
    <w:p>
      <w:pPr>
        <w:pStyle w:val="TOC4"/>
        <w:tabs>
          <w:tab w:val="right" w:leader="dot" w:pos="7077"/>
        </w:tabs>
        <w:rPr>
          <w:rFonts w:asciiTheme="minorHAnsi" w:eastAsiaTheme="minorEastAsia" w:hAnsiTheme="minorHAnsi" w:cstheme="minorBidi"/>
          <w:b w:val="0"/>
          <w:szCs w:val="22"/>
        </w:rPr>
      </w:pPr>
      <w:r>
        <w:t>Division 4 — WA Country</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_Toc457398863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Health Services Act 2016</w:t>
      </w:r>
    </w:p>
    <w:p>
      <w:pPr>
        <w:pStyle w:val="NameofActReg"/>
      </w:pPr>
      <w:r>
        <w:t>Health Services (Health Service Providers) Order 2016</w:t>
      </w:r>
    </w:p>
    <w:p>
      <w:pPr>
        <w:pStyle w:val="Heading2"/>
        <w:pageBreakBefore w:val="0"/>
        <w:spacing w:before="360"/>
      </w:pPr>
      <w:bookmarkStart w:id="3" w:name="_Toc453158624"/>
      <w:bookmarkStart w:id="4" w:name="_Toc453158657"/>
      <w:bookmarkStart w:id="5" w:name="_Toc453158690"/>
      <w:bookmarkStart w:id="6" w:name="_Toc453158932"/>
      <w:bookmarkStart w:id="7" w:name="_Toc453158965"/>
      <w:bookmarkStart w:id="8" w:name="_Toc453170178"/>
      <w:bookmarkStart w:id="9" w:name="_Toc453248507"/>
      <w:bookmarkStart w:id="10" w:name="_Toc453248780"/>
      <w:bookmarkStart w:id="11" w:name="_Toc453248924"/>
      <w:bookmarkStart w:id="12" w:name="_Toc453249809"/>
      <w:bookmarkStart w:id="13" w:name="_Toc453255663"/>
      <w:bookmarkStart w:id="14" w:name="_Toc453316094"/>
      <w:bookmarkStart w:id="15" w:name="_Toc453316127"/>
      <w:bookmarkStart w:id="16" w:name="_Toc453316160"/>
      <w:bookmarkStart w:id="17" w:name="_Toc453316193"/>
      <w:bookmarkStart w:id="18" w:name="_Toc453316650"/>
      <w:bookmarkStart w:id="19" w:name="_Toc453316732"/>
      <w:bookmarkStart w:id="20" w:name="_Toc453318573"/>
      <w:bookmarkStart w:id="21" w:name="_Toc453327869"/>
      <w:bookmarkStart w:id="22" w:name="_Toc457398339"/>
      <w:bookmarkStart w:id="23" w:name="_Toc457398555"/>
      <w:bookmarkStart w:id="24" w:name="_Toc457398693"/>
      <w:bookmarkStart w:id="25" w:name="_Toc457398829"/>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p>
    <w:p>
      <w:pPr>
        <w:pStyle w:val="Heading5"/>
      </w:pPr>
      <w:bookmarkStart w:id="26" w:name="_Toc453327870"/>
      <w:bookmarkStart w:id="27" w:name="_Toc457398830"/>
      <w:r>
        <w:rPr>
          <w:rStyle w:val="CharSectno"/>
        </w:rPr>
        <w:t>1</w:t>
      </w:r>
      <w:r>
        <w:t>.</w:t>
      </w:r>
      <w:r>
        <w:tab/>
        <w:t>Citation</w:t>
      </w:r>
      <w:bookmarkEnd w:id="26"/>
      <w:bookmarkEnd w:id="27"/>
    </w:p>
    <w:p>
      <w:pPr>
        <w:pStyle w:val="Subsection"/>
      </w:pPr>
      <w:r>
        <w:tab/>
      </w:r>
      <w:r>
        <w:tab/>
      </w:r>
      <w:bookmarkStart w:id="28" w:name="Start_Cursor"/>
      <w:bookmarkEnd w:id="28"/>
      <w:r>
        <w:rPr>
          <w:spacing w:val="-2"/>
        </w:rPr>
        <w:t>This</w:t>
      </w:r>
      <w:r>
        <w:t xml:space="preserve"> </w:t>
      </w:r>
      <w:r>
        <w:rPr>
          <w:spacing w:val="-2"/>
        </w:rPr>
        <w:t>order</w:t>
      </w:r>
      <w:r>
        <w:t xml:space="preserve"> is the </w:t>
      </w:r>
      <w:r>
        <w:rPr>
          <w:i/>
        </w:rPr>
        <w:t>Health Services (Health Service Providers) Order 2016</w:t>
      </w:r>
      <w:r>
        <w:t>.</w:t>
      </w:r>
    </w:p>
    <w:p>
      <w:pPr>
        <w:pStyle w:val="Heading5"/>
        <w:rPr>
          <w:spacing w:val="-2"/>
        </w:rPr>
      </w:pPr>
      <w:bookmarkStart w:id="29" w:name="_Toc453327871"/>
      <w:bookmarkStart w:id="30" w:name="_Toc457398831"/>
      <w:r>
        <w:rPr>
          <w:rStyle w:val="CharSectno"/>
        </w:rPr>
        <w:t>2</w:t>
      </w:r>
      <w:r>
        <w:rPr>
          <w:spacing w:val="-2"/>
        </w:rPr>
        <w:t>.</w:t>
      </w:r>
      <w:r>
        <w:rPr>
          <w:spacing w:val="-2"/>
        </w:rPr>
        <w:tab/>
        <w:t>Commencement</w:t>
      </w:r>
      <w:bookmarkEnd w:id="29"/>
      <w:bookmarkEnd w:id="30"/>
    </w:p>
    <w:p>
      <w:pPr>
        <w:pStyle w:val="Subsection"/>
      </w:pPr>
      <w:r>
        <w:tab/>
      </w:r>
      <w:r>
        <w:tab/>
        <w:t xml:space="preserve">This order comes into operation on the day after the day on which it is published in the </w:t>
      </w:r>
      <w:r>
        <w:rPr>
          <w:i/>
        </w:rPr>
        <w:t>Gazette</w:t>
      </w:r>
      <w:r>
        <w:t>.</w:t>
      </w:r>
    </w:p>
    <w:p>
      <w:pPr>
        <w:pStyle w:val="Heading5"/>
      </w:pPr>
      <w:bookmarkStart w:id="31" w:name="_Toc453327872"/>
      <w:bookmarkStart w:id="32" w:name="_Toc457398832"/>
      <w:r>
        <w:rPr>
          <w:rStyle w:val="CharSectno"/>
        </w:rPr>
        <w:t>3</w:t>
      </w:r>
      <w:r>
        <w:t>.</w:t>
      </w:r>
      <w:r>
        <w:tab/>
        <w:t>Terms used</w:t>
      </w:r>
      <w:bookmarkEnd w:id="31"/>
      <w:bookmarkEnd w:id="32"/>
    </w:p>
    <w:p>
      <w:pPr>
        <w:pStyle w:val="Subsection"/>
      </w:pPr>
      <w:r>
        <w:tab/>
      </w:r>
      <w:r>
        <w:tab/>
        <w:t xml:space="preserve">In this order — </w:t>
      </w:r>
    </w:p>
    <w:p>
      <w:pPr>
        <w:pStyle w:val="Defstart"/>
      </w:pPr>
      <w:r>
        <w:tab/>
      </w:r>
      <w:r>
        <w:rPr>
          <w:rStyle w:val="CharDefText"/>
        </w:rPr>
        <w:t>Australian</w:t>
      </w:r>
      <w:r>
        <w:t xml:space="preserve"> </w:t>
      </w:r>
      <w:r>
        <w:rPr>
          <w:rStyle w:val="CharDefText"/>
        </w:rPr>
        <w:t>Statistical Geography Standard</w:t>
      </w:r>
      <w:r>
        <w:t xml:space="preserve"> means the Australian Statistical Geography Standard (Cat. No. 1216.0), July 2011 edition published by the Australian Bureau of Statistics;</w:t>
      </w:r>
    </w:p>
    <w:p>
      <w:pPr>
        <w:pStyle w:val="Defstart"/>
      </w:pPr>
      <w:r>
        <w:tab/>
      </w:r>
      <w:r>
        <w:rPr>
          <w:rStyle w:val="CharDefText"/>
        </w:rPr>
        <w:t>metropolitan area</w:t>
      </w:r>
      <w:r>
        <w:t xml:space="preserve"> means the parts of the State set out in Schedule 1 Divisions 1, 2 and 3;</w:t>
      </w:r>
    </w:p>
    <w:p>
      <w:pPr>
        <w:pStyle w:val="Defstart"/>
      </w:pPr>
      <w:r>
        <w:tab/>
      </w:r>
      <w:r>
        <w:rPr>
          <w:rStyle w:val="CharDefText"/>
        </w:rPr>
        <w:t>public health service facility</w:t>
      </w:r>
      <w:r>
        <w:t xml:space="preserve"> does not include a public health service facility at which public health services are provided by the Department CEO or a contracted health entity;</w:t>
      </w:r>
    </w:p>
    <w:p>
      <w:pPr>
        <w:pStyle w:val="Defstart"/>
      </w:pPr>
      <w:r>
        <w:tab/>
      </w:r>
      <w:r>
        <w:rPr>
          <w:rStyle w:val="CharDefText"/>
        </w:rPr>
        <w:t>SA2</w:t>
      </w:r>
      <w:r>
        <w:t xml:space="preserve"> means a statistical area level 2 under the Australian Statistical Geography Standard.</w:t>
      </w:r>
    </w:p>
    <w:p>
      <w:pPr>
        <w:pStyle w:val="Heading5"/>
      </w:pPr>
      <w:bookmarkStart w:id="33" w:name="_Toc453327873"/>
      <w:bookmarkStart w:id="34" w:name="_Toc457398833"/>
      <w:r>
        <w:rPr>
          <w:rStyle w:val="CharSectno"/>
        </w:rPr>
        <w:t>4</w:t>
      </w:r>
      <w:r>
        <w:t>.</w:t>
      </w:r>
      <w:r>
        <w:tab/>
        <w:t>Parts of State declared to be health service areas</w:t>
      </w:r>
      <w:bookmarkEnd w:id="33"/>
      <w:bookmarkEnd w:id="34"/>
    </w:p>
    <w:p>
      <w:pPr>
        <w:pStyle w:val="Subsection"/>
      </w:pPr>
      <w:r>
        <w:tab/>
      </w:r>
      <w:r>
        <w:tab/>
        <w:t>The parts of the State set out in Schedule 1 are declared to be health service areas.</w:t>
      </w:r>
    </w:p>
    <w:p>
      <w:pPr>
        <w:pStyle w:val="Heading5"/>
      </w:pPr>
      <w:bookmarkStart w:id="35" w:name="_Toc453327874"/>
      <w:bookmarkStart w:id="36" w:name="_Toc457398834"/>
      <w:r>
        <w:rPr>
          <w:rStyle w:val="CharSectno"/>
        </w:rPr>
        <w:t>5</w:t>
      </w:r>
      <w:r>
        <w:t>.</w:t>
      </w:r>
      <w:r>
        <w:tab/>
        <w:t>Public hospitals declared to be health service areas</w:t>
      </w:r>
      <w:bookmarkEnd w:id="35"/>
      <w:bookmarkEnd w:id="36"/>
    </w:p>
    <w:p>
      <w:pPr>
        <w:pStyle w:val="Subsection"/>
      </w:pPr>
      <w:r>
        <w:tab/>
      </w:r>
      <w:r>
        <w:tab/>
        <w:t>The public hospitals set out in Schedule 2 are declared to be health service areas.</w:t>
      </w:r>
    </w:p>
    <w:p>
      <w:pPr>
        <w:pStyle w:val="Heading5"/>
      </w:pPr>
      <w:bookmarkStart w:id="37" w:name="_Toc453327875"/>
      <w:bookmarkStart w:id="38" w:name="_Toc457398835"/>
      <w:r>
        <w:rPr>
          <w:rStyle w:val="CharSectno"/>
        </w:rPr>
        <w:t>6</w:t>
      </w:r>
      <w:r>
        <w:t>.</w:t>
      </w:r>
      <w:r>
        <w:tab/>
        <w:t>Public health service facilities declared to be health service areas</w:t>
      </w:r>
      <w:bookmarkEnd w:id="37"/>
      <w:bookmarkEnd w:id="38"/>
    </w:p>
    <w:p>
      <w:pPr>
        <w:pStyle w:val="Subsection"/>
      </w:pPr>
      <w:r>
        <w:tab/>
      </w:r>
      <w:r>
        <w:tab/>
        <w:t>Each public health service facility is declared to be a health service area.</w:t>
      </w:r>
    </w:p>
    <w:p>
      <w:pPr>
        <w:pStyle w:val="Heading2"/>
      </w:pPr>
      <w:bookmarkStart w:id="39" w:name="_Toc453158631"/>
      <w:bookmarkStart w:id="40" w:name="_Toc453158664"/>
      <w:bookmarkStart w:id="41" w:name="_Toc453158697"/>
      <w:bookmarkStart w:id="42" w:name="_Toc453158939"/>
      <w:bookmarkStart w:id="43" w:name="_Toc453158972"/>
      <w:bookmarkStart w:id="44" w:name="_Toc453170185"/>
      <w:bookmarkStart w:id="45" w:name="_Toc453248514"/>
      <w:bookmarkStart w:id="46" w:name="_Toc453248787"/>
      <w:bookmarkStart w:id="47" w:name="_Toc453248931"/>
      <w:bookmarkStart w:id="48" w:name="_Toc453249816"/>
      <w:bookmarkStart w:id="49" w:name="_Toc453255670"/>
      <w:bookmarkStart w:id="50" w:name="_Toc453316101"/>
      <w:bookmarkStart w:id="51" w:name="_Toc453316134"/>
      <w:bookmarkStart w:id="52" w:name="_Toc453316167"/>
      <w:bookmarkStart w:id="53" w:name="_Toc453316200"/>
      <w:bookmarkStart w:id="54" w:name="_Toc453316657"/>
      <w:bookmarkStart w:id="55" w:name="_Toc453316739"/>
      <w:bookmarkStart w:id="56" w:name="_Toc453318580"/>
      <w:bookmarkStart w:id="57" w:name="_Toc453327876"/>
      <w:bookmarkStart w:id="58" w:name="_Toc457398346"/>
      <w:bookmarkStart w:id="59" w:name="_Toc457398562"/>
      <w:bookmarkStart w:id="60" w:name="_Toc457398700"/>
      <w:bookmarkStart w:id="61" w:name="_Toc457398836"/>
      <w:r>
        <w:rPr>
          <w:rStyle w:val="CharPartNo"/>
        </w:rPr>
        <w:t>Part 2</w:t>
      </w:r>
      <w:r>
        <w:t> — </w:t>
      </w:r>
      <w:r>
        <w:rPr>
          <w:rStyle w:val="CharPartText"/>
        </w:rPr>
        <w:t>North Metropolitan Health Service</w:t>
      </w:r>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p>
    <w:p>
      <w:pPr>
        <w:pStyle w:val="Heading5"/>
      </w:pPr>
      <w:bookmarkStart w:id="62" w:name="_Toc453327877"/>
      <w:bookmarkStart w:id="63" w:name="_Toc457398837"/>
      <w:r>
        <w:rPr>
          <w:rStyle w:val="CharSectno"/>
        </w:rPr>
        <w:t>7</w:t>
      </w:r>
      <w:r>
        <w:t>.</w:t>
      </w:r>
      <w:r>
        <w:tab/>
        <w:t>Public health services declared to be health service areas</w:t>
      </w:r>
      <w:bookmarkEnd w:id="62"/>
      <w:bookmarkEnd w:id="63"/>
    </w:p>
    <w:p>
      <w:pPr>
        <w:pStyle w:val="Subsection"/>
      </w:pPr>
      <w:r>
        <w:tab/>
      </w:r>
      <w:r>
        <w:tab/>
        <w:t xml:space="preserve">The following public health services are declared to be health service areas — </w:t>
      </w:r>
    </w:p>
    <w:p>
      <w:pPr>
        <w:pStyle w:val="Indenta"/>
      </w:pPr>
      <w:r>
        <w:tab/>
        <w:t>(a)</w:t>
      </w:r>
      <w:r>
        <w:tab/>
        <w:t>the management and operation on a statewide basis of the WA Cervical Cancer Prevention Program;</w:t>
      </w:r>
    </w:p>
    <w:p>
      <w:pPr>
        <w:pStyle w:val="Indenta"/>
      </w:pPr>
      <w:r>
        <w:tab/>
        <w:t>(b)</w:t>
      </w:r>
      <w:r>
        <w:tab/>
        <w:t>the provision on a statewide basis of free screening mammograms to women, including mobile screening services (BreastScreenWA);</w:t>
      </w:r>
    </w:p>
    <w:p>
      <w:pPr>
        <w:pStyle w:val="Indenta"/>
      </w:pPr>
      <w:r>
        <w:tab/>
        <w:t>(c)</w:t>
      </w:r>
      <w:r>
        <w:tab/>
        <w:t>coordination on a statewide basis of organ and tissue donor activities (DonateLife);</w:t>
      </w:r>
    </w:p>
    <w:p>
      <w:pPr>
        <w:pStyle w:val="Indenta"/>
      </w:pPr>
      <w:r>
        <w:tab/>
        <w:t>(d)</w:t>
      </w:r>
      <w:r>
        <w:tab/>
        <w:t>the provision on a statewide basis of public pathology services, including pathology laboratories at tertiary and specialist hospitals and remote and rural laboratories (PathWest Laboratory Medicine WA);</w:t>
      </w:r>
    </w:p>
    <w:p>
      <w:pPr>
        <w:pStyle w:val="Indenta"/>
      </w:pPr>
      <w:r>
        <w:tab/>
        <w:t>(e)</w:t>
      </w:r>
      <w:r>
        <w:tab/>
        <w:t>the provision on a statewide basis of public oral health services, including school dental services (in fixed school dental therapy centres and mobile school dental therapy vans), general dental services (in general dental clinics), combined school and general dental services and specialised dental services (Dental Health Services);</w:t>
      </w:r>
    </w:p>
    <w:p>
      <w:pPr>
        <w:pStyle w:val="Indenta"/>
      </w:pPr>
      <w:r>
        <w:tab/>
        <w:t>(f)</w:t>
      </w:r>
      <w:r>
        <w:tab/>
        <w:t>the provision on a statewide basis of a specialist public health programme that provides holistic health assessment for refugees and humanitarian entrants who are resettled in the State under the Commonwealth Humanitarian Programme (Humanitarian Entrant Health Service);</w:t>
      </w:r>
    </w:p>
    <w:p>
      <w:pPr>
        <w:pStyle w:val="Indenta"/>
      </w:pPr>
      <w:r>
        <w:tab/>
        <w:t>(g)</w:t>
      </w:r>
      <w:r>
        <w:tab/>
        <w:t>the provision on a statewide basis of outpatient services for the treatment, surveillance and prevention of tuberculosis (WA Tuberculosis Control Program).</w:t>
      </w:r>
    </w:p>
    <w:p>
      <w:pPr>
        <w:pStyle w:val="Heading5"/>
      </w:pPr>
      <w:bookmarkStart w:id="64" w:name="_Toc453327878"/>
      <w:bookmarkStart w:id="65" w:name="_Toc457398838"/>
      <w:r>
        <w:rPr>
          <w:rStyle w:val="CharSectno"/>
        </w:rPr>
        <w:t>8</w:t>
      </w:r>
      <w:r>
        <w:t>.</w:t>
      </w:r>
      <w:r>
        <w:tab/>
        <w:t>North Metropolitan Health Service established</w:t>
      </w:r>
      <w:bookmarkEnd w:id="64"/>
      <w:bookmarkEnd w:id="65"/>
    </w:p>
    <w:p>
      <w:pPr>
        <w:pStyle w:val="Subsection"/>
      </w:pPr>
      <w:r>
        <w:tab/>
        <w:t>(1)</w:t>
      </w:r>
      <w:r>
        <w:tab/>
        <w:t xml:space="preserve">A health service provider with the corporate name “North Metropolitan Health Service” is established as the health service provider for the following health service areas — </w:t>
      </w:r>
    </w:p>
    <w:p>
      <w:pPr>
        <w:pStyle w:val="Indenta"/>
      </w:pPr>
      <w:r>
        <w:tab/>
        <w:t>(a)</w:t>
      </w:r>
      <w:r>
        <w:tab/>
        <w:t>the parts of the State set out in Schedule 1 Division 1;</w:t>
      </w:r>
    </w:p>
    <w:p>
      <w:pPr>
        <w:pStyle w:val="Indenta"/>
      </w:pPr>
      <w:r>
        <w:tab/>
        <w:t>(b)</w:t>
      </w:r>
      <w:r>
        <w:tab/>
        <w:t>the public hospitals set out in Schedule 2 Division 1;</w:t>
      </w:r>
    </w:p>
    <w:p>
      <w:pPr>
        <w:pStyle w:val="Indenta"/>
      </w:pPr>
      <w:r>
        <w:tab/>
        <w:t>(c)</w:t>
      </w:r>
      <w:r>
        <w:tab/>
        <w:t>the public health services declared under clause 7;</w:t>
      </w:r>
    </w:p>
    <w:p>
      <w:pPr>
        <w:pStyle w:val="Indenta"/>
      </w:pPr>
      <w:r>
        <w:tab/>
        <w:t>(d)</w:t>
      </w:r>
      <w:r>
        <w:tab/>
        <w:t xml:space="preserve">the public health service facilities — </w:t>
      </w:r>
    </w:p>
    <w:p>
      <w:pPr>
        <w:pStyle w:val="Indenti"/>
      </w:pPr>
      <w:r>
        <w:tab/>
        <w:t>(i)</w:t>
      </w:r>
      <w:r>
        <w:tab/>
        <w:t>at which the public health services declared under clause 7 are provided; or</w:t>
      </w:r>
    </w:p>
    <w:p>
      <w:pPr>
        <w:pStyle w:val="Indenti"/>
      </w:pPr>
      <w:r>
        <w:tab/>
        <w:t>(ii)</w:t>
      </w:r>
      <w:r>
        <w:tab/>
        <w:t>that are located in a part of the State set out in Schedule 1 Division 1.</w:t>
      </w:r>
    </w:p>
    <w:p>
      <w:pPr>
        <w:pStyle w:val="Subsection"/>
      </w:pPr>
      <w:r>
        <w:tab/>
        <w:t>(2)</w:t>
      </w:r>
      <w:r>
        <w:tab/>
        <w:t>Despite subclause (1), North Metropolitan Health Service is not a health service provider for the public health services described in clauses 11(2), 13 and 15 that are provided in a part of the State referred to in subclause (1)(a), a public hospital referred to in subclause (1)(b) or a public health service facility referred to in subclause (1)(d)(ii).</w:t>
      </w:r>
    </w:p>
    <w:p>
      <w:pPr>
        <w:pStyle w:val="Subsection"/>
      </w:pPr>
      <w:r>
        <w:tab/>
        <w:t>(3)</w:t>
      </w:r>
      <w:r>
        <w:tab/>
        <w:t>North Metropolitan Health Service is a board governed provider.</w:t>
      </w:r>
    </w:p>
    <w:p>
      <w:pPr>
        <w:pStyle w:val="Heading2"/>
      </w:pPr>
      <w:bookmarkStart w:id="66" w:name="_Toc453158634"/>
      <w:bookmarkStart w:id="67" w:name="_Toc453158667"/>
      <w:bookmarkStart w:id="68" w:name="_Toc453158700"/>
      <w:bookmarkStart w:id="69" w:name="_Toc453158942"/>
      <w:bookmarkStart w:id="70" w:name="_Toc453158975"/>
      <w:bookmarkStart w:id="71" w:name="_Toc453170188"/>
      <w:bookmarkStart w:id="72" w:name="_Toc453248517"/>
      <w:bookmarkStart w:id="73" w:name="_Toc453248790"/>
      <w:bookmarkStart w:id="74" w:name="_Toc453248934"/>
      <w:bookmarkStart w:id="75" w:name="_Toc453249819"/>
      <w:bookmarkStart w:id="76" w:name="_Toc453255673"/>
      <w:bookmarkStart w:id="77" w:name="_Toc453316104"/>
      <w:bookmarkStart w:id="78" w:name="_Toc453316137"/>
      <w:bookmarkStart w:id="79" w:name="_Toc453316170"/>
      <w:bookmarkStart w:id="80" w:name="_Toc453316203"/>
      <w:bookmarkStart w:id="81" w:name="_Toc453316660"/>
      <w:bookmarkStart w:id="82" w:name="_Toc453316742"/>
      <w:bookmarkStart w:id="83" w:name="_Toc453318583"/>
      <w:bookmarkStart w:id="84" w:name="_Toc453327879"/>
      <w:bookmarkStart w:id="85" w:name="_Toc457398349"/>
      <w:bookmarkStart w:id="86" w:name="_Toc457398565"/>
      <w:bookmarkStart w:id="87" w:name="_Toc457398703"/>
      <w:bookmarkStart w:id="88" w:name="_Toc457398839"/>
      <w:r>
        <w:rPr>
          <w:rStyle w:val="CharPartNo"/>
        </w:rPr>
        <w:t>Part 3</w:t>
      </w:r>
      <w:r>
        <w:rPr>
          <w:rStyle w:val="CharDivNo"/>
        </w:rPr>
        <w:t> </w:t>
      </w:r>
      <w:r>
        <w:t>—</w:t>
      </w:r>
      <w:r>
        <w:rPr>
          <w:rStyle w:val="CharDivText"/>
        </w:rPr>
        <w:t> </w:t>
      </w:r>
      <w:r>
        <w:rPr>
          <w:rStyle w:val="CharPartText"/>
        </w:rPr>
        <w:t>South Metropolitan Health Service</w:t>
      </w:r>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p>
    <w:p>
      <w:pPr>
        <w:pStyle w:val="Heading5"/>
      </w:pPr>
      <w:bookmarkStart w:id="89" w:name="_Toc453327880"/>
      <w:bookmarkStart w:id="90" w:name="_Toc457398840"/>
      <w:r>
        <w:rPr>
          <w:rStyle w:val="CharSectno"/>
        </w:rPr>
        <w:t>9</w:t>
      </w:r>
      <w:r>
        <w:t>.</w:t>
      </w:r>
      <w:r>
        <w:tab/>
        <w:t>South Metropolitan Health Service established</w:t>
      </w:r>
      <w:bookmarkEnd w:id="89"/>
      <w:bookmarkEnd w:id="90"/>
    </w:p>
    <w:p>
      <w:pPr>
        <w:pStyle w:val="Subsection"/>
      </w:pPr>
      <w:r>
        <w:tab/>
        <w:t>(1)</w:t>
      </w:r>
      <w:r>
        <w:tab/>
        <w:t xml:space="preserve">A health service provider with the corporate name “South Metropolitan Health Service” is established as the health service provider for the following health service areas — </w:t>
      </w:r>
    </w:p>
    <w:p>
      <w:pPr>
        <w:pStyle w:val="Indenta"/>
      </w:pPr>
      <w:r>
        <w:tab/>
        <w:t>(a)</w:t>
      </w:r>
      <w:r>
        <w:tab/>
        <w:t>the parts of the State set out in Schedule 1 Division 2;</w:t>
      </w:r>
    </w:p>
    <w:p>
      <w:pPr>
        <w:pStyle w:val="Indenta"/>
      </w:pPr>
      <w:r>
        <w:tab/>
        <w:t>(b)</w:t>
      </w:r>
      <w:r>
        <w:tab/>
        <w:t>the public hospitals set out Schedule 2 Division 2;</w:t>
      </w:r>
    </w:p>
    <w:p>
      <w:pPr>
        <w:pStyle w:val="Indenta"/>
      </w:pPr>
      <w:r>
        <w:tab/>
        <w:t>(c)</w:t>
      </w:r>
      <w:r>
        <w:tab/>
        <w:t>the public health service facilities that are located in a part of the State set out in Schedule 1 Division 2.</w:t>
      </w:r>
    </w:p>
    <w:p>
      <w:pPr>
        <w:pStyle w:val="Subsection"/>
      </w:pPr>
      <w:r>
        <w:tab/>
        <w:t>(2)</w:t>
      </w:r>
      <w:r>
        <w:tab/>
        <w:t>Despite subclause (1), South Metropolitan Health Service is not the health service provider for the public health services described in clauses 7, 11(2), 13 and 15 that are provided in a part of the State referred to in subclause (1)(a), a public hospital referred to in subclause (1)(b) or a public health service facility referred to in subclause (1)(c).</w:t>
      </w:r>
    </w:p>
    <w:p>
      <w:pPr>
        <w:pStyle w:val="Subsection"/>
      </w:pPr>
      <w:r>
        <w:tab/>
        <w:t>(3)</w:t>
      </w:r>
      <w:r>
        <w:tab/>
        <w:t>South Metropolitan Health Service is a board governed provider.</w:t>
      </w:r>
    </w:p>
    <w:p>
      <w:pPr>
        <w:pStyle w:val="Heading2"/>
      </w:pPr>
      <w:bookmarkStart w:id="91" w:name="_Toc453158636"/>
      <w:bookmarkStart w:id="92" w:name="_Toc453158669"/>
      <w:bookmarkStart w:id="93" w:name="_Toc453158702"/>
      <w:bookmarkStart w:id="94" w:name="_Toc453158944"/>
      <w:bookmarkStart w:id="95" w:name="_Toc453158977"/>
      <w:bookmarkStart w:id="96" w:name="_Toc453170190"/>
      <w:bookmarkStart w:id="97" w:name="_Toc453248519"/>
      <w:bookmarkStart w:id="98" w:name="_Toc453248792"/>
      <w:bookmarkStart w:id="99" w:name="_Toc453248936"/>
      <w:bookmarkStart w:id="100" w:name="_Toc453249821"/>
      <w:bookmarkStart w:id="101" w:name="_Toc453255675"/>
      <w:bookmarkStart w:id="102" w:name="_Toc453316106"/>
      <w:bookmarkStart w:id="103" w:name="_Toc453316139"/>
      <w:bookmarkStart w:id="104" w:name="_Toc453316172"/>
      <w:bookmarkStart w:id="105" w:name="_Toc453316205"/>
      <w:bookmarkStart w:id="106" w:name="_Toc453316662"/>
      <w:bookmarkStart w:id="107" w:name="_Toc453316744"/>
      <w:bookmarkStart w:id="108" w:name="_Toc453318585"/>
      <w:bookmarkStart w:id="109" w:name="_Toc453327881"/>
      <w:bookmarkStart w:id="110" w:name="_Toc457398351"/>
      <w:bookmarkStart w:id="111" w:name="_Toc457398567"/>
      <w:bookmarkStart w:id="112" w:name="_Toc457398705"/>
      <w:bookmarkStart w:id="113" w:name="_Toc457398841"/>
      <w:r>
        <w:rPr>
          <w:rStyle w:val="CharPartNo"/>
        </w:rPr>
        <w:t>Part 4</w:t>
      </w:r>
      <w:r>
        <w:rPr>
          <w:rStyle w:val="CharDivNo"/>
        </w:rPr>
        <w:t> </w:t>
      </w:r>
      <w:r>
        <w:t>—</w:t>
      </w:r>
      <w:r>
        <w:rPr>
          <w:rStyle w:val="CharDivText"/>
        </w:rPr>
        <w:t> </w:t>
      </w:r>
      <w:r>
        <w:rPr>
          <w:rStyle w:val="CharPartText"/>
        </w:rPr>
        <w:t>East Metropolitan Health Service</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p>
    <w:p>
      <w:pPr>
        <w:pStyle w:val="Heading5"/>
      </w:pPr>
      <w:bookmarkStart w:id="114" w:name="_Toc453327882"/>
      <w:bookmarkStart w:id="115" w:name="_Toc457398842"/>
      <w:r>
        <w:rPr>
          <w:rStyle w:val="CharSectno"/>
        </w:rPr>
        <w:t>10</w:t>
      </w:r>
      <w:r>
        <w:t>.</w:t>
      </w:r>
      <w:r>
        <w:tab/>
        <w:t>East Metropolitan Health Service established</w:t>
      </w:r>
      <w:bookmarkEnd w:id="114"/>
      <w:bookmarkEnd w:id="115"/>
    </w:p>
    <w:p>
      <w:pPr>
        <w:pStyle w:val="Subsection"/>
      </w:pPr>
      <w:r>
        <w:tab/>
        <w:t>(1)</w:t>
      </w:r>
      <w:r>
        <w:tab/>
        <w:t xml:space="preserve">A health service provider with the corporate name “East Metropolitan Health Service” is established as a health service provider for the following health service areas — </w:t>
      </w:r>
    </w:p>
    <w:p>
      <w:pPr>
        <w:pStyle w:val="Indenta"/>
      </w:pPr>
      <w:r>
        <w:tab/>
        <w:t>(a)</w:t>
      </w:r>
      <w:r>
        <w:tab/>
        <w:t>the parts of the State set out in Schedule 1 Division 3;</w:t>
      </w:r>
    </w:p>
    <w:p>
      <w:pPr>
        <w:pStyle w:val="Indenta"/>
      </w:pPr>
      <w:r>
        <w:tab/>
        <w:t>(b)</w:t>
      </w:r>
      <w:r>
        <w:tab/>
        <w:t>the public hospitals set out in Schedule 2 Division 3;</w:t>
      </w:r>
    </w:p>
    <w:p>
      <w:pPr>
        <w:pStyle w:val="Indenta"/>
      </w:pPr>
      <w:r>
        <w:tab/>
        <w:t>(c)</w:t>
      </w:r>
      <w:r>
        <w:tab/>
        <w:t>the public health service facilities that are located in a part of the State set out in Schedule 1 Division 3.</w:t>
      </w:r>
    </w:p>
    <w:p>
      <w:pPr>
        <w:pStyle w:val="Subsection"/>
      </w:pPr>
      <w:r>
        <w:tab/>
        <w:t>(2)</w:t>
      </w:r>
      <w:r>
        <w:tab/>
        <w:t>Despite subclause (1), East Metropolitan Health Service is not the health service provider for the public health services described in clauses 7, 11(2), 13 and 15 that are provided in a part of the State referred to in subclause (1)(a), a public hospital referred to in subclause (1)(b) or a public health service facility referred to in subclause (1)(c).</w:t>
      </w:r>
    </w:p>
    <w:p>
      <w:pPr>
        <w:pStyle w:val="Subsection"/>
      </w:pPr>
      <w:r>
        <w:tab/>
        <w:t>(3)</w:t>
      </w:r>
      <w:r>
        <w:tab/>
        <w:t>East Metropolitan Health Service is a board governed provider.</w:t>
      </w:r>
    </w:p>
    <w:p>
      <w:pPr>
        <w:pStyle w:val="Heading2"/>
        <w:rPr>
          <w:rStyle w:val="CharPartText"/>
        </w:rPr>
      </w:pPr>
      <w:bookmarkStart w:id="116" w:name="_Toc453158638"/>
      <w:bookmarkStart w:id="117" w:name="_Toc453158671"/>
      <w:bookmarkStart w:id="118" w:name="_Toc453158704"/>
      <w:bookmarkStart w:id="119" w:name="_Toc453158946"/>
      <w:bookmarkStart w:id="120" w:name="_Toc453158979"/>
      <w:bookmarkStart w:id="121" w:name="_Toc453170192"/>
      <w:bookmarkStart w:id="122" w:name="_Toc453248521"/>
      <w:bookmarkStart w:id="123" w:name="_Toc453248794"/>
      <w:bookmarkStart w:id="124" w:name="_Toc453248938"/>
      <w:bookmarkStart w:id="125" w:name="_Toc453249823"/>
      <w:bookmarkStart w:id="126" w:name="_Toc453255677"/>
      <w:bookmarkStart w:id="127" w:name="_Toc453316108"/>
      <w:bookmarkStart w:id="128" w:name="_Toc453316141"/>
      <w:bookmarkStart w:id="129" w:name="_Toc453316174"/>
      <w:bookmarkStart w:id="130" w:name="_Toc453316207"/>
      <w:bookmarkStart w:id="131" w:name="_Toc453316664"/>
      <w:bookmarkStart w:id="132" w:name="_Toc453316746"/>
      <w:bookmarkStart w:id="133" w:name="_Toc453318587"/>
      <w:bookmarkStart w:id="134" w:name="_Toc453327883"/>
      <w:bookmarkStart w:id="135" w:name="_Toc457398353"/>
      <w:bookmarkStart w:id="136" w:name="_Toc457398569"/>
      <w:bookmarkStart w:id="137" w:name="_Toc457398707"/>
      <w:bookmarkStart w:id="138" w:name="_Toc457398843"/>
      <w:r>
        <w:rPr>
          <w:rStyle w:val="CharPartNo"/>
        </w:rPr>
        <w:t>Part 5</w:t>
      </w:r>
      <w:r>
        <w:rPr>
          <w:rStyle w:val="CharDivNo"/>
        </w:rPr>
        <w:t> </w:t>
      </w:r>
      <w:r>
        <w:t>—</w:t>
      </w:r>
      <w:r>
        <w:rPr>
          <w:rStyle w:val="CharDivText"/>
        </w:rPr>
        <w:t> </w:t>
      </w:r>
      <w:r>
        <w:rPr>
          <w:rStyle w:val="CharPartText"/>
        </w:rPr>
        <w:t>Child and Adolescent Health Service</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p>
    <w:p>
      <w:pPr>
        <w:pStyle w:val="Heading5"/>
      </w:pPr>
      <w:bookmarkStart w:id="139" w:name="_Toc453327884"/>
      <w:bookmarkStart w:id="140" w:name="_Toc457398844"/>
      <w:r>
        <w:rPr>
          <w:rStyle w:val="CharSectno"/>
        </w:rPr>
        <w:t>11</w:t>
      </w:r>
      <w:r>
        <w:t>.</w:t>
      </w:r>
      <w:r>
        <w:tab/>
        <w:t>Health service areas declared</w:t>
      </w:r>
      <w:bookmarkEnd w:id="139"/>
      <w:bookmarkEnd w:id="140"/>
    </w:p>
    <w:p>
      <w:pPr>
        <w:pStyle w:val="Subsection"/>
      </w:pPr>
      <w:r>
        <w:tab/>
        <w:t>(1)</w:t>
      </w:r>
      <w:r>
        <w:tab/>
        <w:t>Princess Margaret Hospital for Children is declared to be a health service area.</w:t>
      </w:r>
    </w:p>
    <w:p>
      <w:pPr>
        <w:pStyle w:val="Subsection"/>
      </w:pPr>
      <w:r>
        <w:tab/>
        <w:t>(2)</w:t>
      </w:r>
      <w:r>
        <w:tab/>
        <w:t xml:space="preserve">The following public health services are declared to be health service areas — </w:t>
      </w:r>
    </w:p>
    <w:p>
      <w:pPr>
        <w:pStyle w:val="Indenta"/>
      </w:pPr>
      <w:r>
        <w:tab/>
        <w:t>(a)</w:t>
      </w:r>
      <w:r>
        <w:tab/>
        <w:t>the provision of community</w:t>
      </w:r>
      <w:r>
        <w:noBreakHyphen/>
        <w:t>based health services to children and families in the metropolitan area by way of community clinics;</w:t>
      </w:r>
    </w:p>
    <w:p>
      <w:pPr>
        <w:pStyle w:val="Indenta"/>
      </w:pPr>
      <w:r>
        <w:tab/>
        <w:t>(b)</w:t>
      </w:r>
      <w:r>
        <w:tab/>
        <w:t>the provision on a statewide basis of specialist intervention programmes — Child and Adolescent Community Health (CACH) and Child and Adolescent Mental Health Service (CAMHS).</w:t>
      </w:r>
    </w:p>
    <w:p>
      <w:pPr>
        <w:pStyle w:val="Heading5"/>
      </w:pPr>
      <w:bookmarkStart w:id="141" w:name="_Toc453327885"/>
      <w:bookmarkStart w:id="142" w:name="_Toc457398845"/>
      <w:r>
        <w:rPr>
          <w:rStyle w:val="CharSectno"/>
        </w:rPr>
        <w:t>12</w:t>
      </w:r>
      <w:r>
        <w:t>.</w:t>
      </w:r>
      <w:r>
        <w:tab/>
        <w:t>Child and Adolescent Health Service established</w:t>
      </w:r>
      <w:bookmarkEnd w:id="141"/>
      <w:bookmarkEnd w:id="142"/>
    </w:p>
    <w:p>
      <w:pPr>
        <w:pStyle w:val="Subsection"/>
      </w:pPr>
      <w:r>
        <w:tab/>
        <w:t>(1)</w:t>
      </w:r>
      <w:r>
        <w:tab/>
        <w:t>A health service provider with the corporate name “Child and Adolescent Health Service” is established as a health service provider for the health service areas declared under clause 11.</w:t>
      </w:r>
    </w:p>
    <w:p>
      <w:pPr>
        <w:pStyle w:val="Subsection"/>
      </w:pPr>
      <w:r>
        <w:tab/>
        <w:t>(2)</w:t>
      </w:r>
      <w:r>
        <w:tab/>
        <w:t>Despite subclause (1), Child and Adolescent Health Service is not the health service provider for the public health services described in clauses 7, 13 and 15 that are provided in Princess Margaret Hospital for Children.</w:t>
      </w:r>
    </w:p>
    <w:p>
      <w:pPr>
        <w:pStyle w:val="Subsection"/>
      </w:pPr>
      <w:r>
        <w:tab/>
        <w:t>(3)</w:t>
      </w:r>
      <w:r>
        <w:tab/>
        <w:t>Child and Adolescent Health Service is a board governed provider.</w:t>
      </w:r>
    </w:p>
    <w:p>
      <w:pPr>
        <w:pStyle w:val="Heading2"/>
        <w:rPr>
          <w:rStyle w:val="CharPartText"/>
        </w:rPr>
      </w:pPr>
      <w:bookmarkStart w:id="143" w:name="_Toc453158641"/>
      <w:bookmarkStart w:id="144" w:name="_Toc453158674"/>
      <w:bookmarkStart w:id="145" w:name="_Toc453158707"/>
      <w:bookmarkStart w:id="146" w:name="_Toc453158949"/>
      <w:bookmarkStart w:id="147" w:name="_Toc453158982"/>
      <w:bookmarkStart w:id="148" w:name="_Toc453170195"/>
      <w:bookmarkStart w:id="149" w:name="_Toc453248524"/>
      <w:bookmarkStart w:id="150" w:name="_Toc453248797"/>
      <w:bookmarkStart w:id="151" w:name="_Toc453248941"/>
      <w:bookmarkStart w:id="152" w:name="_Toc453249826"/>
      <w:bookmarkStart w:id="153" w:name="_Toc453255680"/>
      <w:bookmarkStart w:id="154" w:name="_Toc453316111"/>
      <w:bookmarkStart w:id="155" w:name="_Toc453316144"/>
      <w:bookmarkStart w:id="156" w:name="_Toc453316177"/>
      <w:bookmarkStart w:id="157" w:name="_Toc453316210"/>
      <w:bookmarkStart w:id="158" w:name="_Toc453316667"/>
      <w:bookmarkStart w:id="159" w:name="_Toc453316749"/>
      <w:bookmarkStart w:id="160" w:name="_Toc453318590"/>
      <w:bookmarkStart w:id="161" w:name="_Toc453327886"/>
      <w:bookmarkStart w:id="162" w:name="_Toc457398356"/>
      <w:bookmarkStart w:id="163" w:name="_Toc457398572"/>
      <w:bookmarkStart w:id="164" w:name="_Toc457398710"/>
      <w:bookmarkStart w:id="165" w:name="_Toc457398846"/>
      <w:r>
        <w:rPr>
          <w:rStyle w:val="CharPartNo"/>
        </w:rPr>
        <w:t>Part 6</w:t>
      </w:r>
      <w:r>
        <w:rPr>
          <w:rStyle w:val="CharDivNo"/>
        </w:rPr>
        <w:t> </w:t>
      </w:r>
      <w:r>
        <w:t>—</w:t>
      </w:r>
      <w:r>
        <w:rPr>
          <w:rStyle w:val="CharDivText"/>
        </w:rPr>
        <w:t> </w:t>
      </w:r>
      <w:r>
        <w:rPr>
          <w:rStyle w:val="CharPartText"/>
        </w:rPr>
        <w:t>WA Country Health Service</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p>
    <w:p>
      <w:pPr>
        <w:pStyle w:val="Heading5"/>
      </w:pPr>
      <w:bookmarkStart w:id="166" w:name="_Toc453327887"/>
      <w:bookmarkStart w:id="167" w:name="_Toc457398847"/>
      <w:r>
        <w:rPr>
          <w:rStyle w:val="CharSectno"/>
        </w:rPr>
        <w:t>13</w:t>
      </w:r>
      <w:r>
        <w:t>.</w:t>
      </w:r>
      <w:r>
        <w:tab/>
        <w:t>Health service area declared</w:t>
      </w:r>
      <w:bookmarkEnd w:id="166"/>
      <w:bookmarkEnd w:id="167"/>
    </w:p>
    <w:p>
      <w:pPr>
        <w:pStyle w:val="Subsection"/>
      </w:pPr>
      <w:r>
        <w:tab/>
      </w:r>
      <w:r>
        <w:tab/>
        <w:t>The provision of two</w:t>
      </w:r>
      <w:r>
        <w:noBreakHyphen/>
        <w:t>way audio, video and home monitoring services between WA Country public hospitals, nursing posts and public health service facilities, or direct to the country patient, by treating clinicians in Perth and other areas is declared to be a health service area.</w:t>
      </w:r>
    </w:p>
    <w:p>
      <w:pPr>
        <w:pStyle w:val="Heading5"/>
      </w:pPr>
      <w:bookmarkStart w:id="168" w:name="_Toc453327888"/>
      <w:bookmarkStart w:id="169" w:name="_Toc457398848"/>
      <w:r>
        <w:rPr>
          <w:rStyle w:val="CharSectno"/>
        </w:rPr>
        <w:t>14</w:t>
      </w:r>
      <w:r>
        <w:t>.</w:t>
      </w:r>
      <w:r>
        <w:tab/>
        <w:t>WA Country Health Service established</w:t>
      </w:r>
      <w:bookmarkEnd w:id="168"/>
      <w:bookmarkEnd w:id="169"/>
    </w:p>
    <w:p>
      <w:pPr>
        <w:pStyle w:val="Subsection"/>
      </w:pPr>
      <w:r>
        <w:tab/>
        <w:t>(1)</w:t>
      </w:r>
      <w:r>
        <w:tab/>
        <w:t xml:space="preserve">A health service provider with the corporate name “WA Country Health Service” is established as a health service provider for the following health service areas — </w:t>
      </w:r>
    </w:p>
    <w:p>
      <w:pPr>
        <w:pStyle w:val="Indenta"/>
      </w:pPr>
      <w:r>
        <w:tab/>
        <w:t>(a)</w:t>
      </w:r>
      <w:r>
        <w:tab/>
        <w:t>the parts of the State set out in Schedule 1 Division 4;</w:t>
      </w:r>
    </w:p>
    <w:p>
      <w:pPr>
        <w:pStyle w:val="Indenta"/>
      </w:pPr>
      <w:r>
        <w:tab/>
        <w:t>(b)</w:t>
      </w:r>
      <w:r>
        <w:tab/>
        <w:t>the public hospitals set out in Schedule 2 Division 4;</w:t>
      </w:r>
    </w:p>
    <w:p>
      <w:pPr>
        <w:pStyle w:val="Indenta"/>
      </w:pPr>
      <w:r>
        <w:tab/>
        <w:t>(c)</w:t>
      </w:r>
      <w:r>
        <w:tab/>
        <w:t>the public health service declared under clause 13;</w:t>
      </w:r>
    </w:p>
    <w:p>
      <w:pPr>
        <w:pStyle w:val="Indenta"/>
      </w:pPr>
      <w:r>
        <w:tab/>
        <w:t>(d)</w:t>
      </w:r>
      <w:r>
        <w:tab/>
        <w:t>the public health service facilities that are located in a part of the State set out in Schedule 1 Division 4.</w:t>
      </w:r>
    </w:p>
    <w:p>
      <w:pPr>
        <w:pStyle w:val="Subsection"/>
      </w:pPr>
      <w:r>
        <w:tab/>
        <w:t>(2)</w:t>
      </w:r>
      <w:r>
        <w:tab/>
        <w:t>Despite subclause (1), WA Country Health Service is not the health service provider for the public health services described in clauses 7, 11(2) and 15 that are provided in a part of the State referred to in subclause (1)(a), a public hospital referred to in subclause(1)(b) or a public health service facility referred to in subclause (1)(d).</w:t>
      </w:r>
    </w:p>
    <w:p>
      <w:pPr>
        <w:pStyle w:val="Subsection"/>
      </w:pPr>
      <w:r>
        <w:tab/>
        <w:t>(3)</w:t>
      </w:r>
      <w:r>
        <w:tab/>
        <w:t>WA Country Health Service is a board governed provider.</w:t>
      </w:r>
    </w:p>
    <w:p>
      <w:pPr>
        <w:pStyle w:val="Heading2"/>
      </w:pPr>
      <w:bookmarkStart w:id="170" w:name="_Toc453158644"/>
      <w:bookmarkStart w:id="171" w:name="_Toc453158677"/>
      <w:bookmarkStart w:id="172" w:name="_Toc453158710"/>
      <w:bookmarkStart w:id="173" w:name="_Toc453158952"/>
      <w:bookmarkStart w:id="174" w:name="_Toc453158985"/>
      <w:bookmarkStart w:id="175" w:name="_Toc453170198"/>
      <w:bookmarkStart w:id="176" w:name="_Toc453248527"/>
      <w:bookmarkStart w:id="177" w:name="_Toc453248800"/>
      <w:bookmarkStart w:id="178" w:name="_Toc453248944"/>
      <w:bookmarkStart w:id="179" w:name="_Toc453249829"/>
      <w:bookmarkStart w:id="180" w:name="_Toc453255683"/>
      <w:bookmarkStart w:id="181" w:name="_Toc453316114"/>
      <w:bookmarkStart w:id="182" w:name="_Toc453316147"/>
      <w:bookmarkStart w:id="183" w:name="_Toc453316180"/>
      <w:bookmarkStart w:id="184" w:name="_Toc453316213"/>
      <w:bookmarkStart w:id="185" w:name="_Toc453316670"/>
      <w:bookmarkStart w:id="186" w:name="_Toc453316752"/>
      <w:bookmarkStart w:id="187" w:name="_Toc453318593"/>
      <w:bookmarkStart w:id="188" w:name="_Toc453327889"/>
      <w:bookmarkStart w:id="189" w:name="_Toc457398359"/>
      <w:bookmarkStart w:id="190" w:name="_Toc457398575"/>
      <w:bookmarkStart w:id="191" w:name="_Toc457398713"/>
      <w:bookmarkStart w:id="192" w:name="_Toc457398849"/>
      <w:r>
        <w:rPr>
          <w:rStyle w:val="CharPartNo"/>
        </w:rPr>
        <w:t>Part 7</w:t>
      </w:r>
      <w:r>
        <w:rPr>
          <w:rStyle w:val="CharDivNo"/>
        </w:rPr>
        <w:t> </w:t>
      </w:r>
      <w:r>
        <w:t>—</w:t>
      </w:r>
      <w:r>
        <w:rPr>
          <w:rStyle w:val="CharDivText"/>
        </w:rPr>
        <w:t> </w:t>
      </w:r>
      <w:r>
        <w:rPr>
          <w:rStyle w:val="CharPartText"/>
        </w:rPr>
        <w:t>Health Support Services</w:t>
      </w:r>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p>
    <w:p>
      <w:pPr>
        <w:pStyle w:val="Heading5"/>
      </w:pPr>
      <w:bookmarkStart w:id="193" w:name="_Toc453327890"/>
      <w:bookmarkStart w:id="194" w:name="_Toc457398850"/>
      <w:r>
        <w:rPr>
          <w:rStyle w:val="CharSectno"/>
        </w:rPr>
        <w:t>15</w:t>
      </w:r>
      <w:r>
        <w:t>.</w:t>
      </w:r>
      <w:r>
        <w:tab/>
        <w:t>Health service areas declared</w:t>
      </w:r>
      <w:bookmarkEnd w:id="193"/>
      <w:bookmarkEnd w:id="194"/>
    </w:p>
    <w:p>
      <w:pPr>
        <w:pStyle w:val="Subsection"/>
      </w:pPr>
      <w:r>
        <w:tab/>
        <w:t>(1)</w:t>
      </w:r>
      <w:r>
        <w:tab/>
        <w:t xml:space="preserve">In this clause — </w:t>
      </w:r>
    </w:p>
    <w:p>
      <w:pPr>
        <w:pStyle w:val="Defstart"/>
      </w:pPr>
      <w:r>
        <w:tab/>
      </w:r>
      <w:r>
        <w:rPr>
          <w:rStyle w:val="CharDefText"/>
        </w:rPr>
        <w:t xml:space="preserve">health support services </w:t>
      </w:r>
      <w:r>
        <w:t xml:space="preserve">means the provision of a standardised suite of technology, supply, workforce and financial services to the Department and health service providers including — </w:t>
      </w:r>
    </w:p>
    <w:p>
      <w:pPr>
        <w:pStyle w:val="Defpara"/>
      </w:pPr>
      <w:r>
        <w:tab/>
        <w:t>(a)</w:t>
      </w:r>
      <w:r>
        <w:tab/>
        <w:t>corporate services — the provision of human resource and finance support;</w:t>
      </w:r>
    </w:p>
    <w:p>
      <w:pPr>
        <w:pStyle w:val="Defpara"/>
      </w:pPr>
      <w:r>
        <w:tab/>
        <w:t>(b)</w:t>
      </w:r>
      <w:r>
        <w:tab/>
        <w:t>information and communication technology (ICT) business engagement and policy — the provision of ICT policy and planning, operating an ICT project management office, overseeing enterprise architecture (including acting as the point of contact for ICT concept and project requests) and providing support for business case development;</w:t>
      </w:r>
    </w:p>
    <w:p>
      <w:pPr>
        <w:pStyle w:val="Defpara"/>
      </w:pPr>
      <w:r>
        <w:tab/>
        <w:t>(c)</w:t>
      </w:r>
      <w:r>
        <w:tab/>
        <w:t>ICT service delivery and management and operations — the provision of technical support for the Department and health service providers ICT networks, hardware, applications and infrastructure;</w:t>
      </w:r>
    </w:p>
    <w:p>
      <w:pPr>
        <w:pStyle w:val="Defpara"/>
      </w:pPr>
      <w:r>
        <w:tab/>
        <w:t>(d)</w:t>
      </w:r>
      <w:r>
        <w:tab/>
        <w:t>supply chain — the provision of procurement, warehousing and supply of goods and services to the Department and health service providers.</w:t>
      </w:r>
    </w:p>
    <w:p>
      <w:pPr>
        <w:pStyle w:val="Subsection"/>
      </w:pPr>
      <w:r>
        <w:tab/>
        <w:t>(2)</w:t>
      </w:r>
      <w:r>
        <w:tab/>
        <w:t>Health support services are declared to be a health service area.</w:t>
      </w:r>
    </w:p>
    <w:p>
      <w:pPr>
        <w:pStyle w:val="Heading5"/>
      </w:pPr>
      <w:bookmarkStart w:id="195" w:name="_Toc453327891"/>
      <w:bookmarkStart w:id="196" w:name="_Toc457398851"/>
      <w:r>
        <w:rPr>
          <w:rStyle w:val="CharSectno"/>
        </w:rPr>
        <w:t>16</w:t>
      </w:r>
      <w:r>
        <w:t>.</w:t>
      </w:r>
      <w:r>
        <w:tab/>
        <w:t>Health Support Services established</w:t>
      </w:r>
      <w:bookmarkEnd w:id="195"/>
      <w:bookmarkEnd w:id="196"/>
    </w:p>
    <w:p>
      <w:pPr>
        <w:pStyle w:val="Subsection"/>
      </w:pPr>
      <w:r>
        <w:tab/>
        <w:t>(1)</w:t>
      </w:r>
      <w:r>
        <w:tab/>
        <w:t>A health service provider with the corporate name “Health Support Services” is established for the health service area declared under clause 15.</w:t>
      </w:r>
    </w:p>
    <w:p>
      <w:pPr>
        <w:pStyle w:val="Subsection"/>
      </w:pPr>
      <w:r>
        <w:tab/>
        <w:t>(2)</w:t>
      </w:r>
      <w:r>
        <w:tab/>
        <w:t>Health Support Services is a chief executive governed provider.</w:t>
      </w:r>
    </w:p>
    <w:p>
      <w:pPr>
        <w:pStyle w:val="ByCommand"/>
        <w:sectPr>
          <w:headerReference w:type="even" r:id="rId22"/>
          <w:headerReference w:type="default" r:id="rId23"/>
          <w:footerReference w:type="even" r:id="rId24"/>
          <w:footerReference w:type="default" r:id="rId25"/>
          <w:headerReference w:type="first" r:id="rId26"/>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197" w:name="_Toc453158647"/>
      <w:bookmarkStart w:id="198" w:name="_Toc453158680"/>
      <w:bookmarkStart w:id="199" w:name="_Toc453158713"/>
      <w:bookmarkStart w:id="200" w:name="_Toc453158955"/>
      <w:bookmarkStart w:id="201" w:name="_Toc453158988"/>
      <w:bookmarkStart w:id="202" w:name="_Toc453170201"/>
      <w:bookmarkStart w:id="203" w:name="_Toc453248530"/>
      <w:bookmarkStart w:id="204" w:name="_Toc453248803"/>
      <w:bookmarkStart w:id="205" w:name="_Toc453248947"/>
      <w:bookmarkStart w:id="206" w:name="_Toc453249832"/>
      <w:bookmarkStart w:id="207" w:name="_Toc453255686"/>
      <w:bookmarkStart w:id="208" w:name="_Toc453316117"/>
      <w:bookmarkStart w:id="209" w:name="_Toc453316150"/>
      <w:bookmarkStart w:id="210" w:name="_Toc453316183"/>
      <w:bookmarkStart w:id="211" w:name="_Toc453316216"/>
      <w:bookmarkStart w:id="212" w:name="_Toc453316673"/>
      <w:bookmarkStart w:id="213" w:name="_Toc453316755"/>
      <w:bookmarkStart w:id="214" w:name="_Toc453318596"/>
      <w:bookmarkStart w:id="215" w:name="_Toc453327892"/>
      <w:bookmarkStart w:id="216" w:name="_Toc457398362"/>
      <w:bookmarkStart w:id="217" w:name="_Toc457398578"/>
      <w:bookmarkStart w:id="218" w:name="_Toc457398716"/>
      <w:bookmarkStart w:id="219" w:name="_Toc457398852"/>
      <w:r>
        <w:rPr>
          <w:rStyle w:val="CharSchNo"/>
        </w:rPr>
        <w:t>Schedule 1</w:t>
      </w:r>
      <w:r>
        <w:t> — </w:t>
      </w:r>
      <w:r>
        <w:rPr>
          <w:rStyle w:val="CharSchText"/>
        </w:rPr>
        <w:t>Parts of the State</w:t>
      </w:r>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p>
    <w:p>
      <w:pPr>
        <w:pStyle w:val="yShoulderClause"/>
      </w:pPr>
      <w:r>
        <w:t>[cl. 4]</w:t>
      </w:r>
    </w:p>
    <w:p>
      <w:pPr>
        <w:pStyle w:val="yHeading3"/>
      </w:pPr>
      <w:bookmarkStart w:id="220" w:name="_Toc453158648"/>
      <w:bookmarkStart w:id="221" w:name="_Toc453158681"/>
      <w:bookmarkStart w:id="222" w:name="_Toc453158714"/>
      <w:bookmarkStart w:id="223" w:name="_Toc453158956"/>
      <w:bookmarkStart w:id="224" w:name="_Toc453158989"/>
      <w:bookmarkStart w:id="225" w:name="_Toc453170202"/>
      <w:bookmarkStart w:id="226" w:name="_Toc453248531"/>
      <w:bookmarkStart w:id="227" w:name="_Toc453248804"/>
      <w:bookmarkStart w:id="228" w:name="_Toc453248948"/>
      <w:bookmarkStart w:id="229" w:name="_Toc453249833"/>
      <w:bookmarkStart w:id="230" w:name="_Toc453255687"/>
      <w:bookmarkStart w:id="231" w:name="_Toc453316118"/>
      <w:bookmarkStart w:id="232" w:name="_Toc453316151"/>
      <w:bookmarkStart w:id="233" w:name="_Toc453316184"/>
      <w:bookmarkStart w:id="234" w:name="_Toc453316217"/>
      <w:bookmarkStart w:id="235" w:name="_Toc453316674"/>
      <w:bookmarkStart w:id="236" w:name="_Toc453316756"/>
      <w:bookmarkStart w:id="237" w:name="_Toc453318597"/>
      <w:bookmarkStart w:id="238" w:name="_Toc453327893"/>
      <w:bookmarkStart w:id="239" w:name="_Toc457398363"/>
      <w:bookmarkStart w:id="240" w:name="_Toc457398579"/>
      <w:bookmarkStart w:id="241" w:name="_Toc457398717"/>
      <w:bookmarkStart w:id="242" w:name="_Toc457398853"/>
      <w:r>
        <w:rPr>
          <w:rStyle w:val="CharSDivNo"/>
        </w:rPr>
        <w:t>Division 1</w:t>
      </w:r>
      <w:r>
        <w:t> — </w:t>
      </w:r>
      <w:r>
        <w:rPr>
          <w:rStyle w:val="CharSDivText"/>
        </w:rPr>
        <w:t>North Metropolitan</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p>
    <w:tbl>
      <w:tblPr>
        <w:tblW w:w="6804" w:type="dxa"/>
        <w:tblInd w:w="250" w:type="dxa"/>
        <w:tblLook w:val="04A0" w:firstRow="1" w:lastRow="0" w:firstColumn="1" w:lastColumn="0" w:noHBand="0" w:noVBand="1"/>
      </w:tblPr>
      <w:tblGrid>
        <w:gridCol w:w="1701"/>
        <w:gridCol w:w="1531"/>
        <w:gridCol w:w="3572"/>
      </w:tblGrid>
      <w:tr>
        <w:trPr>
          <w:trHeight w:val="288"/>
          <w:tblHeader/>
        </w:trPr>
        <w:tc>
          <w:tcPr>
            <w:tcW w:w="1701" w:type="dxa"/>
            <w:tcBorders>
              <w:top w:val="single" w:sz="4" w:space="0" w:color="auto"/>
              <w:left w:val="nil"/>
              <w:bottom w:val="single" w:sz="4" w:space="0" w:color="auto"/>
              <w:right w:val="nil"/>
            </w:tcBorders>
            <w:shd w:val="clear" w:color="auto" w:fill="auto"/>
            <w:noWrap/>
            <w:hideMark/>
          </w:tcPr>
          <w:p>
            <w:pPr>
              <w:pStyle w:val="yTableNAm"/>
              <w:rPr>
                <w:b/>
              </w:rPr>
            </w:pPr>
            <w:r>
              <w:rPr>
                <w:b/>
              </w:rPr>
              <w:t>SA2_CODE</w:t>
            </w:r>
          </w:p>
        </w:tc>
        <w:tc>
          <w:tcPr>
            <w:tcW w:w="1531" w:type="dxa"/>
            <w:tcBorders>
              <w:top w:val="single" w:sz="4" w:space="0" w:color="auto"/>
              <w:left w:val="nil"/>
              <w:bottom w:val="single" w:sz="4" w:space="0" w:color="auto"/>
              <w:right w:val="nil"/>
            </w:tcBorders>
            <w:shd w:val="clear" w:color="auto" w:fill="auto"/>
            <w:noWrap/>
            <w:hideMark/>
          </w:tcPr>
          <w:p>
            <w:pPr>
              <w:pStyle w:val="yTableNAm"/>
              <w:rPr>
                <w:b/>
              </w:rPr>
            </w:pPr>
            <w:r>
              <w:rPr>
                <w:b/>
              </w:rPr>
              <w:t>SA2_5DIG</w:t>
            </w:r>
          </w:p>
        </w:tc>
        <w:tc>
          <w:tcPr>
            <w:tcW w:w="3572" w:type="dxa"/>
            <w:tcBorders>
              <w:top w:val="single" w:sz="4" w:space="0" w:color="auto"/>
              <w:left w:val="nil"/>
              <w:bottom w:val="single" w:sz="4" w:space="0" w:color="auto"/>
              <w:right w:val="nil"/>
            </w:tcBorders>
            <w:shd w:val="clear" w:color="auto" w:fill="auto"/>
            <w:noWrap/>
            <w:hideMark/>
          </w:tcPr>
          <w:p>
            <w:pPr>
              <w:pStyle w:val="yTableNAm"/>
              <w:rPr>
                <w:b/>
              </w:rPr>
            </w:pPr>
            <w:r>
              <w:rPr>
                <w:b/>
              </w:rPr>
              <w:t>SA2_NAME</w:t>
            </w:r>
          </w:p>
        </w:tc>
      </w:tr>
      <w:tr>
        <w:trPr>
          <w:trHeight w:val="288"/>
        </w:trPr>
        <w:tc>
          <w:tcPr>
            <w:tcW w:w="1701" w:type="dxa"/>
            <w:tcBorders>
              <w:top w:val="single" w:sz="4" w:space="0" w:color="auto"/>
              <w:left w:val="nil"/>
              <w:bottom w:val="nil"/>
              <w:right w:val="nil"/>
            </w:tcBorders>
            <w:shd w:val="clear" w:color="auto" w:fill="auto"/>
            <w:noWrap/>
            <w:hideMark/>
          </w:tcPr>
          <w:p>
            <w:pPr>
              <w:pStyle w:val="yTableNAm"/>
              <w:rPr>
                <w:color w:val="000000"/>
                <w:szCs w:val="22"/>
              </w:rPr>
            </w:pPr>
            <w:r>
              <w:rPr>
                <w:color w:val="000000"/>
                <w:szCs w:val="22"/>
              </w:rPr>
              <w:t>503011030</w:t>
            </w:r>
          </w:p>
        </w:tc>
        <w:tc>
          <w:tcPr>
            <w:tcW w:w="1531" w:type="dxa"/>
            <w:tcBorders>
              <w:top w:val="single" w:sz="4" w:space="0" w:color="auto"/>
              <w:left w:val="nil"/>
              <w:bottom w:val="nil"/>
              <w:right w:val="nil"/>
            </w:tcBorders>
            <w:shd w:val="clear" w:color="auto" w:fill="auto"/>
            <w:noWrap/>
            <w:hideMark/>
          </w:tcPr>
          <w:p>
            <w:pPr>
              <w:pStyle w:val="yTableNAm"/>
              <w:rPr>
                <w:color w:val="000000"/>
                <w:szCs w:val="22"/>
              </w:rPr>
            </w:pPr>
            <w:r>
              <w:rPr>
                <w:color w:val="000000"/>
                <w:szCs w:val="22"/>
              </w:rPr>
              <w:t>51030</w:t>
            </w:r>
          </w:p>
        </w:tc>
        <w:tc>
          <w:tcPr>
            <w:tcW w:w="3572" w:type="dxa"/>
            <w:tcBorders>
              <w:top w:val="single" w:sz="4" w:space="0" w:color="auto"/>
              <w:left w:val="nil"/>
              <w:bottom w:val="nil"/>
              <w:right w:val="nil"/>
            </w:tcBorders>
            <w:shd w:val="clear" w:color="auto" w:fill="auto"/>
            <w:noWrap/>
            <w:hideMark/>
          </w:tcPr>
          <w:p>
            <w:pPr>
              <w:pStyle w:val="yTableNAm"/>
              <w:rPr>
                <w:color w:val="000000"/>
                <w:szCs w:val="22"/>
              </w:rPr>
            </w:pPr>
            <w:r>
              <w:rPr>
                <w:color w:val="000000"/>
                <w:szCs w:val="22"/>
              </w:rPr>
              <w:t>City Beach</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503011031</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51031</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Claremont (WA)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503011032</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51032</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Cottesloe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503011033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Floreat</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503011034</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51034</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Mosman Park - Peppermint Grove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503011035</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51035</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Nedlands - Dalkeith - Crawley</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503011036</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51036</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 xml:space="preserve">Swanbourne </w:t>
            </w:r>
            <w:r>
              <w:rPr>
                <w:color w:val="000000"/>
                <w:szCs w:val="22"/>
              </w:rPr>
              <w:noBreakHyphen/>
              <w:t xml:space="preserve"> Mount Claremont</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503021037</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51037</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Kings Park (WA)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503021038</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51038</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Mount Hawthorn - Leederville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503021040</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51040</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North Perth</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503021042</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51042</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Subiaco - Shenton Park</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503021043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51043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Wembley - West Leederville - Glendalough</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504011048</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51048</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Noranda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504031056</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51056</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Ballajura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504031063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51063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Malaga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505011070</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51070</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Craigie - Beldon</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505011071</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51071</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Currambine - Kinross</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505011072</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51072</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Duncraig</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Greenwood - Warwick</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505011074</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51074</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Heathridge - Connolly</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505011075</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51075</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Hillarys</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505011076</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51076</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Iluka - Burns Beach</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505011077</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51077</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Joondalup - Edgewater</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505011078</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51078</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Kingsley</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505011079</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51079</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Mullaloo - Kallaroo</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505011080</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51080</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Ocean Reef</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505011081</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51081</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Padbury</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505011082</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51082</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Sorrento - Marmion</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505011083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Woodvale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505021084</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51084</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Balcatta - Hamersley</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505021085</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51085</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Balga - Mirrabooka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505021086</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51086</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Dianella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505021087</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51087</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Herdsman</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505021088</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51088</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Innaloo - Doubleview</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505021089</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51089</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 xml:space="preserve">Karrinyup- Gwelup </w:t>
            </w:r>
            <w:r>
              <w:rPr>
                <w:color w:val="000000"/>
                <w:szCs w:val="22"/>
              </w:rPr>
              <w:noBreakHyphen/>
              <w:t xml:space="preserve"> Carine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505021090</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51090</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Nollamara - Westminster</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505021091</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51091</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Osborne Park Industrial</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505021092</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51092</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Scarborough</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Stirling - Osborne Park</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505021094</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51094</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Trigg - North Beach - Watermans Bay</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505021095</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51095</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 xml:space="preserve">Tuart Hill </w:t>
            </w:r>
            <w:r>
              <w:rPr>
                <w:color w:val="000000"/>
                <w:szCs w:val="22"/>
              </w:rPr>
              <w:noBreakHyphen/>
              <w:t xml:space="preserve"> Joondanna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505021096</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51096</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Wembley Downs - Churchlands - Woodlands</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505021097</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51097</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Yokine - Coolbinia - Menora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505031098</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51098</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Alexander Heights - Koondoola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505031099</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51099</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Butler - Merriwa - Ridgewood</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505031100</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51100</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Carramar</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505031101</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51101</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Clarkson</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505031102</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51102</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Girrawheen</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Madeley - Darch - Landsdale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505031104</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51104</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Marangaroo</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505031105</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51105</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Mindarie - Quinns Rocks - Jindalee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505031106</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51106</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Neerabup National Park</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505031107</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51107</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Tapping - Ashby - Sinagra</w:t>
            </w:r>
          </w:p>
        </w:tc>
      </w:tr>
      <w:tr>
        <w:trPr>
          <w:trHeight w:val="288"/>
        </w:trPr>
        <w:tc>
          <w:tcPr>
            <w:tcW w:w="1701" w:type="dxa"/>
            <w:tcBorders>
              <w:top w:val="nil"/>
              <w:left w:val="nil"/>
              <w:right w:val="nil"/>
            </w:tcBorders>
            <w:shd w:val="clear" w:color="auto" w:fill="auto"/>
            <w:noWrap/>
            <w:hideMark/>
          </w:tcPr>
          <w:p>
            <w:pPr>
              <w:pStyle w:val="yTableNAm"/>
              <w:rPr>
                <w:color w:val="000000"/>
                <w:szCs w:val="22"/>
              </w:rPr>
            </w:pPr>
            <w:r>
              <w:rPr>
                <w:color w:val="000000"/>
                <w:szCs w:val="22"/>
              </w:rPr>
              <w:t>505031108</w:t>
            </w:r>
          </w:p>
        </w:tc>
        <w:tc>
          <w:tcPr>
            <w:tcW w:w="1531" w:type="dxa"/>
            <w:tcBorders>
              <w:top w:val="nil"/>
              <w:left w:val="nil"/>
              <w:right w:val="nil"/>
            </w:tcBorders>
            <w:shd w:val="clear" w:color="auto" w:fill="auto"/>
            <w:noWrap/>
            <w:hideMark/>
          </w:tcPr>
          <w:p>
            <w:pPr>
              <w:pStyle w:val="yTableNAm"/>
              <w:rPr>
                <w:color w:val="000000"/>
                <w:szCs w:val="22"/>
              </w:rPr>
            </w:pPr>
            <w:r>
              <w:rPr>
                <w:color w:val="000000"/>
                <w:szCs w:val="22"/>
              </w:rPr>
              <w:t>51108</w:t>
            </w:r>
          </w:p>
        </w:tc>
        <w:tc>
          <w:tcPr>
            <w:tcW w:w="3572" w:type="dxa"/>
            <w:tcBorders>
              <w:top w:val="nil"/>
              <w:left w:val="nil"/>
              <w:right w:val="nil"/>
            </w:tcBorders>
            <w:shd w:val="clear" w:color="auto" w:fill="auto"/>
            <w:noWrap/>
            <w:hideMark/>
          </w:tcPr>
          <w:p>
            <w:pPr>
              <w:pStyle w:val="yTableNAm"/>
              <w:rPr>
                <w:color w:val="000000"/>
                <w:szCs w:val="22"/>
              </w:rPr>
            </w:pPr>
            <w:r>
              <w:rPr>
                <w:color w:val="000000"/>
                <w:szCs w:val="22"/>
              </w:rPr>
              <w:t>Wanneroo</w:t>
            </w:r>
          </w:p>
        </w:tc>
      </w:tr>
      <w:tr>
        <w:trPr>
          <w:trHeight w:val="288"/>
        </w:trPr>
        <w:tc>
          <w:tcPr>
            <w:tcW w:w="1701" w:type="dxa"/>
            <w:tcBorders>
              <w:top w:val="nil"/>
              <w:left w:val="nil"/>
              <w:bottom w:val="single" w:sz="4" w:space="0" w:color="auto"/>
              <w:right w:val="nil"/>
            </w:tcBorders>
            <w:shd w:val="clear" w:color="auto" w:fill="auto"/>
            <w:noWrap/>
            <w:hideMark/>
          </w:tcPr>
          <w:p>
            <w:pPr>
              <w:pStyle w:val="yTableNAm"/>
              <w:rPr>
                <w:color w:val="000000"/>
                <w:szCs w:val="22"/>
              </w:rPr>
            </w:pPr>
            <w:r>
              <w:rPr>
                <w:color w:val="000000"/>
                <w:szCs w:val="22"/>
              </w:rPr>
              <w:t>505031109</w:t>
            </w:r>
          </w:p>
        </w:tc>
        <w:tc>
          <w:tcPr>
            <w:tcW w:w="1531" w:type="dxa"/>
            <w:tcBorders>
              <w:top w:val="nil"/>
              <w:left w:val="nil"/>
              <w:bottom w:val="single" w:sz="4" w:space="0" w:color="auto"/>
              <w:right w:val="nil"/>
            </w:tcBorders>
            <w:shd w:val="clear" w:color="auto" w:fill="auto"/>
            <w:noWrap/>
            <w:hideMark/>
          </w:tcPr>
          <w:p>
            <w:pPr>
              <w:pStyle w:val="yTableNAm"/>
              <w:rPr>
                <w:color w:val="000000"/>
                <w:szCs w:val="22"/>
              </w:rPr>
            </w:pPr>
            <w:r>
              <w:rPr>
                <w:color w:val="000000"/>
                <w:szCs w:val="22"/>
              </w:rPr>
              <w:t>51109</w:t>
            </w:r>
          </w:p>
        </w:tc>
        <w:tc>
          <w:tcPr>
            <w:tcW w:w="3572" w:type="dxa"/>
            <w:tcBorders>
              <w:top w:val="nil"/>
              <w:left w:val="nil"/>
              <w:bottom w:val="single" w:sz="4" w:space="0" w:color="auto"/>
              <w:right w:val="nil"/>
            </w:tcBorders>
            <w:shd w:val="clear" w:color="auto" w:fill="auto"/>
            <w:noWrap/>
            <w:hideMark/>
          </w:tcPr>
          <w:p>
            <w:pPr>
              <w:pStyle w:val="yTableNAm"/>
              <w:rPr>
                <w:color w:val="000000"/>
                <w:szCs w:val="22"/>
              </w:rPr>
            </w:pPr>
            <w:r>
              <w:rPr>
                <w:color w:val="000000"/>
                <w:szCs w:val="22"/>
              </w:rPr>
              <w:t>Yanchep</w:t>
            </w:r>
          </w:p>
        </w:tc>
      </w:tr>
    </w:tbl>
    <w:p>
      <w:pPr>
        <w:pStyle w:val="yHeading3"/>
      </w:pPr>
      <w:bookmarkStart w:id="243" w:name="_Toc453158649"/>
      <w:bookmarkStart w:id="244" w:name="_Toc453158682"/>
      <w:bookmarkStart w:id="245" w:name="_Toc453158715"/>
      <w:bookmarkStart w:id="246" w:name="_Toc453158957"/>
      <w:bookmarkStart w:id="247" w:name="_Toc453158990"/>
      <w:bookmarkStart w:id="248" w:name="_Toc453170203"/>
      <w:bookmarkStart w:id="249" w:name="_Toc453248532"/>
      <w:bookmarkStart w:id="250" w:name="_Toc453248805"/>
      <w:bookmarkStart w:id="251" w:name="_Toc453248949"/>
      <w:bookmarkStart w:id="252" w:name="_Toc453249834"/>
      <w:bookmarkStart w:id="253" w:name="_Toc453255688"/>
      <w:bookmarkStart w:id="254" w:name="_Toc453316119"/>
      <w:bookmarkStart w:id="255" w:name="_Toc453316152"/>
      <w:bookmarkStart w:id="256" w:name="_Toc453316185"/>
      <w:bookmarkStart w:id="257" w:name="_Toc453316218"/>
      <w:bookmarkStart w:id="258" w:name="_Toc453316675"/>
      <w:bookmarkStart w:id="259" w:name="_Toc453316757"/>
      <w:bookmarkStart w:id="260" w:name="_Toc453318598"/>
      <w:bookmarkStart w:id="261" w:name="_Toc453327894"/>
      <w:bookmarkStart w:id="262" w:name="_Toc457398364"/>
      <w:bookmarkStart w:id="263" w:name="_Toc457398580"/>
      <w:bookmarkStart w:id="264" w:name="_Toc457398718"/>
      <w:bookmarkStart w:id="265" w:name="_Toc457398854"/>
      <w:r>
        <w:rPr>
          <w:rStyle w:val="CharSDivNo"/>
        </w:rPr>
        <w:t>Division 2</w:t>
      </w:r>
      <w:r>
        <w:t> — </w:t>
      </w:r>
      <w:r>
        <w:rPr>
          <w:rStyle w:val="CharSDivText"/>
        </w:rPr>
        <w:t>South Metropolitan</w:t>
      </w:r>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p>
    <w:tbl>
      <w:tblPr>
        <w:tblW w:w="6804" w:type="dxa"/>
        <w:tblInd w:w="250" w:type="dxa"/>
        <w:tblLook w:val="04A0" w:firstRow="1" w:lastRow="0" w:firstColumn="1" w:lastColumn="0" w:noHBand="0" w:noVBand="1"/>
      </w:tblPr>
      <w:tblGrid>
        <w:gridCol w:w="1701"/>
        <w:gridCol w:w="1701"/>
        <w:gridCol w:w="3402"/>
      </w:tblGrid>
      <w:tr>
        <w:trPr>
          <w:trHeight w:val="288"/>
          <w:tblHeader/>
        </w:trPr>
        <w:tc>
          <w:tcPr>
            <w:tcW w:w="1701" w:type="dxa"/>
            <w:tcBorders>
              <w:top w:val="single" w:sz="4" w:space="0" w:color="auto"/>
              <w:left w:val="nil"/>
              <w:bottom w:val="single" w:sz="4" w:space="0" w:color="auto"/>
              <w:right w:val="nil"/>
            </w:tcBorders>
            <w:shd w:val="clear" w:color="auto" w:fill="auto"/>
            <w:noWrap/>
            <w:hideMark/>
          </w:tcPr>
          <w:p>
            <w:pPr>
              <w:pStyle w:val="yTableNAm"/>
              <w:rPr>
                <w:b/>
              </w:rPr>
            </w:pPr>
            <w:r>
              <w:rPr>
                <w:b/>
              </w:rPr>
              <w:t>SA2_CODE</w:t>
            </w:r>
          </w:p>
        </w:tc>
        <w:tc>
          <w:tcPr>
            <w:tcW w:w="1701" w:type="dxa"/>
            <w:tcBorders>
              <w:top w:val="single" w:sz="4" w:space="0" w:color="auto"/>
              <w:left w:val="nil"/>
              <w:bottom w:val="single" w:sz="4" w:space="0" w:color="auto"/>
              <w:right w:val="nil"/>
            </w:tcBorders>
            <w:shd w:val="clear" w:color="auto" w:fill="auto"/>
            <w:noWrap/>
            <w:hideMark/>
          </w:tcPr>
          <w:p>
            <w:pPr>
              <w:pStyle w:val="yTableNAm"/>
              <w:rPr>
                <w:b/>
              </w:rPr>
            </w:pPr>
            <w:r>
              <w:rPr>
                <w:b/>
              </w:rPr>
              <w:t>SA2_5DIG</w:t>
            </w:r>
          </w:p>
        </w:tc>
        <w:tc>
          <w:tcPr>
            <w:tcW w:w="3402" w:type="dxa"/>
            <w:tcBorders>
              <w:top w:val="single" w:sz="4" w:space="0" w:color="auto"/>
              <w:left w:val="nil"/>
              <w:bottom w:val="single" w:sz="4" w:space="0" w:color="auto"/>
              <w:right w:val="nil"/>
            </w:tcBorders>
            <w:shd w:val="clear" w:color="auto" w:fill="auto"/>
            <w:noWrap/>
            <w:hideMark/>
          </w:tcPr>
          <w:p>
            <w:pPr>
              <w:pStyle w:val="yTableNAm"/>
              <w:rPr>
                <w:b/>
              </w:rPr>
            </w:pPr>
            <w:r>
              <w:rPr>
                <w:b/>
              </w:rPr>
              <w:t>SA2_NAME</w:t>
            </w:r>
          </w:p>
        </w:tc>
      </w:tr>
      <w:tr>
        <w:trPr>
          <w:trHeight w:val="285"/>
        </w:trPr>
        <w:tc>
          <w:tcPr>
            <w:tcW w:w="1701" w:type="dxa"/>
            <w:tcBorders>
              <w:top w:val="single" w:sz="4" w:space="0" w:color="auto"/>
              <w:left w:val="nil"/>
              <w:bottom w:val="nil"/>
              <w:right w:val="nil"/>
            </w:tcBorders>
            <w:shd w:val="clear" w:color="auto" w:fill="auto"/>
            <w:noWrap/>
          </w:tcPr>
          <w:p>
            <w:pPr>
              <w:pStyle w:val="yTableNAm"/>
              <w:rPr>
                <w:color w:val="000000"/>
                <w:szCs w:val="22"/>
              </w:rPr>
            </w:pPr>
            <w:r>
              <w:rPr>
                <w:color w:val="000000"/>
                <w:szCs w:val="22"/>
              </w:rPr>
              <w:t>501021016</w:t>
            </w:r>
          </w:p>
        </w:tc>
        <w:tc>
          <w:tcPr>
            <w:tcW w:w="1701" w:type="dxa"/>
            <w:tcBorders>
              <w:top w:val="single" w:sz="4" w:space="0" w:color="auto"/>
              <w:left w:val="nil"/>
              <w:bottom w:val="nil"/>
              <w:right w:val="nil"/>
            </w:tcBorders>
            <w:shd w:val="clear" w:color="auto" w:fill="auto"/>
          </w:tcPr>
          <w:p>
            <w:pPr>
              <w:pStyle w:val="yTableNAm"/>
              <w:rPr>
                <w:color w:val="000000"/>
                <w:szCs w:val="22"/>
              </w:rPr>
            </w:pPr>
            <w:r>
              <w:rPr>
                <w:color w:val="000000"/>
                <w:szCs w:val="22"/>
              </w:rPr>
              <w:t>51016</w:t>
            </w:r>
          </w:p>
        </w:tc>
        <w:tc>
          <w:tcPr>
            <w:tcW w:w="3402" w:type="dxa"/>
            <w:tcBorders>
              <w:top w:val="single" w:sz="4" w:space="0" w:color="auto"/>
              <w:left w:val="nil"/>
              <w:bottom w:val="nil"/>
              <w:right w:val="nil"/>
            </w:tcBorders>
            <w:shd w:val="clear" w:color="auto" w:fill="auto"/>
          </w:tcPr>
          <w:p>
            <w:pPr>
              <w:pStyle w:val="yTableNAm"/>
              <w:rPr>
                <w:color w:val="000000"/>
                <w:szCs w:val="22"/>
              </w:rPr>
            </w:pPr>
            <w:r>
              <w:rPr>
                <w:color w:val="000000"/>
                <w:szCs w:val="22"/>
              </w:rPr>
              <w:t>Waroona</w:t>
            </w:r>
          </w:p>
        </w:tc>
      </w:tr>
      <w:tr>
        <w:trPr>
          <w:trHeight w:val="285"/>
        </w:trPr>
        <w:tc>
          <w:tcPr>
            <w:tcW w:w="1701" w:type="dxa"/>
            <w:tcBorders>
              <w:top w:val="nil"/>
              <w:left w:val="nil"/>
              <w:bottom w:val="nil"/>
              <w:right w:val="nil"/>
            </w:tcBorders>
            <w:shd w:val="clear" w:color="auto" w:fill="auto"/>
            <w:noWrap/>
          </w:tcPr>
          <w:p>
            <w:pPr>
              <w:pStyle w:val="yTableNAm"/>
              <w:rPr>
                <w:color w:val="000000"/>
                <w:szCs w:val="22"/>
              </w:rPr>
            </w:pPr>
            <w:r>
              <w:rPr>
                <w:color w:val="000000"/>
                <w:szCs w:val="22"/>
              </w:rPr>
              <w:t>502011021</w:t>
            </w:r>
          </w:p>
        </w:tc>
        <w:tc>
          <w:tcPr>
            <w:tcW w:w="1701" w:type="dxa"/>
            <w:tcBorders>
              <w:top w:val="nil"/>
              <w:left w:val="nil"/>
              <w:bottom w:val="nil"/>
              <w:right w:val="nil"/>
            </w:tcBorders>
            <w:shd w:val="clear" w:color="auto" w:fill="auto"/>
          </w:tcPr>
          <w:p>
            <w:pPr>
              <w:pStyle w:val="yTableNAm"/>
              <w:rPr>
                <w:color w:val="000000"/>
                <w:szCs w:val="22"/>
              </w:rPr>
            </w:pPr>
            <w:r>
              <w:rPr>
                <w:color w:val="000000"/>
                <w:szCs w:val="22"/>
              </w:rPr>
              <w:t>51021</w:t>
            </w:r>
          </w:p>
        </w:tc>
        <w:tc>
          <w:tcPr>
            <w:tcW w:w="3402" w:type="dxa"/>
            <w:tcBorders>
              <w:top w:val="nil"/>
              <w:left w:val="nil"/>
              <w:bottom w:val="nil"/>
              <w:right w:val="nil"/>
            </w:tcBorders>
            <w:shd w:val="clear" w:color="auto" w:fill="auto"/>
          </w:tcPr>
          <w:p>
            <w:pPr>
              <w:pStyle w:val="yTableNAm"/>
              <w:rPr>
                <w:color w:val="000000"/>
                <w:szCs w:val="22"/>
              </w:rPr>
            </w:pPr>
            <w:r>
              <w:rPr>
                <w:color w:val="000000"/>
                <w:szCs w:val="22"/>
              </w:rPr>
              <w:t>Dawesville - Bouvard</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502011022</w:t>
            </w:r>
          </w:p>
        </w:tc>
        <w:tc>
          <w:tcPr>
            <w:tcW w:w="1701" w:type="dxa"/>
            <w:tcBorders>
              <w:top w:val="nil"/>
              <w:left w:val="nil"/>
              <w:right w:val="nil"/>
            </w:tcBorders>
            <w:shd w:val="clear" w:color="auto" w:fill="auto"/>
          </w:tcPr>
          <w:p>
            <w:pPr>
              <w:pStyle w:val="yTableNAm"/>
              <w:rPr>
                <w:color w:val="000000"/>
                <w:szCs w:val="22"/>
              </w:rPr>
            </w:pPr>
            <w:r>
              <w:rPr>
                <w:color w:val="000000"/>
                <w:szCs w:val="22"/>
              </w:rPr>
              <w:t>51022</w:t>
            </w:r>
          </w:p>
        </w:tc>
        <w:tc>
          <w:tcPr>
            <w:tcW w:w="3402" w:type="dxa"/>
            <w:tcBorders>
              <w:top w:val="nil"/>
              <w:left w:val="nil"/>
              <w:right w:val="nil"/>
            </w:tcBorders>
            <w:shd w:val="clear" w:color="auto" w:fill="auto"/>
          </w:tcPr>
          <w:p>
            <w:pPr>
              <w:pStyle w:val="yTableNAm"/>
              <w:rPr>
                <w:color w:val="000000"/>
                <w:szCs w:val="22"/>
              </w:rPr>
            </w:pPr>
            <w:r>
              <w:rPr>
                <w:color w:val="000000"/>
                <w:szCs w:val="22"/>
              </w:rPr>
              <w:t>Falcon - Wannanup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502011023</w:t>
            </w:r>
          </w:p>
        </w:tc>
        <w:tc>
          <w:tcPr>
            <w:tcW w:w="1701" w:type="dxa"/>
            <w:tcBorders>
              <w:top w:val="nil"/>
              <w:left w:val="nil"/>
              <w:right w:val="nil"/>
            </w:tcBorders>
            <w:shd w:val="clear" w:color="auto" w:fill="auto"/>
          </w:tcPr>
          <w:p>
            <w:pPr>
              <w:pStyle w:val="yTableNAm"/>
              <w:rPr>
                <w:color w:val="000000"/>
                <w:szCs w:val="22"/>
              </w:rPr>
            </w:pPr>
            <w:r>
              <w:rPr>
                <w:color w:val="000000"/>
                <w:szCs w:val="22"/>
              </w:rPr>
              <w:t>51023</w:t>
            </w:r>
          </w:p>
        </w:tc>
        <w:tc>
          <w:tcPr>
            <w:tcW w:w="3402" w:type="dxa"/>
            <w:tcBorders>
              <w:top w:val="nil"/>
              <w:left w:val="nil"/>
              <w:right w:val="nil"/>
            </w:tcBorders>
            <w:shd w:val="clear" w:color="auto" w:fill="auto"/>
          </w:tcPr>
          <w:p>
            <w:pPr>
              <w:pStyle w:val="yTableNAm"/>
              <w:rPr>
                <w:color w:val="000000"/>
                <w:szCs w:val="22"/>
              </w:rPr>
            </w:pPr>
            <w:r>
              <w:rPr>
                <w:color w:val="000000"/>
                <w:szCs w:val="22"/>
              </w:rPr>
              <w:t>Greenfields</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502011024</w:t>
            </w:r>
          </w:p>
        </w:tc>
        <w:tc>
          <w:tcPr>
            <w:tcW w:w="1701" w:type="dxa"/>
            <w:tcBorders>
              <w:top w:val="nil"/>
              <w:left w:val="nil"/>
              <w:right w:val="nil"/>
            </w:tcBorders>
            <w:shd w:val="clear" w:color="auto" w:fill="auto"/>
          </w:tcPr>
          <w:p>
            <w:pPr>
              <w:pStyle w:val="yTableNAm"/>
              <w:rPr>
                <w:color w:val="000000"/>
                <w:szCs w:val="22"/>
              </w:rPr>
            </w:pPr>
            <w:r>
              <w:rPr>
                <w:color w:val="000000"/>
                <w:szCs w:val="22"/>
              </w:rPr>
              <w:t>51024</w:t>
            </w:r>
          </w:p>
        </w:tc>
        <w:tc>
          <w:tcPr>
            <w:tcW w:w="3402" w:type="dxa"/>
            <w:tcBorders>
              <w:top w:val="nil"/>
              <w:left w:val="nil"/>
              <w:right w:val="nil"/>
            </w:tcBorders>
            <w:shd w:val="clear" w:color="auto" w:fill="auto"/>
          </w:tcPr>
          <w:p>
            <w:pPr>
              <w:pStyle w:val="yTableNAm"/>
              <w:rPr>
                <w:color w:val="000000"/>
                <w:szCs w:val="22"/>
              </w:rPr>
            </w:pPr>
            <w:r>
              <w:rPr>
                <w:color w:val="000000"/>
                <w:szCs w:val="22"/>
              </w:rPr>
              <w:t xml:space="preserve">Halls Head </w:t>
            </w:r>
            <w:r>
              <w:rPr>
                <w:color w:val="000000"/>
                <w:szCs w:val="22"/>
              </w:rPr>
              <w:noBreakHyphen/>
              <w:t xml:space="preserve"> Erskine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502011025</w:t>
            </w:r>
          </w:p>
        </w:tc>
        <w:tc>
          <w:tcPr>
            <w:tcW w:w="1701" w:type="dxa"/>
            <w:tcBorders>
              <w:top w:val="nil"/>
              <w:left w:val="nil"/>
              <w:right w:val="nil"/>
            </w:tcBorders>
            <w:shd w:val="clear" w:color="auto" w:fill="auto"/>
          </w:tcPr>
          <w:p>
            <w:pPr>
              <w:pStyle w:val="yTableNAm"/>
              <w:rPr>
                <w:color w:val="000000"/>
                <w:szCs w:val="22"/>
              </w:rPr>
            </w:pPr>
            <w:r>
              <w:rPr>
                <w:color w:val="000000"/>
                <w:szCs w:val="22"/>
              </w:rPr>
              <w:t>51025</w:t>
            </w:r>
          </w:p>
        </w:tc>
        <w:tc>
          <w:tcPr>
            <w:tcW w:w="3402" w:type="dxa"/>
            <w:tcBorders>
              <w:top w:val="nil"/>
              <w:left w:val="nil"/>
              <w:right w:val="nil"/>
            </w:tcBorders>
            <w:shd w:val="clear" w:color="auto" w:fill="auto"/>
          </w:tcPr>
          <w:p>
            <w:pPr>
              <w:pStyle w:val="yTableNAm"/>
              <w:rPr>
                <w:color w:val="000000"/>
                <w:szCs w:val="22"/>
              </w:rPr>
            </w:pPr>
            <w:r>
              <w:rPr>
                <w:color w:val="000000"/>
                <w:szCs w:val="22"/>
              </w:rPr>
              <w:t>Mandurah</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502011026</w:t>
            </w:r>
          </w:p>
        </w:tc>
        <w:tc>
          <w:tcPr>
            <w:tcW w:w="1701" w:type="dxa"/>
            <w:tcBorders>
              <w:top w:val="nil"/>
              <w:left w:val="nil"/>
              <w:right w:val="nil"/>
            </w:tcBorders>
            <w:shd w:val="clear" w:color="auto" w:fill="auto"/>
          </w:tcPr>
          <w:p>
            <w:pPr>
              <w:pStyle w:val="yTableNAm"/>
              <w:rPr>
                <w:color w:val="000000"/>
                <w:szCs w:val="22"/>
              </w:rPr>
            </w:pPr>
            <w:r>
              <w:rPr>
                <w:color w:val="000000"/>
                <w:szCs w:val="22"/>
              </w:rPr>
              <w:t>51026</w:t>
            </w:r>
          </w:p>
        </w:tc>
        <w:tc>
          <w:tcPr>
            <w:tcW w:w="3402" w:type="dxa"/>
            <w:tcBorders>
              <w:top w:val="nil"/>
              <w:left w:val="nil"/>
              <w:right w:val="nil"/>
            </w:tcBorders>
            <w:shd w:val="clear" w:color="auto" w:fill="auto"/>
          </w:tcPr>
          <w:p>
            <w:pPr>
              <w:pStyle w:val="yTableNAm"/>
              <w:rPr>
                <w:color w:val="000000"/>
                <w:szCs w:val="22"/>
              </w:rPr>
            </w:pPr>
            <w:r>
              <w:rPr>
                <w:color w:val="000000"/>
                <w:szCs w:val="22"/>
              </w:rPr>
              <w:t>Mandurah - East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502011027</w:t>
            </w:r>
          </w:p>
        </w:tc>
        <w:tc>
          <w:tcPr>
            <w:tcW w:w="1701" w:type="dxa"/>
            <w:tcBorders>
              <w:top w:val="nil"/>
              <w:left w:val="nil"/>
              <w:right w:val="nil"/>
            </w:tcBorders>
            <w:shd w:val="clear" w:color="auto" w:fill="auto"/>
          </w:tcPr>
          <w:p>
            <w:pPr>
              <w:pStyle w:val="yTableNAm"/>
              <w:rPr>
                <w:color w:val="000000"/>
                <w:szCs w:val="22"/>
              </w:rPr>
            </w:pPr>
            <w:r>
              <w:rPr>
                <w:color w:val="000000"/>
                <w:szCs w:val="22"/>
              </w:rPr>
              <w:t>51027</w:t>
            </w:r>
          </w:p>
        </w:tc>
        <w:tc>
          <w:tcPr>
            <w:tcW w:w="3402" w:type="dxa"/>
            <w:tcBorders>
              <w:top w:val="nil"/>
              <w:left w:val="nil"/>
              <w:right w:val="nil"/>
            </w:tcBorders>
            <w:shd w:val="clear" w:color="auto" w:fill="auto"/>
          </w:tcPr>
          <w:p>
            <w:pPr>
              <w:pStyle w:val="yTableNAm"/>
              <w:rPr>
                <w:color w:val="000000"/>
                <w:szCs w:val="22"/>
              </w:rPr>
            </w:pPr>
            <w:r>
              <w:rPr>
                <w:color w:val="000000"/>
                <w:szCs w:val="22"/>
              </w:rPr>
              <w:t>Mandurah - North</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502011028</w:t>
            </w:r>
          </w:p>
        </w:tc>
        <w:tc>
          <w:tcPr>
            <w:tcW w:w="1701" w:type="dxa"/>
            <w:tcBorders>
              <w:top w:val="nil"/>
              <w:left w:val="nil"/>
              <w:right w:val="nil"/>
            </w:tcBorders>
            <w:shd w:val="clear" w:color="auto" w:fill="auto"/>
          </w:tcPr>
          <w:p>
            <w:pPr>
              <w:pStyle w:val="yTableNAm"/>
              <w:rPr>
                <w:color w:val="000000"/>
                <w:szCs w:val="22"/>
              </w:rPr>
            </w:pPr>
            <w:r>
              <w:rPr>
                <w:color w:val="000000"/>
                <w:szCs w:val="22"/>
              </w:rPr>
              <w:t>51028</w:t>
            </w:r>
          </w:p>
        </w:tc>
        <w:tc>
          <w:tcPr>
            <w:tcW w:w="3402" w:type="dxa"/>
            <w:tcBorders>
              <w:top w:val="nil"/>
              <w:left w:val="nil"/>
              <w:right w:val="nil"/>
            </w:tcBorders>
            <w:shd w:val="clear" w:color="auto" w:fill="auto"/>
          </w:tcPr>
          <w:p>
            <w:pPr>
              <w:pStyle w:val="yTableNAm"/>
              <w:rPr>
                <w:color w:val="000000"/>
                <w:szCs w:val="22"/>
              </w:rPr>
            </w:pPr>
            <w:r>
              <w:rPr>
                <w:color w:val="000000"/>
                <w:szCs w:val="22"/>
              </w:rPr>
              <w:t>Mandurah - South</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502011029</w:t>
            </w:r>
          </w:p>
        </w:tc>
        <w:tc>
          <w:tcPr>
            <w:tcW w:w="1701" w:type="dxa"/>
            <w:tcBorders>
              <w:top w:val="nil"/>
              <w:left w:val="nil"/>
              <w:right w:val="nil"/>
            </w:tcBorders>
            <w:shd w:val="clear" w:color="auto" w:fill="auto"/>
          </w:tcPr>
          <w:p>
            <w:pPr>
              <w:pStyle w:val="yTableNAm"/>
              <w:rPr>
                <w:color w:val="000000"/>
                <w:szCs w:val="22"/>
              </w:rPr>
            </w:pPr>
            <w:r>
              <w:rPr>
                <w:color w:val="000000"/>
                <w:szCs w:val="22"/>
              </w:rPr>
              <w:t>51029</w:t>
            </w:r>
          </w:p>
        </w:tc>
        <w:tc>
          <w:tcPr>
            <w:tcW w:w="3402" w:type="dxa"/>
            <w:tcBorders>
              <w:top w:val="nil"/>
              <w:left w:val="nil"/>
              <w:right w:val="nil"/>
            </w:tcBorders>
            <w:shd w:val="clear" w:color="auto" w:fill="auto"/>
          </w:tcPr>
          <w:p>
            <w:pPr>
              <w:pStyle w:val="yTableNAm"/>
              <w:rPr>
                <w:color w:val="000000"/>
                <w:szCs w:val="22"/>
              </w:rPr>
            </w:pPr>
            <w:r>
              <w:rPr>
                <w:color w:val="000000"/>
                <w:szCs w:val="22"/>
              </w:rPr>
              <w:t>Pinjarra</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506031125</w:t>
            </w:r>
          </w:p>
        </w:tc>
        <w:tc>
          <w:tcPr>
            <w:tcW w:w="1701" w:type="dxa"/>
            <w:tcBorders>
              <w:top w:val="nil"/>
              <w:left w:val="nil"/>
              <w:right w:val="nil"/>
            </w:tcBorders>
            <w:shd w:val="clear" w:color="auto" w:fill="auto"/>
          </w:tcPr>
          <w:p>
            <w:pPr>
              <w:pStyle w:val="yTableNAm"/>
              <w:rPr>
                <w:color w:val="000000"/>
                <w:szCs w:val="22"/>
              </w:rPr>
            </w:pPr>
            <w:r>
              <w:rPr>
                <w:color w:val="000000"/>
                <w:szCs w:val="22"/>
              </w:rPr>
              <w:t>51125</w:t>
            </w:r>
          </w:p>
        </w:tc>
        <w:tc>
          <w:tcPr>
            <w:tcW w:w="3402" w:type="dxa"/>
            <w:tcBorders>
              <w:top w:val="nil"/>
              <w:left w:val="nil"/>
              <w:right w:val="nil"/>
            </w:tcBorders>
            <w:shd w:val="clear" w:color="auto" w:fill="auto"/>
          </w:tcPr>
          <w:p>
            <w:pPr>
              <w:pStyle w:val="yTableNAm"/>
              <w:rPr>
                <w:color w:val="000000"/>
                <w:szCs w:val="22"/>
              </w:rPr>
            </w:pPr>
            <w:r>
              <w:rPr>
                <w:color w:val="000000"/>
                <w:szCs w:val="22"/>
              </w:rPr>
              <w:t>Canning Vale - West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506031126</w:t>
            </w:r>
          </w:p>
        </w:tc>
        <w:tc>
          <w:tcPr>
            <w:tcW w:w="1701" w:type="dxa"/>
            <w:tcBorders>
              <w:top w:val="nil"/>
              <w:left w:val="nil"/>
              <w:right w:val="nil"/>
            </w:tcBorders>
            <w:shd w:val="clear" w:color="auto" w:fill="auto"/>
          </w:tcPr>
          <w:p>
            <w:pPr>
              <w:pStyle w:val="yTableNAm"/>
              <w:rPr>
                <w:color w:val="000000"/>
                <w:szCs w:val="22"/>
              </w:rPr>
            </w:pPr>
            <w:r>
              <w:rPr>
                <w:color w:val="000000"/>
                <w:szCs w:val="22"/>
              </w:rPr>
              <w:t>51126</w:t>
            </w:r>
          </w:p>
        </w:tc>
        <w:tc>
          <w:tcPr>
            <w:tcW w:w="3402" w:type="dxa"/>
            <w:tcBorders>
              <w:top w:val="nil"/>
              <w:left w:val="nil"/>
              <w:right w:val="nil"/>
            </w:tcBorders>
            <w:shd w:val="clear" w:color="auto" w:fill="auto"/>
          </w:tcPr>
          <w:p>
            <w:pPr>
              <w:pStyle w:val="yTableNAm"/>
              <w:rPr>
                <w:color w:val="000000"/>
                <w:szCs w:val="22"/>
              </w:rPr>
            </w:pPr>
            <w:r>
              <w:rPr>
                <w:color w:val="000000"/>
                <w:szCs w:val="22"/>
              </w:rPr>
              <w:t>Canning Vale Commercial</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506031128</w:t>
            </w:r>
          </w:p>
        </w:tc>
        <w:tc>
          <w:tcPr>
            <w:tcW w:w="1701" w:type="dxa"/>
            <w:tcBorders>
              <w:top w:val="nil"/>
              <w:left w:val="nil"/>
              <w:right w:val="nil"/>
            </w:tcBorders>
            <w:shd w:val="clear" w:color="auto" w:fill="auto"/>
          </w:tcPr>
          <w:p>
            <w:pPr>
              <w:pStyle w:val="yTableNAm"/>
              <w:rPr>
                <w:color w:val="000000"/>
                <w:szCs w:val="22"/>
              </w:rPr>
            </w:pPr>
            <w:r>
              <w:rPr>
                <w:color w:val="000000"/>
                <w:szCs w:val="22"/>
              </w:rPr>
              <w:t>51128</w:t>
            </w:r>
          </w:p>
        </w:tc>
        <w:tc>
          <w:tcPr>
            <w:tcW w:w="3402" w:type="dxa"/>
            <w:tcBorders>
              <w:top w:val="nil"/>
              <w:left w:val="nil"/>
              <w:right w:val="nil"/>
            </w:tcBorders>
            <w:shd w:val="clear" w:color="auto" w:fill="auto"/>
          </w:tcPr>
          <w:p>
            <w:pPr>
              <w:pStyle w:val="yTableNAm"/>
              <w:rPr>
                <w:color w:val="000000"/>
                <w:szCs w:val="22"/>
              </w:rPr>
            </w:pPr>
            <w:r>
              <w:rPr>
                <w:color w:val="000000"/>
                <w:szCs w:val="22"/>
              </w:rPr>
              <w:t>Parkwood - Ferndale - Lynwood</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506031129</w:t>
            </w:r>
          </w:p>
        </w:tc>
        <w:tc>
          <w:tcPr>
            <w:tcW w:w="1701" w:type="dxa"/>
            <w:tcBorders>
              <w:top w:val="nil"/>
              <w:left w:val="nil"/>
              <w:right w:val="nil"/>
            </w:tcBorders>
            <w:shd w:val="clear" w:color="auto" w:fill="auto"/>
          </w:tcPr>
          <w:p>
            <w:pPr>
              <w:pStyle w:val="yTableNAm"/>
              <w:rPr>
                <w:color w:val="000000"/>
                <w:szCs w:val="22"/>
              </w:rPr>
            </w:pPr>
            <w:r>
              <w:rPr>
                <w:color w:val="000000"/>
                <w:szCs w:val="22"/>
              </w:rPr>
              <w:t>51129</w:t>
            </w:r>
          </w:p>
        </w:tc>
        <w:tc>
          <w:tcPr>
            <w:tcW w:w="3402" w:type="dxa"/>
            <w:tcBorders>
              <w:top w:val="nil"/>
              <w:left w:val="nil"/>
              <w:right w:val="nil"/>
            </w:tcBorders>
            <w:shd w:val="clear" w:color="auto" w:fill="auto"/>
          </w:tcPr>
          <w:p>
            <w:pPr>
              <w:pStyle w:val="yTableNAm"/>
              <w:rPr>
                <w:color w:val="000000"/>
                <w:szCs w:val="22"/>
              </w:rPr>
            </w:pPr>
            <w:r>
              <w:rPr>
                <w:color w:val="000000"/>
                <w:szCs w:val="22"/>
              </w:rPr>
              <w:t>Riverton - Shelley - Rossmoyne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506031131</w:t>
            </w:r>
          </w:p>
        </w:tc>
        <w:tc>
          <w:tcPr>
            <w:tcW w:w="1701" w:type="dxa"/>
            <w:tcBorders>
              <w:top w:val="nil"/>
              <w:left w:val="nil"/>
              <w:right w:val="nil"/>
            </w:tcBorders>
            <w:shd w:val="clear" w:color="auto" w:fill="auto"/>
          </w:tcPr>
          <w:p>
            <w:pPr>
              <w:pStyle w:val="yTableNAm"/>
              <w:rPr>
                <w:color w:val="000000"/>
                <w:szCs w:val="22"/>
              </w:rPr>
            </w:pPr>
            <w:r>
              <w:rPr>
                <w:color w:val="000000"/>
                <w:szCs w:val="22"/>
              </w:rPr>
              <w:t>51131</w:t>
            </w:r>
          </w:p>
        </w:tc>
        <w:tc>
          <w:tcPr>
            <w:tcW w:w="3402" w:type="dxa"/>
            <w:tcBorders>
              <w:top w:val="nil"/>
              <w:left w:val="nil"/>
              <w:right w:val="nil"/>
            </w:tcBorders>
            <w:shd w:val="clear" w:color="auto" w:fill="auto"/>
          </w:tcPr>
          <w:p>
            <w:pPr>
              <w:pStyle w:val="yTableNAm"/>
              <w:rPr>
                <w:color w:val="000000"/>
                <w:szCs w:val="22"/>
              </w:rPr>
            </w:pPr>
            <w:r>
              <w:rPr>
                <w:color w:val="000000"/>
                <w:szCs w:val="22"/>
              </w:rPr>
              <w:t>Willetton</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506041133</w:t>
            </w:r>
          </w:p>
        </w:tc>
        <w:tc>
          <w:tcPr>
            <w:tcW w:w="1701" w:type="dxa"/>
            <w:tcBorders>
              <w:top w:val="nil"/>
              <w:left w:val="nil"/>
              <w:right w:val="nil"/>
            </w:tcBorders>
            <w:shd w:val="clear" w:color="auto" w:fill="auto"/>
          </w:tcPr>
          <w:p>
            <w:pPr>
              <w:pStyle w:val="yTableNAm"/>
              <w:rPr>
                <w:color w:val="000000"/>
                <w:szCs w:val="22"/>
              </w:rPr>
            </w:pPr>
            <w:r>
              <w:rPr>
                <w:color w:val="000000"/>
                <w:szCs w:val="22"/>
              </w:rPr>
              <w:t>51133</w:t>
            </w:r>
          </w:p>
        </w:tc>
        <w:tc>
          <w:tcPr>
            <w:tcW w:w="3402" w:type="dxa"/>
            <w:tcBorders>
              <w:top w:val="nil"/>
              <w:left w:val="nil"/>
              <w:right w:val="nil"/>
            </w:tcBorders>
            <w:shd w:val="clear" w:color="auto" w:fill="auto"/>
          </w:tcPr>
          <w:p>
            <w:pPr>
              <w:pStyle w:val="yTableNAm"/>
              <w:rPr>
                <w:color w:val="000000"/>
                <w:szCs w:val="22"/>
              </w:rPr>
            </w:pPr>
            <w:r>
              <w:rPr>
                <w:color w:val="000000"/>
                <w:szCs w:val="22"/>
              </w:rPr>
              <w:t>Canning Vale - East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506071145</w:t>
            </w:r>
          </w:p>
        </w:tc>
        <w:tc>
          <w:tcPr>
            <w:tcW w:w="1701" w:type="dxa"/>
            <w:tcBorders>
              <w:top w:val="nil"/>
              <w:left w:val="nil"/>
              <w:right w:val="nil"/>
            </w:tcBorders>
            <w:shd w:val="clear" w:color="auto" w:fill="auto"/>
          </w:tcPr>
          <w:p>
            <w:pPr>
              <w:pStyle w:val="yTableNAm"/>
              <w:rPr>
                <w:color w:val="000000"/>
                <w:szCs w:val="22"/>
              </w:rPr>
            </w:pPr>
            <w:r>
              <w:rPr>
                <w:color w:val="000000"/>
                <w:szCs w:val="22"/>
              </w:rPr>
              <w:t>51145</w:t>
            </w:r>
          </w:p>
        </w:tc>
        <w:tc>
          <w:tcPr>
            <w:tcW w:w="3402" w:type="dxa"/>
            <w:tcBorders>
              <w:top w:val="nil"/>
              <w:left w:val="nil"/>
              <w:right w:val="nil"/>
            </w:tcBorders>
            <w:shd w:val="clear" w:color="auto" w:fill="auto"/>
          </w:tcPr>
          <w:p>
            <w:pPr>
              <w:pStyle w:val="yTableNAm"/>
              <w:rPr>
                <w:color w:val="000000"/>
                <w:szCs w:val="22"/>
              </w:rPr>
            </w:pPr>
            <w:r>
              <w:rPr>
                <w:color w:val="000000"/>
                <w:szCs w:val="22"/>
              </w:rPr>
              <w:t>Como</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506071146</w:t>
            </w:r>
          </w:p>
        </w:tc>
        <w:tc>
          <w:tcPr>
            <w:tcW w:w="1701" w:type="dxa"/>
            <w:tcBorders>
              <w:top w:val="nil"/>
              <w:left w:val="nil"/>
              <w:right w:val="nil"/>
            </w:tcBorders>
            <w:shd w:val="clear" w:color="auto" w:fill="auto"/>
          </w:tcPr>
          <w:p>
            <w:pPr>
              <w:pStyle w:val="yTableNAm"/>
              <w:rPr>
                <w:color w:val="000000"/>
                <w:szCs w:val="22"/>
              </w:rPr>
            </w:pPr>
            <w:r>
              <w:rPr>
                <w:color w:val="000000"/>
                <w:szCs w:val="22"/>
              </w:rPr>
              <w:t>51146</w:t>
            </w:r>
          </w:p>
        </w:tc>
        <w:tc>
          <w:tcPr>
            <w:tcW w:w="3402" w:type="dxa"/>
            <w:tcBorders>
              <w:top w:val="nil"/>
              <w:left w:val="nil"/>
              <w:right w:val="nil"/>
            </w:tcBorders>
            <w:shd w:val="clear" w:color="auto" w:fill="auto"/>
          </w:tcPr>
          <w:p>
            <w:pPr>
              <w:pStyle w:val="yTableNAm"/>
              <w:rPr>
                <w:color w:val="000000"/>
                <w:szCs w:val="22"/>
              </w:rPr>
            </w:pPr>
            <w:r>
              <w:rPr>
                <w:color w:val="000000"/>
                <w:szCs w:val="22"/>
              </w:rPr>
              <w:t>Manning - Waterford</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507011148</w:t>
            </w:r>
          </w:p>
        </w:tc>
        <w:tc>
          <w:tcPr>
            <w:tcW w:w="1701" w:type="dxa"/>
            <w:tcBorders>
              <w:top w:val="nil"/>
              <w:left w:val="nil"/>
              <w:right w:val="nil"/>
            </w:tcBorders>
            <w:shd w:val="clear" w:color="auto" w:fill="auto"/>
          </w:tcPr>
          <w:p>
            <w:pPr>
              <w:pStyle w:val="yTableNAm"/>
              <w:rPr>
                <w:color w:val="000000"/>
                <w:szCs w:val="22"/>
              </w:rPr>
            </w:pPr>
            <w:r>
              <w:rPr>
                <w:color w:val="000000"/>
                <w:szCs w:val="22"/>
              </w:rPr>
              <w:t>51148</w:t>
            </w:r>
          </w:p>
        </w:tc>
        <w:tc>
          <w:tcPr>
            <w:tcW w:w="3402" w:type="dxa"/>
            <w:tcBorders>
              <w:top w:val="nil"/>
              <w:left w:val="nil"/>
              <w:right w:val="nil"/>
            </w:tcBorders>
            <w:shd w:val="clear" w:color="auto" w:fill="auto"/>
          </w:tcPr>
          <w:p>
            <w:pPr>
              <w:pStyle w:val="yTableNAm"/>
              <w:rPr>
                <w:color w:val="000000"/>
                <w:szCs w:val="22"/>
              </w:rPr>
            </w:pPr>
            <w:r>
              <w:rPr>
                <w:color w:val="000000"/>
                <w:szCs w:val="22"/>
              </w:rPr>
              <w:t>Banjup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507011149</w:t>
            </w:r>
          </w:p>
        </w:tc>
        <w:tc>
          <w:tcPr>
            <w:tcW w:w="1701" w:type="dxa"/>
            <w:tcBorders>
              <w:top w:val="nil"/>
              <w:left w:val="nil"/>
              <w:right w:val="nil"/>
            </w:tcBorders>
            <w:shd w:val="clear" w:color="auto" w:fill="auto"/>
          </w:tcPr>
          <w:p>
            <w:pPr>
              <w:pStyle w:val="yTableNAm"/>
              <w:rPr>
                <w:color w:val="000000"/>
                <w:szCs w:val="22"/>
              </w:rPr>
            </w:pPr>
            <w:r>
              <w:rPr>
                <w:color w:val="000000"/>
                <w:szCs w:val="22"/>
              </w:rPr>
              <w:t>51149</w:t>
            </w:r>
          </w:p>
        </w:tc>
        <w:tc>
          <w:tcPr>
            <w:tcW w:w="3402" w:type="dxa"/>
            <w:tcBorders>
              <w:top w:val="nil"/>
              <w:left w:val="nil"/>
              <w:right w:val="nil"/>
            </w:tcBorders>
            <w:shd w:val="clear" w:color="auto" w:fill="auto"/>
          </w:tcPr>
          <w:p>
            <w:pPr>
              <w:pStyle w:val="yTableNAm"/>
              <w:rPr>
                <w:color w:val="000000"/>
                <w:szCs w:val="22"/>
              </w:rPr>
            </w:pPr>
            <w:r>
              <w:rPr>
                <w:color w:val="000000"/>
                <w:szCs w:val="22"/>
              </w:rPr>
              <w:t>Beeliar</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507011150</w:t>
            </w:r>
          </w:p>
        </w:tc>
        <w:tc>
          <w:tcPr>
            <w:tcW w:w="1701" w:type="dxa"/>
            <w:tcBorders>
              <w:top w:val="nil"/>
              <w:left w:val="nil"/>
              <w:right w:val="nil"/>
            </w:tcBorders>
            <w:shd w:val="clear" w:color="auto" w:fill="auto"/>
          </w:tcPr>
          <w:p>
            <w:pPr>
              <w:pStyle w:val="yTableNAm"/>
              <w:rPr>
                <w:color w:val="000000"/>
                <w:szCs w:val="22"/>
              </w:rPr>
            </w:pPr>
            <w:r>
              <w:rPr>
                <w:color w:val="000000"/>
                <w:szCs w:val="22"/>
              </w:rPr>
              <w:t>51150</w:t>
            </w:r>
          </w:p>
        </w:tc>
        <w:tc>
          <w:tcPr>
            <w:tcW w:w="3402" w:type="dxa"/>
            <w:tcBorders>
              <w:top w:val="nil"/>
              <w:left w:val="nil"/>
              <w:right w:val="nil"/>
            </w:tcBorders>
            <w:shd w:val="clear" w:color="auto" w:fill="auto"/>
          </w:tcPr>
          <w:p>
            <w:pPr>
              <w:pStyle w:val="yTableNAm"/>
              <w:rPr>
                <w:color w:val="000000"/>
                <w:szCs w:val="22"/>
              </w:rPr>
            </w:pPr>
            <w:r>
              <w:rPr>
                <w:color w:val="000000"/>
                <w:szCs w:val="22"/>
              </w:rPr>
              <w:t>Bibra Industrial</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507011151</w:t>
            </w:r>
          </w:p>
        </w:tc>
        <w:tc>
          <w:tcPr>
            <w:tcW w:w="1701" w:type="dxa"/>
            <w:tcBorders>
              <w:top w:val="nil"/>
              <w:left w:val="nil"/>
              <w:right w:val="nil"/>
            </w:tcBorders>
            <w:shd w:val="clear" w:color="auto" w:fill="auto"/>
          </w:tcPr>
          <w:p>
            <w:pPr>
              <w:pStyle w:val="yTableNAm"/>
              <w:rPr>
                <w:color w:val="000000"/>
                <w:szCs w:val="22"/>
              </w:rPr>
            </w:pPr>
            <w:r>
              <w:rPr>
                <w:color w:val="000000"/>
                <w:szCs w:val="22"/>
              </w:rPr>
              <w:t>51151</w:t>
            </w:r>
          </w:p>
        </w:tc>
        <w:tc>
          <w:tcPr>
            <w:tcW w:w="3402" w:type="dxa"/>
            <w:tcBorders>
              <w:top w:val="nil"/>
              <w:left w:val="nil"/>
              <w:right w:val="nil"/>
            </w:tcBorders>
            <w:shd w:val="clear" w:color="auto" w:fill="auto"/>
          </w:tcPr>
          <w:p>
            <w:pPr>
              <w:pStyle w:val="yTableNAm"/>
              <w:rPr>
                <w:color w:val="000000"/>
                <w:szCs w:val="22"/>
              </w:rPr>
            </w:pPr>
            <w:r>
              <w:rPr>
                <w:color w:val="000000"/>
                <w:szCs w:val="22"/>
              </w:rPr>
              <w:t>Bibra Lake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507011152</w:t>
            </w:r>
          </w:p>
        </w:tc>
        <w:tc>
          <w:tcPr>
            <w:tcW w:w="1701" w:type="dxa"/>
            <w:tcBorders>
              <w:top w:val="nil"/>
              <w:left w:val="nil"/>
              <w:right w:val="nil"/>
            </w:tcBorders>
            <w:shd w:val="clear" w:color="auto" w:fill="auto"/>
          </w:tcPr>
          <w:p>
            <w:pPr>
              <w:pStyle w:val="yTableNAm"/>
              <w:rPr>
                <w:color w:val="000000"/>
                <w:szCs w:val="22"/>
              </w:rPr>
            </w:pPr>
            <w:r>
              <w:rPr>
                <w:color w:val="000000"/>
                <w:szCs w:val="22"/>
              </w:rPr>
              <w:t>51152</w:t>
            </w:r>
          </w:p>
        </w:tc>
        <w:tc>
          <w:tcPr>
            <w:tcW w:w="3402" w:type="dxa"/>
            <w:tcBorders>
              <w:top w:val="nil"/>
              <w:left w:val="nil"/>
              <w:right w:val="nil"/>
            </w:tcBorders>
            <w:shd w:val="clear" w:color="auto" w:fill="auto"/>
          </w:tcPr>
          <w:p>
            <w:pPr>
              <w:pStyle w:val="yTableNAm"/>
              <w:rPr>
                <w:color w:val="000000"/>
                <w:szCs w:val="22"/>
              </w:rPr>
            </w:pPr>
            <w:r>
              <w:rPr>
                <w:color w:val="000000"/>
                <w:szCs w:val="22"/>
              </w:rPr>
              <w:t>Coogee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507011153</w:t>
            </w:r>
          </w:p>
        </w:tc>
        <w:tc>
          <w:tcPr>
            <w:tcW w:w="1701" w:type="dxa"/>
            <w:tcBorders>
              <w:top w:val="nil"/>
              <w:left w:val="nil"/>
              <w:right w:val="nil"/>
            </w:tcBorders>
            <w:shd w:val="clear" w:color="auto" w:fill="auto"/>
          </w:tcPr>
          <w:p>
            <w:pPr>
              <w:pStyle w:val="yTableNAm"/>
              <w:rPr>
                <w:color w:val="000000"/>
                <w:szCs w:val="22"/>
              </w:rPr>
            </w:pPr>
            <w:r>
              <w:rPr>
                <w:color w:val="000000"/>
                <w:szCs w:val="22"/>
              </w:rPr>
              <w:t>51153</w:t>
            </w:r>
          </w:p>
        </w:tc>
        <w:tc>
          <w:tcPr>
            <w:tcW w:w="3402" w:type="dxa"/>
            <w:tcBorders>
              <w:top w:val="nil"/>
              <w:left w:val="nil"/>
              <w:right w:val="nil"/>
            </w:tcBorders>
            <w:shd w:val="clear" w:color="auto" w:fill="auto"/>
          </w:tcPr>
          <w:p>
            <w:pPr>
              <w:pStyle w:val="yTableNAm"/>
              <w:rPr>
                <w:color w:val="000000"/>
                <w:szCs w:val="22"/>
              </w:rPr>
            </w:pPr>
            <w:r>
              <w:rPr>
                <w:color w:val="000000"/>
                <w:szCs w:val="22"/>
              </w:rPr>
              <w:t>Coolbellup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507011154</w:t>
            </w:r>
          </w:p>
        </w:tc>
        <w:tc>
          <w:tcPr>
            <w:tcW w:w="1701" w:type="dxa"/>
            <w:tcBorders>
              <w:top w:val="nil"/>
              <w:left w:val="nil"/>
              <w:right w:val="nil"/>
            </w:tcBorders>
            <w:shd w:val="clear" w:color="auto" w:fill="auto"/>
          </w:tcPr>
          <w:p>
            <w:pPr>
              <w:pStyle w:val="yTableNAm"/>
              <w:rPr>
                <w:color w:val="000000"/>
                <w:szCs w:val="22"/>
              </w:rPr>
            </w:pPr>
            <w:r>
              <w:rPr>
                <w:color w:val="000000"/>
                <w:szCs w:val="22"/>
              </w:rPr>
              <w:t>51154</w:t>
            </w:r>
          </w:p>
        </w:tc>
        <w:tc>
          <w:tcPr>
            <w:tcW w:w="3402" w:type="dxa"/>
            <w:tcBorders>
              <w:top w:val="nil"/>
              <w:left w:val="nil"/>
              <w:right w:val="nil"/>
            </w:tcBorders>
            <w:shd w:val="clear" w:color="auto" w:fill="auto"/>
          </w:tcPr>
          <w:p>
            <w:pPr>
              <w:pStyle w:val="yTableNAm"/>
              <w:rPr>
                <w:color w:val="000000"/>
                <w:szCs w:val="22"/>
              </w:rPr>
            </w:pPr>
            <w:r>
              <w:rPr>
                <w:color w:val="000000"/>
                <w:szCs w:val="22"/>
              </w:rPr>
              <w:t>Hamilton Hill</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507011155</w:t>
            </w:r>
          </w:p>
        </w:tc>
        <w:tc>
          <w:tcPr>
            <w:tcW w:w="1701" w:type="dxa"/>
            <w:tcBorders>
              <w:top w:val="nil"/>
              <w:left w:val="nil"/>
              <w:right w:val="nil"/>
            </w:tcBorders>
            <w:shd w:val="clear" w:color="auto" w:fill="auto"/>
          </w:tcPr>
          <w:p>
            <w:pPr>
              <w:pStyle w:val="yTableNAm"/>
              <w:rPr>
                <w:color w:val="000000"/>
                <w:szCs w:val="22"/>
              </w:rPr>
            </w:pPr>
            <w:r>
              <w:rPr>
                <w:color w:val="000000"/>
                <w:szCs w:val="22"/>
              </w:rPr>
              <w:t>51155</w:t>
            </w:r>
          </w:p>
        </w:tc>
        <w:tc>
          <w:tcPr>
            <w:tcW w:w="3402" w:type="dxa"/>
            <w:tcBorders>
              <w:top w:val="nil"/>
              <w:left w:val="nil"/>
              <w:right w:val="nil"/>
            </w:tcBorders>
            <w:shd w:val="clear" w:color="auto" w:fill="auto"/>
          </w:tcPr>
          <w:p>
            <w:pPr>
              <w:pStyle w:val="yTableNAm"/>
              <w:rPr>
                <w:color w:val="000000"/>
                <w:szCs w:val="22"/>
              </w:rPr>
            </w:pPr>
            <w:r>
              <w:rPr>
                <w:color w:val="000000"/>
                <w:szCs w:val="22"/>
              </w:rPr>
              <w:t>Henderson</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507011156</w:t>
            </w:r>
          </w:p>
        </w:tc>
        <w:tc>
          <w:tcPr>
            <w:tcW w:w="1701" w:type="dxa"/>
            <w:tcBorders>
              <w:top w:val="nil"/>
              <w:left w:val="nil"/>
              <w:right w:val="nil"/>
            </w:tcBorders>
            <w:shd w:val="clear" w:color="auto" w:fill="auto"/>
          </w:tcPr>
          <w:p>
            <w:pPr>
              <w:pStyle w:val="yTableNAm"/>
              <w:rPr>
                <w:color w:val="000000"/>
                <w:szCs w:val="22"/>
              </w:rPr>
            </w:pPr>
            <w:r>
              <w:rPr>
                <w:color w:val="000000"/>
                <w:szCs w:val="22"/>
              </w:rPr>
              <w:t>51156</w:t>
            </w:r>
          </w:p>
        </w:tc>
        <w:tc>
          <w:tcPr>
            <w:tcW w:w="3402" w:type="dxa"/>
            <w:tcBorders>
              <w:top w:val="nil"/>
              <w:left w:val="nil"/>
              <w:right w:val="nil"/>
            </w:tcBorders>
            <w:shd w:val="clear" w:color="auto" w:fill="auto"/>
          </w:tcPr>
          <w:p>
            <w:pPr>
              <w:pStyle w:val="yTableNAm"/>
              <w:rPr>
                <w:color w:val="000000"/>
                <w:szCs w:val="22"/>
              </w:rPr>
            </w:pPr>
            <w:r>
              <w:rPr>
                <w:color w:val="000000"/>
                <w:szCs w:val="22"/>
              </w:rPr>
              <w:t>Jandakot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507011157</w:t>
            </w:r>
          </w:p>
        </w:tc>
        <w:tc>
          <w:tcPr>
            <w:tcW w:w="1701" w:type="dxa"/>
            <w:tcBorders>
              <w:top w:val="nil"/>
              <w:left w:val="nil"/>
              <w:right w:val="nil"/>
            </w:tcBorders>
            <w:shd w:val="clear" w:color="auto" w:fill="auto"/>
          </w:tcPr>
          <w:p>
            <w:pPr>
              <w:pStyle w:val="yTableNAm"/>
              <w:rPr>
                <w:color w:val="000000"/>
                <w:szCs w:val="22"/>
              </w:rPr>
            </w:pPr>
            <w:r>
              <w:rPr>
                <w:color w:val="000000"/>
                <w:szCs w:val="22"/>
              </w:rPr>
              <w:t>51157</w:t>
            </w:r>
          </w:p>
        </w:tc>
        <w:tc>
          <w:tcPr>
            <w:tcW w:w="3402" w:type="dxa"/>
            <w:tcBorders>
              <w:top w:val="nil"/>
              <w:left w:val="nil"/>
              <w:right w:val="nil"/>
            </w:tcBorders>
            <w:shd w:val="clear" w:color="auto" w:fill="auto"/>
          </w:tcPr>
          <w:p>
            <w:pPr>
              <w:pStyle w:val="yTableNAm"/>
              <w:rPr>
                <w:color w:val="000000"/>
                <w:szCs w:val="22"/>
              </w:rPr>
            </w:pPr>
            <w:r>
              <w:rPr>
                <w:color w:val="000000"/>
                <w:szCs w:val="22"/>
              </w:rPr>
              <w:t>Jandakot Airport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507011158</w:t>
            </w:r>
          </w:p>
        </w:tc>
        <w:tc>
          <w:tcPr>
            <w:tcW w:w="1701" w:type="dxa"/>
            <w:tcBorders>
              <w:top w:val="nil"/>
              <w:left w:val="nil"/>
              <w:right w:val="nil"/>
            </w:tcBorders>
            <w:shd w:val="clear" w:color="auto" w:fill="auto"/>
          </w:tcPr>
          <w:p>
            <w:pPr>
              <w:pStyle w:val="yTableNAm"/>
              <w:rPr>
                <w:color w:val="000000"/>
                <w:szCs w:val="22"/>
              </w:rPr>
            </w:pPr>
            <w:r>
              <w:rPr>
                <w:color w:val="000000"/>
                <w:szCs w:val="22"/>
              </w:rPr>
              <w:t>51158</w:t>
            </w:r>
          </w:p>
        </w:tc>
        <w:tc>
          <w:tcPr>
            <w:tcW w:w="3402" w:type="dxa"/>
            <w:tcBorders>
              <w:top w:val="nil"/>
              <w:left w:val="nil"/>
              <w:right w:val="nil"/>
            </w:tcBorders>
            <w:shd w:val="clear" w:color="auto" w:fill="auto"/>
          </w:tcPr>
          <w:p>
            <w:pPr>
              <w:pStyle w:val="yTableNAm"/>
              <w:rPr>
                <w:color w:val="000000"/>
                <w:szCs w:val="22"/>
              </w:rPr>
            </w:pPr>
            <w:r>
              <w:rPr>
                <w:color w:val="000000"/>
                <w:szCs w:val="22"/>
              </w:rPr>
              <w:t>North Coogee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507011159</w:t>
            </w:r>
          </w:p>
        </w:tc>
        <w:tc>
          <w:tcPr>
            <w:tcW w:w="1701" w:type="dxa"/>
            <w:tcBorders>
              <w:top w:val="nil"/>
              <w:left w:val="nil"/>
              <w:right w:val="nil"/>
            </w:tcBorders>
            <w:shd w:val="clear" w:color="auto" w:fill="auto"/>
          </w:tcPr>
          <w:p>
            <w:pPr>
              <w:pStyle w:val="yTableNAm"/>
              <w:rPr>
                <w:color w:val="000000"/>
                <w:szCs w:val="22"/>
              </w:rPr>
            </w:pPr>
            <w:r>
              <w:rPr>
                <w:color w:val="000000"/>
                <w:szCs w:val="22"/>
              </w:rPr>
              <w:t>51159</w:t>
            </w:r>
          </w:p>
        </w:tc>
        <w:tc>
          <w:tcPr>
            <w:tcW w:w="3402" w:type="dxa"/>
            <w:tcBorders>
              <w:top w:val="nil"/>
              <w:left w:val="nil"/>
              <w:right w:val="nil"/>
            </w:tcBorders>
            <w:shd w:val="clear" w:color="auto" w:fill="auto"/>
          </w:tcPr>
          <w:p>
            <w:pPr>
              <w:pStyle w:val="yTableNAm"/>
              <w:rPr>
                <w:color w:val="000000"/>
                <w:szCs w:val="22"/>
              </w:rPr>
            </w:pPr>
            <w:r>
              <w:rPr>
                <w:color w:val="000000"/>
                <w:szCs w:val="22"/>
              </w:rPr>
              <w:t>South Lake - Cockburn Central</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507011160</w:t>
            </w:r>
          </w:p>
        </w:tc>
        <w:tc>
          <w:tcPr>
            <w:tcW w:w="1701" w:type="dxa"/>
            <w:tcBorders>
              <w:top w:val="nil"/>
              <w:left w:val="nil"/>
              <w:right w:val="nil"/>
            </w:tcBorders>
            <w:shd w:val="clear" w:color="auto" w:fill="auto"/>
          </w:tcPr>
          <w:p>
            <w:pPr>
              <w:pStyle w:val="yTableNAm"/>
              <w:rPr>
                <w:color w:val="000000"/>
                <w:szCs w:val="22"/>
              </w:rPr>
            </w:pPr>
            <w:r>
              <w:rPr>
                <w:color w:val="000000"/>
                <w:szCs w:val="22"/>
              </w:rPr>
              <w:t>51160</w:t>
            </w:r>
          </w:p>
        </w:tc>
        <w:tc>
          <w:tcPr>
            <w:tcW w:w="3402" w:type="dxa"/>
            <w:tcBorders>
              <w:top w:val="nil"/>
              <w:left w:val="nil"/>
              <w:right w:val="nil"/>
            </w:tcBorders>
            <w:shd w:val="clear" w:color="auto" w:fill="auto"/>
          </w:tcPr>
          <w:p>
            <w:pPr>
              <w:pStyle w:val="yTableNAm"/>
              <w:rPr>
                <w:color w:val="000000"/>
                <w:szCs w:val="22"/>
              </w:rPr>
            </w:pPr>
            <w:r>
              <w:rPr>
                <w:color w:val="000000"/>
                <w:szCs w:val="22"/>
              </w:rPr>
              <w:t>Spearwood</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507011161</w:t>
            </w:r>
          </w:p>
        </w:tc>
        <w:tc>
          <w:tcPr>
            <w:tcW w:w="1701" w:type="dxa"/>
            <w:tcBorders>
              <w:top w:val="nil"/>
              <w:left w:val="nil"/>
              <w:right w:val="nil"/>
            </w:tcBorders>
            <w:shd w:val="clear" w:color="auto" w:fill="auto"/>
          </w:tcPr>
          <w:p>
            <w:pPr>
              <w:pStyle w:val="yTableNAm"/>
              <w:rPr>
                <w:color w:val="000000"/>
                <w:szCs w:val="22"/>
              </w:rPr>
            </w:pPr>
            <w:r>
              <w:rPr>
                <w:color w:val="000000"/>
                <w:szCs w:val="22"/>
              </w:rPr>
              <w:t>51161</w:t>
            </w:r>
          </w:p>
        </w:tc>
        <w:tc>
          <w:tcPr>
            <w:tcW w:w="3402" w:type="dxa"/>
            <w:tcBorders>
              <w:top w:val="nil"/>
              <w:left w:val="nil"/>
              <w:right w:val="nil"/>
            </w:tcBorders>
            <w:shd w:val="clear" w:color="auto" w:fill="auto"/>
          </w:tcPr>
          <w:p>
            <w:pPr>
              <w:pStyle w:val="yTableNAm"/>
              <w:rPr>
                <w:color w:val="000000"/>
                <w:szCs w:val="22"/>
              </w:rPr>
            </w:pPr>
            <w:r>
              <w:rPr>
                <w:color w:val="000000"/>
                <w:szCs w:val="22"/>
              </w:rPr>
              <w:t>Success - Hammond Park</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507011162</w:t>
            </w:r>
          </w:p>
        </w:tc>
        <w:tc>
          <w:tcPr>
            <w:tcW w:w="1701" w:type="dxa"/>
            <w:tcBorders>
              <w:top w:val="nil"/>
              <w:left w:val="nil"/>
              <w:right w:val="nil"/>
            </w:tcBorders>
            <w:shd w:val="clear" w:color="auto" w:fill="auto"/>
          </w:tcPr>
          <w:p>
            <w:pPr>
              <w:pStyle w:val="yTableNAm"/>
              <w:rPr>
                <w:color w:val="000000"/>
                <w:szCs w:val="22"/>
              </w:rPr>
            </w:pPr>
            <w:r>
              <w:rPr>
                <w:color w:val="000000"/>
                <w:szCs w:val="22"/>
              </w:rPr>
              <w:t>51162</w:t>
            </w:r>
          </w:p>
        </w:tc>
        <w:tc>
          <w:tcPr>
            <w:tcW w:w="3402" w:type="dxa"/>
            <w:tcBorders>
              <w:top w:val="nil"/>
              <w:left w:val="nil"/>
              <w:right w:val="nil"/>
            </w:tcBorders>
            <w:shd w:val="clear" w:color="auto" w:fill="auto"/>
          </w:tcPr>
          <w:p>
            <w:pPr>
              <w:pStyle w:val="yTableNAm"/>
              <w:rPr>
                <w:color w:val="000000"/>
                <w:szCs w:val="22"/>
              </w:rPr>
            </w:pPr>
            <w:r>
              <w:rPr>
                <w:color w:val="000000"/>
                <w:szCs w:val="22"/>
              </w:rPr>
              <w:t>Wattleup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507011163</w:t>
            </w:r>
          </w:p>
        </w:tc>
        <w:tc>
          <w:tcPr>
            <w:tcW w:w="1701" w:type="dxa"/>
            <w:tcBorders>
              <w:top w:val="nil"/>
              <w:left w:val="nil"/>
              <w:right w:val="nil"/>
            </w:tcBorders>
            <w:shd w:val="clear" w:color="auto" w:fill="auto"/>
          </w:tcPr>
          <w:p>
            <w:pPr>
              <w:pStyle w:val="yTableNAm"/>
              <w:rPr>
                <w:color w:val="000000"/>
                <w:szCs w:val="22"/>
              </w:rPr>
            </w:pPr>
            <w:r>
              <w:rPr>
                <w:color w:val="000000"/>
                <w:szCs w:val="22"/>
              </w:rPr>
              <w:t>51163</w:t>
            </w:r>
          </w:p>
        </w:tc>
        <w:tc>
          <w:tcPr>
            <w:tcW w:w="3402" w:type="dxa"/>
            <w:tcBorders>
              <w:top w:val="nil"/>
              <w:left w:val="nil"/>
              <w:right w:val="nil"/>
            </w:tcBorders>
            <w:shd w:val="clear" w:color="auto" w:fill="auto"/>
          </w:tcPr>
          <w:p>
            <w:pPr>
              <w:pStyle w:val="yTableNAm"/>
              <w:rPr>
                <w:color w:val="000000"/>
                <w:szCs w:val="22"/>
              </w:rPr>
            </w:pPr>
            <w:r>
              <w:rPr>
                <w:color w:val="000000"/>
                <w:szCs w:val="22"/>
              </w:rPr>
              <w:t>Yangebup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507021164</w:t>
            </w:r>
          </w:p>
        </w:tc>
        <w:tc>
          <w:tcPr>
            <w:tcW w:w="1701" w:type="dxa"/>
            <w:tcBorders>
              <w:top w:val="nil"/>
              <w:left w:val="nil"/>
              <w:right w:val="nil"/>
            </w:tcBorders>
            <w:shd w:val="clear" w:color="auto" w:fill="auto"/>
          </w:tcPr>
          <w:p>
            <w:pPr>
              <w:pStyle w:val="yTableNAm"/>
              <w:rPr>
                <w:color w:val="000000"/>
                <w:szCs w:val="22"/>
              </w:rPr>
            </w:pPr>
            <w:r>
              <w:rPr>
                <w:color w:val="000000"/>
                <w:szCs w:val="22"/>
              </w:rPr>
              <w:t>51164</w:t>
            </w:r>
          </w:p>
        </w:tc>
        <w:tc>
          <w:tcPr>
            <w:tcW w:w="3402" w:type="dxa"/>
            <w:tcBorders>
              <w:top w:val="nil"/>
              <w:left w:val="nil"/>
              <w:right w:val="nil"/>
            </w:tcBorders>
            <w:shd w:val="clear" w:color="auto" w:fill="auto"/>
          </w:tcPr>
          <w:p>
            <w:pPr>
              <w:pStyle w:val="yTableNAm"/>
              <w:rPr>
                <w:color w:val="000000"/>
                <w:szCs w:val="22"/>
              </w:rPr>
            </w:pPr>
            <w:r>
              <w:rPr>
                <w:color w:val="000000"/>
                <w:szCs w:val="22"/>
              </w:rPr>
              <w:t>East Fremantle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507021165</w:t>
            </w:r>
          </w:p>
        </w:tc>
        <w:tc>
          <w:tcPr>
            <w:tcW w:w="1701" w:type="dxa"/>
            <w:tcBorders>
              <w:top w:val="nil"/>
              <w:left w:val="nil"/>
              <w:right w:val="nil"/>
            </w:tcBorders>
            <w:shd w:val="clear" w:color="auto" w:fill="auto"/>
          </w:tcPr>
          <w:p>
            <w:pPr>
              <w:pStyle w:val="yTableNAm"/>
              <w:rPr>
                <w:color w:val="000000"/>
                <w:szCs w:val="22"/>
              </w:rPr>
            </w:pPr>
            <w:r>
              <w:rPr>
                <w:color w:val="000000"/>
                <w:szCs w:val="22"/>
              </w:rPr>
              <w:t>51165</w:t>
            </w:r>
          </w:p>
        </w:tc>
        <w:tc>
          <w:tcPr>
            <w:tcW w:w="3402" w:type="dxa"/>
            <w:tcBorders>
              <w:top w:val="nil"/>
              <w:left w:val="nil"/>
              <w:right w:val="nil"/>
            </w:tcBorders>
            <w:shd w:val="clear" w:color="auto" w:fill="auto"/>
          </w:tcPr>
          <w:p>
            <w:pPr>
              <w:pStyle w:val="yTableNAm"/>
              <w:rPr>
                <w:color w:val="000000"/>
                <w:szCs w:val="22"/>
              </w:rPr>
            </w:pPr>
            <w:r>
              <w:rPr>
                <w:color w:val="000000"/>
                <w:szCs w:val="22"/>
              </w:rPr>
              <w:t>Fremantle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507021166</w:t>
            </w:r>
          </w:p>
        </w:tc>
        <w:tc>
          <w:tcPr>
            <w:tcW w:w="1701" w:type="dxa"/>
            <w:tcBorders>
              <w:top w:val="nil"/>
              <w:left w:val="nil"/>
              <w:right w:val="nil"/>
            </w:tcBorders>
            <w:shd w:val="clear" w:color="auto" w:fill="auto"/>
          </w:tcPr>
          <w:p>
            <w:pPr>
              <w:pStyle w:val="yTableNAm"/>
              <w:rPr>
                <w:color w:val="000000"/>
                <w:szCs w:val="22"/>
              </w:rPr>
            </w:pPr>
            <w:r>
              <w:rPr>
                <w:color w:val="000000"/>
                <w:szCs w:val="22"/>
              </w:rPr>
              <w:t>51166</w:t>
            </w:r>
          </w:p>
        </w:tc>
        <w:tc>
          <w:tcPr>
            <w:tcW w:w="3402" w:type="dxa"/>
            <w:tcBorders>
              <w:top w:val="nil"/>
              <w:left w:val="nil"/>
              <w:right w:val="nil"/>
            </w:tcBorders>
            <w:shd w:val="clear" w:color="auto" w:fill="auto"/>
          </w:tcPr>
          <w:p>
            <w:pPr>
              <w:pStyle w:val="yTableNAm"/>
              <w:rPr>
                <w:color w:val="000000"/>
                <w:szCs w:val="22"/>
              </w:rPr>
            </w:pPr>
            <w:r>
              <w:rPr>
                <w:color w:val="000000"/>
                <w:szCs w:val="22"/>
              </w:rPr>
              <w:t>Fremantle - South</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507021167</w:t>
            </w:r>
          </w:p>
        </w:tc>
        <w:tc>
          <w:tcPr>
            <w:tcW w:w="1701" w:type="dxa"/>
            <w:tcBorders>
              <w:top w:val="nil"/>
              <w:left w:val="nil"/>
              <w:right w:val="nil"/>
            </w:tcBorders>
            <w:shd w:val="clear" w:color="auto" w:fill="auto"/>
          </w:tcPr>
          <w:p>
            <w:pPr>
              <w:pStyle w:val="yTableNAm"/>
              <w:rPr>
                <w:color w:val="000000"/>
                <w:szCs w:val="22"/>
              </w:rPr>
            </w:pPr>
            <w:r>
              <w:rPr>
                <w:color w:val="000000"/>
                <w:szCs w:val="22"/>
              </w:rPr>
              <w:t>51167</w:t>
            </w:r>
          </w:p>
        </w:tc>
        <w:tc>
          <w:tcPr>
            <w:tcW w:w="3402" w:type="dxa"/>
            <w:tcBorders>
              <w:top w:val="nil"/>
              <w:left w:val="nil"/>
              <w:right w:val="nil"/>
            </w:tcBorders>
            <w:shd w:val="clear" w:color="auto" w:fill="auto"/>
          </w:tcPr>
          <w:p>
            <w:pPr>
              <w:pStyle w:val="yTableNAm"/>
              <w:rPr>
                <w:color w:val="000000"/>
                <w:szCs w:val="22"/>
              </w:rPr>
            </w:pPr>
            <w:r>
              <w:rPr>
                <w:color w:val="000000"/>
                <w:szCs w:val="22"/>
              </w:rPr>
              <w:t>O’Connor (WA)</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507031168</w:t>
            </w:r>
          </w:p>
        </w:tc>
        <w:tc>
          <w:tcPr>
            <w:tcW w:w="1701" w:type="dxa"/>
            <w:tcBorders>
              <w:top w:val="nil"/>
              <w:left w:val="nil"/>
              <w:right w:val="nil"/>
            </w:tcBorders>
            <w:shd w:val="clear" w:color="auto" w:fill="auto"/>
          </w:tcPr>
          <w:p>
            <w:pPr>
              <w:pStyle w:val="yTableNAm"/>
              <w:rPr>
                <w:color w:val="000000"/>
                <w:szCs w:val="22"/>
              </w:rPr>
            </w:pPr>
            <w:r>
              <w:rPr>
                <w:color w:val="000000"/>
                <w:szCs w:val="22"/>
              </w:rPr>
              <w:t>51168</w:t>
            </w:r>
          </w:p>
        </w:tc>
        <w:tc>
          <w:tcPr>
            <w:tcW w:w="3402" w:type="dxa"/>
            <w:tcBorders>
              <w:top w:val="nil"/>
              <w:left w:val="nil"/>
              <w:right w:val="nil"/>
            </w:tcBorders>
            <w:shd w:val="clear" w:color="auto" w:fill="auto"/>
          </w:tcPr>
          <w:p>
            <w:pPr>
              <w:pStyle w:val="yTableNAm"/>
              <w:rPr>
                <w:color w:val="000000"/>
                <w:szCs w:val="22"/>
              </w:rPr>
            </w:pPr>
            <w:r>
              <w:rPr>
                <w:color w:val="000000"/>
                <w:szCs w:val="22"/>
              </w:rPr>
              <w:t>Anketell -Wandi</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507031169</w:t>
            </w:r>
          </w:p>
        </w:tc>
        <w:tc>
          <w:tcPr>
            <w:tcW w:w="1701" w:type="dxa"/>
            <w:tcBorders>
              <w:top w:val="nil"/>
              <w:left w:val="nil"/>
              <w:right w:val="nil"/>
            </w:tcBorders>
            <w:shd w:val="clear" w:color="auto" w:fill="auto"/>
          </w:tcPr>
          <w:p>
            <w:pPr>
              <w:pStyle w:val="yTableNAm"/>
              <w:rPr>
                <w:color w:val="000000"/>
                <w:szCs w:val="22"/>
              </w:rPr>
            </w:pPr>
            <w:r>
              <w:rPr>
                <w:color w:val="000000"/>
                <w:szCs w:val="22"/>
              </w:rPr>
              <w:t>51169</w:t>
            </w:r>
          </w:p>
        </w:tc>
        <w:tc>
          <w:tcPr>
            <w:tcW w:w="3402" w:type="dxa"/>
            <w:tcBorders>
              <w:top w:val="nil"/>
              <w:left w:val="nil"/>
              <w:right w:val="nil"/>
            </w:tcBorders>
            <w:shd w:val="clear" w:color="auto" w:fill="auto"/>
          </w:tcPr>
          <w:p>
            <w:pPr>
              <w:pStyle w:val="yTableNAm"/>
              <w:rPr>
                <w:color w:val="000000"/>
                <w:szCs w:val="22"/>
              </w:rPr>
            </w:pPr>
            <w:r>
              <w:rPr>
                <w:color w:val="000000"/>
                <w:szCs w:val="22"/>
              </w:rPr>
              <w:t>Bertram - Wellard (West)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507031170</w:t>
            </w:r>
          </w:p>
        </w:tc>
        <w:tc>
          <w:tcPr>
            <w:tcW w:w="1701" w:type="dxa"/>
            <w:tcBorders>
              <w:top w:val="nil"/>
              <w:left w:val="nil"/>
              <w:right w:val="nil"/>
            </w:tcBorders>
            <w:shd w:val="clear" w:color="auto" w:fill="auto"/>
          </w:tcPr>
          <w:p>
            <w:pPr>
              <w:pStyle w:val="yTableNAm"/>
              <w:rPr>
                <w:color w:val="000000"/>
                <w:szCs w:val="22"/>
              </w:rPr>
            </w:pPr>
            <w:r>
              <w:rPr>
                <w:color w:val="000000"/>
                <w:szCs w:val="22"/>
              </w:rPr>
              <w:t>51170</w:t>
            </w:r>
          </w:p>
        </w:tc>
        <w:tc>
          <w:tcPr>
            <w:tcW w:w="3402" w:type="dxa"/>
            <w:tcBorders>
              <w:top w:val="nil"/>
              <w:left w:val="nil"/>
              <w:right w:val="nil"/>
            </w:tcBorders>
            <w:shd w:val="clear" w:color="auto" w:fill="auto"/>
          </w:tcPr>
          <w:p>
            <w:pPr>
              <w:pStyle w:val="yTableNAm"/>
              <w:rPr>
                <w:color w:val="000000"/>
                <w:szCs w:val="22"/>
              </w:rPr>
            </w:pPr>
            <w:r>
              <w:rPr>
                <w:color w:val="000000"/>
                <w:szCs w:val="22"/>
              </w:rPr>
              <w:t>Calista</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507031171</w:t>
            </w:r>
          </w:p>
        </w:tc>
        <w:tc>
          <w:tcPr>
            <w:tcW w:w="1701" w:type="dxa"/>
            <w:tcBorders>
              <w:top w:val="nil"/>
              <w:left w:val="nil"/>
              <w:right w:val="nil"/>
            </w:tcBorders>
            <w:shd w:val="clear" w:color="auto" w:fill="auto"/>
          </w:tcPr>
          <w:p>
            <w:pPr>
              <w:pStyle w:val="yTableNAm"/>
              <w:rPr>
                <w:color w:val="000000"/>
                <w:szCs w:val="22"/>
              </w:rPr>
            </w:pPr>
            <w:r>
              <w:rPr>
                <w:color w:val="000000"/>
                <w:szCs w:val="22"/>
              </w:rPr>
              <w:t>51171</w:t>
            </w:r>
          </w:p>
        </w:tc>
        <w:tc>
          <w:tcPr>
            <w:tcW w:w="3402" w:type="dxa"/>
            <w:tcBorders>
              <w:top w:val="nil"/>
              <w:left w:val="nil"/>
              <w:right w:val="nil"/>
            </w:tcBorders>
            <w:shd w:val="clear" w:color="auto" w:fill="auto"/>
          </w:tcPr>
          <w:p>
            <w:pPr>
              <w:pStyle w:val="yTableNAm"/>
              <w:rPr>
                <w:color w:val="000000"/>
                <w:szCs w:val="22"/>
              </w:rPr>
            </w:pPr>
            <w:r>
              <w:rPr>
                <w:color w:val="000000"/>
                <w:szCs w:val="22"/>
              </w:rPr>
              <w:t>Casuarina - Wellard (East)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507031172</w:t>
            </w:r>
          </w:p>
        </w:tc>
        <w:tc>
          <w:tcPr>
            <w:tcW w:w="1701" w:type="dxa"/>
            <w:tcBorders>
              <w:top w:val="nil"/>
              <w:left w:val="nil"/>
              <w:right w:val="nil"/>
            </w:tcBorders>
            <w:shd w:val="clear" w:color="auto" w:fill="auto"/>
          </w:tcPr>
          <w:p>
            <w:pPr>
              <w:pStyle w:val="yTableNAm"/>
              <w:rPr>
                <w:color w:val="000000"/>
                <w:szCs w:val="22"/>
              </w:rPr>
            </w:pPr>
            <w:r>
              <w:rPr>
                <w:color w:val="000000"/>
                <w:szCs w:val="22"/>
              </w:rPr>
              <w:t>51172</w:t>
            </w:r>
          </w:p>
        </w:tc>
        <w:tc>
          <w:tcPr>
            <w:tcW w:w="3402" w:type="dxa"/>
            <w:tcBorders>
              <w:top w:val="nil"/>
              <w:left w:val="nil"/>
              <w:right w:val="nil"/>
            </w:tcBorders>
            <w:shd w:val="clear" w:color="auto" w:fill="auto"/>
          </w:tcPr>
          <w:p>
            <w:pPr>
              <w:pStyle w:val="yTableNAm"/>
              <w:rPr>
                <w:color w:val="000000"/>
                <w:szCs w:val="22"/>
              </w:rPr>
            </w:pPr>
            <w:r>
              <w:rPr>
                <w:color w:val="000000"/>
                <w:szCs w:val="22"/>
              </w:rPr>
              <w:t>Hope Valley - Postans</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507031173</w:t>
            </w:r>
          </w:p>
        </w:tc>
        <w:tc>
          <w:tcPr>
            <w:tcW w:w="1701" w:type="dxa"/>
            <w:tcBorders>
              <w:top w:val="nil"/>
              <w:left w:val="nil"/>
              <w:right w:val="nil"/>
            </w:tcBorders>
            <w:shd w:val="clear" w:color="auto" w:fill="auto"/>
          </w:tcPr>
          <w:p>
            <w:pPr>
              <w:pStyle w:val="yTableNAm"/>
              <w:rPr>
                <w:color w:val="000000"/>
                <w:szCs w:val="22"/>
              </w:rPr>
            </w:pPr>
            <w:r>
              <w:rPr>
                <w:color w:val="000000"/>
                <w:szCs w:val="22"/>
              </w:rPr>
              <w:t>51173</w:t>
            </w:r>
          </w:p>
        </w:tc>
        <w:tc>
          <w:tcPr>
            <w:tcW w:w="3402" w:type="dxa"/>
            <w:tcBorders>
              <w:top w:val="nil"/>
              <w:left w:val="nil"/>
              <w:right w:val="nil"/>
            </w:tcBorders>
            <w:shd w:val="clear" w:color="auto" w:fill="auto"/>
          </w:tcPr>
          <w:p>
            <w:pPr>
              <w:pStyle w:val="yTableNAm"/>
              <w:rPr>
                <w:color w:val="000000"/>
                <w:szCs w:val="22"/>
              </w:rPr>
            </w:pPr>
            <w:r>
              <w:rPr>
                <w:color w:val="000000"/>
                <w:szCs w:val="22"/>
              </w:rPr>
              <w:t>Kwinana Industrial</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507031174</w:t>
            </w:r>
          </w:p>
        </w:tc>
        <w:tc>
          <w:tcPr>
            <w:tcW w:w="1701" w:type="dxa"/>
            <w:tcBorders>
              <w:top w:val="nil"/>
              <w:left w:val="nil"/>
              <w:right w:val="nil"/>
            </w:tcBorders>
            <w:shd w:val="clear" w:color="auto" w:fill="auto"/>
          </w:tcPr>
          <w:p>
            <w:pPr>
              <w:pStyle w:val="yTableNAm"/>
              <w:rPr>
                <w:color w:val="000000"/>
                <w:szCs w:val="22"/>
              </w:rPr>
            </w:pPr>
            <w:r>
              <w:rPr>
                <w:color w:val="000000"/>
                <w:szCs w:val="22"/>
              </w:rPr>
              <w:t>51174</w:t>
            </w:r>
          </w:p>
        </w:tc>
        <w:tc>
          <w:tcPr>
            <w:tcW w:w="3402" w:type="dxa"/>
            <w:tcBorders>
              <w:top w:val="nil"/>
              <w:left w:val="nil"/>
              <w:right w:val="nil"/>
            </w:tcBorders>
            <w:shd w:val="clear" w:color="auto" w:fill="auto"/>
          </w:tcPr>
          <w:p>
            <w:pPr>
              <w:pStyle w:val="yTableNAm"/>
              <w:rPr>
                <w:color w:val="000000"/>
                <w:szCs w:val="22"/>
              </w:rPr>
            </w:pPr>
            <w:r>
              <w:rPr>
                <w:color w:val="000000"/>
                <w:szCs w:val="22"/>
              </w:rPr>
              <w:t>Parmelia - Orelia</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507041175</w:t>
            </w:r>
          </w:p>
        </w:tc>
        <w:tc>
          <w:tcPr>
            <w:tcW w:w="1701" w:type="dxa"/>
            <w:tcBorders>
              <w:top w:val="nil"/>
              <w:left w:val="nil"/>
              <w:right w:val="nil"/>
            </w:tcBorders>
            <w:shd w:val="clear" w:color="auto" w:fill="auto"/>
          </w:tcPr>
          <w:p>
            <w:pPr>
              <w:pStyle w:val="yTableNAm"/>
              <w:rPr>
                <w:color w:val="000000"/>
                <w:szCs w:val="22"/>
              </w:rPr>
            </w:pPr>
            <w:r>
              <w:rPr>
                <w:color w:val="000000"/>
                <w:szCs w:val="22"/>
              </w:rPr>
              <w:t>51175</w:t>
            </w:r>
          </w:p>
        </w:tc>
        <w:tc>
          <w:tcPr>
            <w:tcW w:w="3402" w:type="dxa"/>
            <w:tcBorders>
              <w:top w:val="nil"/>
              <w:left w:val="nil"/>
              <w:right w:val="nil"/>
            </w:tcBorders>
            <w:shd w:val="clear" w:color="auto" w:fill="auto"/>
          </w:tcPr>
          <w:p>
            <w:pPr>
              <w:pStyle w:val="yTableNAm"/>
              <w:rPr>
                <w:color w:val="000000"/>
                <w:szCs w:val="22"/>
              </w:rPr>
            </w:pPr>
            <w:r>
              <w:rPr>
                <w:color w:val="000000"/>
                <w:szCs w:val="22"/>
              </w:rPr>
              <w:t>Applecross - Ardross</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507041176</w:t>
            </w:r>
          </w:p>
        </w:tc>
        <w:tc>
          <w:tcPr>
            <w:tcW w:w="1701" w:type="dxa"/>
            <w:tcBorders>
              <w:top w:val="nil"/>
              <w:left w:val="nil"/>
              <w:right w:val="nil"/>
            </w:tcBorders>
            <w:shd w:val="clear" w:color="auto" w:fill="auto"/>
          </w:tcPr>
          <w:p>
            <w:pPr>
              <w:pStyle w:val="yTableNAm"/>
              <w:rPr>
                <w:color w:val="000000"/>
                <w:szCs w:val="22"/>
              </w:rPr>
            </w:pPr>
            <w:r>
              <w:rPr>
                <w:color w:val="000000"/>
                <w:szCs w:val="22"/>
              </w:rPr>
              <w:t>51176</w:t>
            </w:r>
          </w:p>
        </w:tc>
        <w:tc>
          <w:tcPr>
            <w:tcW w:w="3402" w:type="dxa"/>
            <w:tcBorders>
              <w:top w:val="nil"/>
              <w:left w:val="nil"/>
              <w:right w:val="nil"/>
            </w:tcBorders>
            <w:shd w:val="clear" w:color="auto" w:fill="auto"/>
          </w:tcPr>
          <w:p>
            <w:pPr>
              <w:pStyle w:val="yTableNAm"/>
              <w:rPr>
                <w:color w:val="000000"/>
                <w:szCs w:val="22"/>
              </w:rPr>
            </w:pPr>
            <w:r>
              <w:rPr>
                <w:color w:val="000000"/>
                <w:szCs w:val="22"/>
              </w:rPr>
              <w:t>Bateman</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507041177</w:t>
            </w:r>
          </w:p>
        </w:tc>
        <w:tc>
          <w:tcPr>
            <w:tcW w:w="1701" w:type="dxa"/>
            <w:tcBorders>
              <w:top w:val="nil"/>
              <w:left w:val="nil"/>
              <w:right w:val="nil"/>
            </w:tcBorders>
            <w:shd w:val="clear" w:color="auto" w:fill="auto"/>
          </w:tcPr>
          <w:p>
            <w:pPr>
              <w:pStyle w:val="yTableNAm"/>
              <w:rPr>
                <w:color w:val="000000"/>
                <w:szCs w:val="22"/>
              </w:rPr>
            </w:pPr>
            <w:r>
              <w:rPr>
                <w:color w:val="000000"/>
                <w:szCs w:val="22"/>
              </w:rPr>
              <w:t>51177</w:t>
            </w:r>
          </w:p>
        </w:tc>
        <w:tc>
          <w:tcPr>
            <w:tcW w:w="3402" w:type="dxa"/>
            <w:tcBorders>
              <w:top w:val="nil"/>
              <w:left w:val="nil"/>
              <w:right w:val="nil"/>
            </w:tcBorders>
            <w:shd w:val="clear" w:color="auto" w:fill="auto"/>
          </w:tcPr>
          <w:p>
            <w:pPr>
              <w:pStyle w:val="yTableNAm"/>
              <w:rPr>
                <w:color w:val="000000"/>
                <w:szCs w:val="22"/>
              </w:rPr>
            </w:pPr>
            <w:r>
              <w:rPr>
                <w:color w:val="000000"/>
                <w:szCs w:val="22"/>
              </w:rPr>
              <w:t>Bicton - Palmyra</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507041178</w:t>
            </w:r>
          </w:p>
        </w:tc>
        <w:tc>
          <w:tcPr>
            <w:tcW w:w="1701" w:type="dxa"/>
            <w:tcBorders>
              <w:top w:val="nil"/>
              <w:left w:val="nil"/>
              <w:right w:val="nil"/>
            </w:tcBorders>
            <w:shd w:val="clear" w:color="auto" w:fill="auto"/>
          </w:tcPr>
          <w:p>
            <w:pPr>
              <w:pStyle w:val="yTableNAm"/>
              <w:rPr>
                <w:color w:val="000000"/>
                <w:szCs w:val="22"/>
              </w:rPr>
            </w:pPr>
            <w:r>
              <w:rPr>
                <w:color w:val="000000"/>
                <w:szCs w:val="22"/>
              </w:rPr>
              <w:t>51178</w:t>
            </w:r>
          </w:p>
        </w:tc>
        <w:tc>
          <w:tcPr>
            <w:tcW w:w="3402" w:type="dxa"/>
            <w:tcBorders>
              <w:top w:val="nil"/>
              <w:left w:val="nil"/>
              <w:right w:val="nil"/>
            </w:tcBorders>
            <w:shd w:val="clear" w:color="auto" w:fill="auto"/>
          </w:tcPr>
          <w:p>
            <w:pPr>
              <w:pStyle w:val="yTableNAm"/>
              <w:rPr>
                <w:color w:val="000000"/>
                <w:szCs w:val="22"/>
              </w:rPr>
            </w:pPr>
            <w:r>
              <w:rPr>
                <w:color w:val="000000"/>
                <w:szCs w:val="22"/>
              </w:rPr>
              <w:t>Booragoon</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507041179</w:t>
            </w:r>
          </w:p>
        </w:tc>
        <w:tc>
          <w:tcPr>
            <w:tcW w:w="1701" w:type="dxa"/>
            <w:tcBorders>
              <w:top w:val="nil"/>
              <w:left w:val="nil"/>
              <w:right w:val="nil"/>
            </w:tcBorders>
            <w:shd w:val="clear" w:color="auto" w:fill="auto"/>
          </w:tcPr>
          <w:p>
            <w:pPr>
              <w:pStyle w:val="yTableNAm"/>
              <w:rPr>
                <w:color w:val="000000"/>
                <w:szCs w:val="22"/>
              </w:rPr>
            </w:pPr>
            <w:r>
              <w:rPr>
                <w:color w:val="000000"/>
                <w:szCs w:val="22"/>
              </w:rPr>
              <w:t>51179</w:t>
            </w:r>
          </w:p>
        </w:tc>
        <w:tc>
          <w:tcPr>
            <w:tcW w:w="3402" w:type="dxa"/>
            <w:tcBorders>
              <w:top w:val="nil"/>
              <w:left w:val="nil"/>
              <w:right w:val="nil"/>
            </w:tcBorders>
            <w:shd w:val="clear" w:color="auto" w:fill="auto"/>
          </w:tcPr>
          <w:p>
            <w:pPr>
              <w:pStyle w:val="yTableNAm"/>
              <w:rPr>
                <w:color w:val="000000"/>
                <w:szCs w:val="22"/>
              </w:rPr>
            </w:pPr>
            <w:r>
              <w:rPr>
                <w:color w:val="000000"/>
                <w:szCs w:val="22"/>
              </w:rPr>
              <w:t>Bull Creek</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507041180</w:t>
            </w:r>
          </w:p>
        </w:tc>
        <w:tc>
          <w:tcPr>
            <w:tcW w:w="1701" w:type="dxa"/>
            <w:tcBorders>
              <w:top w:val="nil"/>
              <w:left w:val="nil"/>
              <w:right w:val="nil"/>
            </w:tcBorders>
            <w:shd w:val="clear" w:color="auto" w:fill="auto"/>
          </w:tcPr>
          <w:p>
            <w:pPr>
              <w:pStyle w:val="yTableNAm"/>
              <w:rPr>
                <w:color w:val="000000"/>
                <w:szCs w:val="22"/>
              </w:rPr>
            </w:pPr>
            <w:r>
              <w:rPr>
                <w:color w:val="000000"/>
                <w:szCs w:val="22"/>
              </w:rPr>
              <w:t>51180</w:t>
            </w:r>
          </w:p>
        </w:tc>
        <w:tc>
          <w:tcPr>
            <w:tcW w:w="3402" w:type="dxa"/>
            <w:tcBorders>
              <w:top w:val="nil"/>
              <w:left w:val="nil"/>
              <w:right w:val="nil"/>
            </w:tcBorders>
            <w:shd w:val="clear" w:color="auto" w:fill="auto"/>
          </w:tcPr>
          <w:p>
            <w:pPr>
              <w:pStyle w:val="yTableNAm"/>
              <w:rPr>
                <w:color w:val="000000"/>
                <w:szCs w:val="22"/>
              </w:rPr>
            </w:pPr>
            <w:r>
              <w:rPr>
                <w:color w:val="000000"/>
                <w:szCs w:val="22"/>
              </w:rPr>
              <w:t>Leeming</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507041181</w:t>
            </w:r>
          </w:p>
        </w:tc>
        <w:tc>
          <w:tcPr>
            <w:tcW w:w="1701" w:type="dxa"/>
            <w:tcBorders>
              <w:top w:val="nil"/>
              <w:left w:val="nil"/>
              <w:right w:val="nil"/>
            </w:tcBorders>
            <w:shd w:val="clear" w:color="auto" w:fill="auto"/>
          </w:tcPr>
          <w:p>
            <w:pPr>
              <w:pStyle w:val="yTableNAm"/>
              <w:rPr>
                <w:color w:val="000000"/>
                <w:szCs w:val="22"/>
              </w:rPr>
            </w:pPr>
            <w:r>
              <w:rPr>
                <w:color w:val="000000"/>
                <w:szCs w:val="22"/>
              </w:rPr>
              <w:t>51181</w:t>
            </w:r>
          </w:p>
        </w:tc>
        <w:tc>
          <w:tcPr>
            <w:tcW w:w="3402" w:type="dxa"/>
            <w:tcBorders>
              <w:top w:val="nil"/>
              <w:left w:val="nil"/>
              <w:right w:val="nil"/>
            </w:tcBorders>
            <w:shd w:val="clear" w:color="auto" w:fill="auto"/>
          </w:tcPr>
          <w:p>
            <w:pPr>
              <w:pStyle w:val="yTableNAm"/>
              <w:rPr>
                <w:color w:val="000000"/>
                <w:szCs w:val="22"/>
              </w:rPr>
            </w:pPr>
            <w:r>
              <w:rPr>
                <w:color w:val="000000"/>
                <w:szCs w:val="22"/>
              </w:rPr>
              <w:t>Melville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507041182</w:t>
            </w:r>
          </w:p>
        </w:tc>
        <w:tc>
          <w:tcPr>
            <w:tcW w:w="1701" w:type="dxa"/>
            <w:tcBorders>
              <w:top w:val="nil"/>
              <w:left w:val="nil"/>
              <w:right w:val="nil"/>
            </w:tcBorders>
            <w:shd w:val="clear" w:color="auto" w:fill="auto"/>
          </w:tcPr>
          <w:p>
            <w:pPr>
              <w:pStyle w:val="yTableNAm"/>
              <w:rPr>
                <w:color w:val="000000"/>
                <w:szCs w:val="22"/>
              </w:rPr>
            </w:pPr>
            <w:r>
              <w:rPr>
                <w:color w:val="000000"/>
                <w:szCs w:val="22"/>
              </w:rPr>
              <w:t>51182</w:t>
            </w:r>
          </w:p>
        </w:tc>
        <w:tc>
          <w:tcPr>
            <w:tcW w:w="3402" w:type="dxa"/>
            <w:tcBorders>
              <w:top w:val="nil"/>
              <w:left w:val="nil"/>
              <w:right w:val="nil"/>
            </w:tcBorders>
            <w:shd w:val="clear" w:color="auto" w:fill="auto"/>
          </w:tcPr>
          <w:p>
            <w:pPr>
              <w:pStyle w:val="yTableNAm"/>
              <w:rPr>
                <w:color w:val="000000"/>
                <w:szCs w:val="22"/>
              </w:rPr>
            </w:pPr>
            <w:r>
              <w:rPr>
                <w:color w:val="000000"/>
                <w:szCs w:val="22"/>
              </w:rPr>
              <w:t>Murdoch - Kardinya</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507041183</w:t>
            </w:r>
          </w:p>
        </w:tc>
        <w:tc>
          <w:tcPr>
            <w:tcW w:w="1701" w:type="dxa"/>
            <w:tcBorders>
              <w:top w:val="nil"/>
              <w:left w:val="nil"/>
              <w:right w:val="nil"/>
            </w:tcBorders>
            <w:shd w:val="clear" w:color="auto" w:fill="auto"/>
          </w:tcPr>
          <w:p>
            <w:pPr>
              <w:pStyle w:val="yTableNAm"/>
              <w:rPr>
                <w:color w:val="000000"/>
                <w:szCs w:val="22"/>
              </w:rPr>
            </w:pPr>
            <w:r>
              <w:rPr>
                <w:color w:val="000000"/>
                <w:szCs w:val="22"/>
              </w:rPr>
              <w:t>51183</w:t>
            </w:r>
          </w:p>
        </w:tc>
        <w:tc>
          <w:tcPr>
            <w:tcW w:w="3402" w:type="dxa"/>
            <w:tcBorders>
              <w:top w:val="nil"/>
              <w:left w:val="nil"/>
              <w:right w:val="nil"/>
            </w:tcBorders>
            <w:shd w:val="clear" w:color="auto" w:fill="auto"/>
          </w:tcPr>
          <w:p>
            <w:pPr>
              <w:pStyle w:val="yTableNAm"/>
              <w:rPr>
                <w:color w:val="000000"/>
                <w:szCs w:val="22"/>
              </w:rPr>
            </w:pPr>
            <w:r>
              <w:rPr>
                <w:color w:val="000000"/>
                <w:szCs w:val="22"/>
              </w:rPr>
              <w:t>Willagee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507041184</w:t>
            </w:r>
          </w:p>
        </w:tc>
        <w:tc>
          <w:tcPr>
            <w:tcW w:w="1701" w:type="dxa"/>
            <w:tcBorders>
              <w:top w:val="nil"/>
              <w:left w:val="nil"/>
              <w:right w:val="nil"/>
            </w:tcBorders>
            <w:shd w:val="clear" w:color="auto" w:fill="auto"/>
          </w:tcPr>
          <w:p>
            <w:pPr>
              <w:pStyle w:val="yTableNAm"/>
              <w:rPr>
                <w:color w:val="000000"/>
                <w:szCs w:val="22"/>
              </w:rPr>
            </w:pPr>
            <w:r>
              <w:rPr>
                <w:color w:val="000000"/>
                <w:szCs w:val="22"/>
              </w:rPr>
              <w:t>51184</w:t>
            </w:r>
          </w:p>
        </w:tc>
        <w:tc>
          <w:tcPr>
            <w:tcW w:w="3402" w:type="dxa"/>
            <w:tcBorders>
              <w:top w:val="nil"/>
              <w:left w:val="nil"/>
              <w:right w:val="nil"/>
            </w:tcBorders>
            <w:shd w:val="clear" w:color="auto" w:fill="auto"/>
          </w:tcPr>
          <w:p>
            <w:pPr>
              <w:pStyle w:val="yTableNAm"/>
              <w:rPr>
                <w:color w:val="000000"/>
                <w:szCs w:val="22"/>
              </w:rPr>
            </w:pPr>
            <w:r>
              <w:rPr>
                <w:color w:val="000000"/>
                <w:szCs w:val="22"/>
              </w:rPr>
              <w:t>Winthrop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507051185</w:t>
            </w:r>
          </w:p>
        </w:tc>
        <w:tc>
          <w:tcPr>
            <w:tcW w:w="1701" w:type="dxa"/>
            <w:tcBorders>
              <w:top w:val="nil"/>
              <w:left w:val="nil"/>
              <w:right w:val="nil"/>
            </w:tcBorders>
            <w:shd w:val="clear" w:color="auto" w:fill="auto"/>
          </w:tcPr>
          <w:p>
            <w:pPr>
              <w:pStyle w:val="yTableNAm"/>
              <w:rPr>
                <w:color w:val="000000"/>
                <w:szCs w:val="22"/>
              </w:rPr>
            </w:pPr>
            <w:r>
              <w:rPr>
                <w:color w:val="000000"/>
                <w:szCs w:val="22"/>
              </w:rPr>
              <w:t>51185</w:t>
            </w:r>
          </w:p>
        </w:tc>
        <w:tc>
          <w:tcPr>
            <w:tcW w:w="3402" w:type="dxa"/>
            <w:tcBorders>
              <w:top w:val="nil"/>
              <w:left w:val="nil"/>
              <w:right w:val="nil"/>
            </w:tcBorders>
            <w:shd w:val="clear" w:color="auto" w:fill="auto"/>
          </w:tcPr>
          <w:p>
            <w:pPr>
              <w:pStyle w:val="yTableNAm"/>
              <w:rPr>
                <w:color w:val="000000"/>
                <w:szCs w:val="22"/>
              </w:rPr>
            </w:pPr>
            <w:r>
              <w:rPr>
                <w:color w:val="000000"/>
                <w:szCs w:val="22"/>
              </w:rPr>
              <w:t>Baldivis</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507051186</w:t>
            </w:r>
          </w:p>
        </w:tc>
        <w:tc>
          <w:tcPr>
            <w:tcW w:w="1701" w:type="dxa"/>
            <w:tcBorders>
              <w:top w:val="nil"/>
              <w:left w:val="nil"/>
              <w:right w:val="nil"/>
            </w:tcBorders>
            <w:shd w:val="clear" w:color="auto" w:fill="auto"/>
          </w:tcPr>
          <w:p>
            <w:pPr>
              <w:pStyle w:val="yTableNAm"/>
              <w:rPr>
                <w:color w:val="000000"/>
                <w:szCs w:val="22"/>
              </w:rPr>
            </w:pPr>
            <w:r>
              <w:rPr>
                <w:color w:val="000000"/>
                <w:szCs w:val="22"/>
              </w:rPr>
              <w:t>51186</w:t>
            </w:r>
          </w:p>
        </w:tc>
        <w:tc>
          <w:tcPr>
            <w:tcW w:w="3402" w:type="dxa"/>
            <w:tcBorders>
              <w:top w:val="nil"/>
              <w:left w:val="nil"/>
              <w:right w:val="nil"/>
            </w:tcBorders>
            <w:shd w:val="clear" w:color="auto" w:fill="auto"/>
          </w:tcPr>
          <w:p>
            <w:pPr>
              <w:pStyle w:val="yTableNAm"/>
              <w:rPr>
                <w:color w:val="000000"/>
                <w:szCs w:val="22"/>
              </w:rPr>
            </w:pPr>
            <w:r>
              <w:rPr>
                <w:color w:val="000000"/>
                <w:szCs w:val="22"/>
              </w:rPr>
              <w:t>Cooloongup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507051187</w:t>
            </w:r>
          </w:p>
        </w:tc>
        <w:tc>
          <w:tcPr>
            <w:tcW w:w="1701" w:type="dxa"/>
            <w:tcBorders>
              <w:top w:val="nil"/>
              <w:left w:val="nil"/>
              <w:right w:val="nil"/>
            </w:tcBorders>
            <w:shd w:val="clear" w:color="auto" w:fill="auto"/>
          </w:tcPr>
          <w:p>
            <w:pPr>
              <w:pStyle w:val="yTableNAm"/>
              <w:rPr>
                <w:color w:val="000000"/>
                <w:szCs w:val="22"/>
              </w:rPr>
            </w:pPr>
            <w:r>
              <w:rPr>
                <w:color w:val="000000"/>
                <w:szCs w:val="22"/>
              </w:rPr>
              <w:t>51187</w:t>
            </w:r>
          </w:p>
        </w:tc>
        <w:tc>
          <w:tcPr>
            <w:tcW w:w="3402" w:type="dxa"/>
            <w:tcBorders>
              <w:top w:val="nil"/>
              <w:left w:val="nil"/>
              <w:right w:val="nil"/>
            </w:tcBorders>
            <w:shd w:val="clear" w:color="auto" w:fill="auto"/>
          </w:tcPr>
          <w:p>
            <w:pPr>
              <w:pStyle w:val="yTableNAm"/>
              <w:rPr>
                <w:color w:val="000000"/>
                <w:szCs w:val="22"/>
              </w:rPr>
            </w:pPr>
            <w:r>
              <w:rPr>
                <w:color w:val="000000"/>
                <w:szCs w:val="22"/>
              </w:rPr>
              <w:t>Port Kennedy</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507051188</w:t>
            </w:r>
          </w:p>
        </w:tc>
        <w:tc>
          <w:tcPr>
            <w:tcW w:w="1701" w:type="dxa"/>
            <w:tcBorders>
              <w:top w:val="nil"/>
              <w:left w:val="nil"/>
              <w:right w:val="nil"/>
            </w:tcBorders>
            <w:shd w:val="clear" w:color="auto" w:fill="auto"/>
          </w:tcPr>
          <w:p>
            <w:pPr>
              <w:pStyle w:val="yTableNAm"/>
              <w:rPr>
                <w:color w:val="000000"/>
                <w:szCs w:val="22"/>
              </w:rPr>
            </w:pPr>
            <w:r>
              <w:rPr>
                <w:color w:val="000000"/>
                <w:szCs w:val="22"/>
              </w:rPr>
              <w:t>51188</w:t>
            </w:r>
          </w:p>
        </w:tc>
        <w:tc>
          <w:tcPr>
            <w:tcW w:w="3402" w:type="dxa"/>
            <w:tcBorders>
              <w:top w:val="nil"/>
              <w:left w:val="nil"/>
              <w:right w:val="nil"/>
            </w:tcBorders>
            <w:shd w:val="clear" w:color="auto" w:fill="auto"/>
          </w:tcPr>
          <w:p>
            <w:pPr>
              <w:pStyle w:val="yTableNAm"/>
              <w:rPr>
                <w:color w:val="000000"/>
                <w:szCs w:val="22"/>
              </w:rPr>
            </w:pPr>
            <w:r>
              <w:rPr>
                <w:color w:val="000000"/>
                <w:szCs w:val="22"/>
              </w:rPr>
              <w:t>Rockingham</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507051189</w:t>
            </w:r>
          </w:p>
        </w:tc>
        <w:tc>
          <w:tcPr>
            <w:tcW w:w="1701" w:type="dxa"/>
            <w:tcBorders>
              <w:top w:val="nil"/>
              <w:left w:val="nil"/>
              <w:right w:val="nil"/>
            </w:tcBorders>
            <w:shd w:val="clear" w:color="auto" w:fill="auto"/>
          </w:tcPr>
          <w:p>
            <w:pPr>
              <w:pStyle w:val="yTableNAm"/>
              <w:rPr>
                <w:color w:val="000000"/>
                <w:szCs w:val="22"/>
              </w:rPr>
            </w:pPr>
            <w:r>
              <w:rPr>
                <w:color w:val="000000"/>
                <w:szCs w:val="22"/>
              </w:rPr>
              <w:t>51189</w:t>
            </w:r>
          </w:p>
        </w:tc>
        <w:tc>
          <w:tcPr>
            <w:tcW w:w="3402" w:type="dxa"/>
            <w:tcBorders>
              <w:top w:val="nil"/>
              <w:left w:val="nil"/>
              <w:right w:val="nil"/>
            </w:tcBorders>
            <w:shd w:val="clear" w:color="auto" w:fill="auto"/>
          </w:tcPr>
          <w:p>
            <w:pPr>
              <w:pStyle w:val="yTableNAm"/>
              <w:rPr>
                <w:color w:val="000000"/>
                <w:szCs w:val="22"/>
              </w:rPr>
            </w:pPr>
            <w:r>
              <w:rPr>
                <w:color w:val="000000"/>
                <w:szCs w:val="22"/>
              </w:rPr>
              <w:t>Rockingham Lakes</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507051190</w:t>
            </w:r>
          </w:p>
        </w:tc>
        <w:tc>
          <w:tcPr>
            <w:tcW w:w="1701" w:type="dxa"/>
            <w:tcBorders>
              <w:top w:val="nil"/>
              <w:left w:val="nil"/>
              <w:right w:val="nil"/>
            </w:tcBorders>
            <w:shd w:val="clear" w:color="auto" w:fill="auto"/>
          </w:tcPr>
          <w:p>
            <w:pPr>
              <w:pStyle w:val="yTableNAm"/>
              <w:rPr>
                <w:color w:val="000000"/>
                <w:szCs w:val="22"/>
              </w:rPr>
            </w:pPr>
            <w:r>
              <w:rPr>
                <w:color w:val="000000"/>
                <w:szCs w:val="22"/>
              </w:rPr>
              <w:t>51190</w:t>
            </w:r>
          </w:p>
        </w:tc>
        <w:tc>
          <w:tcPr>
            <w:tcW w:w="3402" w:type="dxa"/>
            <w:tcBorders>
              <w:top w:val="nil"/>
              <w:left w:val="nil"/>
              <w:right w:val="nil"/>
            </w:tcBorders>
            <w:shd w:val="clear" w:color="auto" w:fill="auto"/>
          </w:tcPr>
          <w:p>
            <w:pPr>
              <w:pStyle w:val="yTableNAm"/>
              <w:rPr>
                <w:color w:val="000000"/>
                <w:szCs w:val="22"/>
              </w:rPr>
            </w:pPr>
            <w:r>
              <w:rPr>
                <w:color w:val="000000"/>
                <w:szCs w:val="22"/>
              </w:rPr>
              <w:t>Safety Bay - Shoalwater</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507051191</w:t>
            </w:r>
          </w:p>
        </w:tc>
        <w:tc>
          <w:tcPr>
            <w:tcW w:w="1701" w:type="dxa"/>
            <w:tcBorders>
              <w:top w:val="nil"/>
              <w:left w:val="nil"/>
              <w:right w:val="nil"/>
            </w:tcBorders>
            <w:shd w:val="clear" w:color="auto" w:fill="auto"/>
          </w:tcPr>
          <w:p>
            <w:pPr>
              <w:pStyle w:val="yTableNAm"/>
              <w:rPr>
                <w:color w:val="000000"/>
                <w:szCs w:val="22"/>
              </w:rPr>
            </w:pPr>
            <w:r>
              <w:rPr>
                <w:color w:val="000000"/>
                <w:szCs w:val="22"/>
              </w:rPr>
              <w:t>51191</w:t>
            </w:r>
          </w:p>
        </w:tc>
        <w:tc>
          <w:tcPr>
            <w:tcW w:w="3402" w:type="dxa"/>
            <w:tcBorders>
              <w:top w:val="nil"/>
              <w:left w:val="nil"/>
              <w:right w:val="nil"/>
            </w:tcBorders>
            <w:shd w:val="clear" w:color="auto" w:fill="auto"/>
          </w:tcPr>
          <w:p>
            <w:pPr>
              <w:pStyle w:val="yTableNAm"/>
              <w:rPr>
                <w:color w:val="000000"/>
                <w:szCs w:val="22"/>
              </w:rPr>
            </w:pPr>
            <w:r>
              <w:rPr>
                <w:color w:val="000000"/>
                <w:szCs w:val="22"/>
              </w:rPr>
              <w:t>Singleton - Golden Bay - Secret Harbour</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507051192</w:t>
            </w:r>
          </w:p>
        </w:tc>
        <w:tc>
          <w:tcPr>
            <w:tcW w:w="1701" w:type="dxa"/>
            <w:tcBorders>
              <w:top w:val="nil"/>
              <w:left w:val="nil"/>
              <w:right w:val="nil"/>
            </w:tcBorders>
            <w:shd w:val="clear" w:color="auto" w:fill="auto"/>
          </w:tcPr>
          <w:p>
            <w:pPr>
              <w:pStyle w:val="yTableNAm"/>
              <w:rPr>
                <w:color w:val="000000"/>
                <w:szCs w:val="22"/>
              </w:rPr>
            </w:pPr>
            <w:r>
              <w:rPr>
                <w:color w:val="000000"/>
                <w:szCs w:val="22"/>
              </w:rPr>
              <w:t>51192</w:t>
            </w:r>
          </w:p>
        </w:tc>
        <w:tc>
          <w:tcPr>
            <w:tcW w:w="3402" w:type="dxa"/>
            <w:tcBorders>
              <w:top w:val="nil"/>
              <w:left w:val="nil"/>
              <w:right w:val="nil"/>
            </w:tcBorders>
            <w:shd w:val="clear" w:color="auto" w:fill="auto"/>
          </w:tcPr>
          <w:p>
            <w:pPr>
              <w:pStyle w:val="yTableNAm"/>
              <w:rPr>
                <w:color w:val="000000"/>
                <w:szCs w:val="22"/>
              </w:rPr>
            </w:pPr>
            <w:r>
              <w:rPr>
                <w:color w:val="000000"/>
                <w:szCs w:val="22"/>
              </w:rPr>
              <w:t>Waikiki</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507051193</w:t>
            </w:r>
          </w:p>
        </w:tc>
        <w:tc>
          <w:tcPr>
            <w:tcW w:w="1701" w:type="dxa"/>
            <w:tcBorders>
              <w:top w:val="nil"/>
              <w:left w:val="nil"/>
              <w:right w:val="nil"/>
            </w:tcBorders>
            <w:shd w:val="clear" w:color="auto" w:fill="auto"/>
          </w:tcPr>
          <w:p>
            <w:pPr>
              <w:pStyle w:val="yTableNAm"/>
              <w:rPr>
                <w:color w:val="000000"/>
                <w:szCs w:val="22"/>
              </w:rPr>
            </w:pPr>
            <w:r>
              <w:rPr>
                <w:color w:val="000000"/>
                <w:szCs w:val="22"/>
              </w:rPr>
              <w:t>51193</w:t>
            </w:r>
          </w:p>
        </w:tc>
        <w:tc>
          <w:tcPr>
            <w:tcW w:w="3402" w:type="dxa"/>
            <w:tcBorders>
              <w:top w:val="nil"/>
              <w:left w:val="nil"/>
              <w:right w:val="nil"/>
            </w:tcBorders>
            <w:shd w:val="clear" w:color="auto" w:fill="auto"/>
          </w:tcPr>
          <w:p>
            <w:pPr>
              <w:pStyle w:val="yTableNAm"/>
              <w:rPr>
                <w:color w:val="000000"/>
                <w:szCs w:val="22"/>
              </w:rPr>
            </w:pPr>
            <w:r>
              <w:rPr>
                <w:color w:val="000000"/>
                <w:szCs w:val="22"/>
              </w:rPr>
              <w:t>Warnbro</w:t>
            </w:r>
          </w:p>
        </w:tc>
      </w:tr>
      <w:tr>
        <w:trPr>
          <w:trHeight w:val="288"/>
        </w:trPr>
        <w:tc>
          <w:tcPr>
            <w:tcW w:w="1701" w:type="dxa"/>
            <w:tcBorders>
              <w:top w:val="nil"/>
              <w:left w:val="nil"/>
              <w:bottom w:val="single" w:sz="4" w:space="0" w:color="auto"/>
              <w:right w:val="nil"/>
            </w:tcBorders>
            <w:shd w:val="clear" w:color="auto" w:fill="auto"/>
            <w:noWrap/>
            <w:hideMark/>
          </w:tcPr>
          <w:p>
            <w:pPr>
              <w:pStyle w:val="yTableNAm"/>
              <w:keepNext/>
              <w:ind w:left="191"/>
            </w:pPr>
            <w:r>
              <w:t>509031248 (only that part comprising:</w:t>
            </w:r>
          </w:p>
          <w:p>
            <w:pPr>
              <w:pStyle w:val="yTableNAm"/>
              <w:keepNext/>
              <w:spacing w:before="0"/>
              <w:ind w:left="191"/>
            </w:pPr>
            <w:r>
              <w:t>postcode 6213 and its localities — Banksiadale, Dwellingup, Etmilyn, Holyoake, Inglehope, Marrinup and Teesdale; and</w:t>
            </w:r>
          </w:p>
          <w:p>
            <w:pPr>
              <w:pStyle w:val="yTableNAm"/>
              <w:keepNext/>
              <w:spacing w:before="0"/>
              <w:ind w:left="191"/>
            </w:pPr>
            <w:r>
              <w:t>postcode 6207 and its localities — Myara, Whittaker and Solus)</w:t>
            </w:r>
          </w:p>
        </w:tc>
        <w:tc>
          <w:tcPr>
            <w:tcW w:w="1701" w:type="dxa"/>
            <w:tcBorders>
              <w:top w:val="nil"/>
              <w:left w:val="nil"/>
              <w:bottom w:val="single" w:sz="4" w:space="0" w:color="auto"/>
              <w:right w:val="nil"/>
            </w:tcBorders>
            <w:shd w:val="clear" w:color="auto" w:fill="auto"/>
            <w:noWrap/>
            <w:hideMark/>
          </w:tcPr>
          <w:p>
            <w:pPr>
              <w:pStyle w:val="yTableNAm"/>
              <w:keepNext/>
            </w:pPr>
            <w:r>
              <w:t>51248</w:t>
            </w:r>
          </w:p>
        </w:tc>
        <w:tc>
          <w:tcPr>
            <w:tcW w:w="3402" w:type="dxa"/>
            <w:tcBorders>
              <w:top w:val="nil"/>
              <w:left w:val="nil"/>
              <w:bottom w:val="single" w:sz="4" w:space="0" w:color="auto"/>
              <w:right w:val="nil"/>
            </w:tcBorders>
            <w:shd w:val="clear" w:color="auto" w:fill="auto"/>
            <w:noWrap/>
            <w:hideMark/>
          </w:tcPr>
          <w:p>
            <w:pPr>
              <w:pStyle w:val="yTableNAm"/>
              <w:keepNext/>
            </w:pPr>
            <w:r>
              <w:t>Murray</w:t>
            </w:r>
          </w:p>
        </w:tc>
      </w:tr>
    </w:tbl>
    <w:p>
      <w:pPr>
        <w:pStyle w:val="yHeading3"/>
        <w:keepLines/>
      </w:pPr>
      <w:bookmarkStart w:id="266" w:name="_Toc453158650"/>
      <w:bookmarkStart w:id="267" w:name="_Toc453158683"/>
      <w:bookmarkStart w:id="268" w:name="_Toc453158716"/>
      <w:bookmarkStart w:id="269" w:name="_Toc453158958"/>
      <w:bookmarkStart w:id="270" w:name="_Toc453158991"/>
      <w:bookmarkStart w:id="271" w:name="_Toc453170204"/>
      <w:bookmarkStart w:id="272" w:name="_Toc453248533"/>
      <w:bookmarkStart w:id="273" w:name="_Toc453248806"/>
      <w:bookmarkStart w:id="274" w:name="_Toc453248950"/>
      <w:bookmarkStart w:id="275" w:name="_Toc453249835"/>
      <w:bookmarkStart w:id="276" w:name="_Toc453255689"/>
      <w:bookmarkStart w:id="277" w:name="_Toc453316120"/>
      <w:bookmarkStart w:id="278" w:name="_Toc453316153"/>
      <w:bookmarkStart w:id="279" w:name="_Toc453316186"/>
      <w:bookmarkStart w:id="280" w:name="_Toc453316219"/>
      <w:bookmarkStart w:id="281" w:name="_Toc453316676"/>
      <w:bookmarkStart w:id="282" w:name="_Toc453316758"/>
      <w:bookmarkStart w:id="283" w:name="_Toc453318599"/>
      <w:bookmarkStart w:id="284" w:name="_Toc453327895"/>
      <w:bookmarkStart w:id="285" w:name="_Toc457398365"/>
      <w:bookmarkStart w:id="286" w:name="_Toc457398581"/>
      <w:bookmarkStart w:id="287" w:name="_Toc457398719"/>
      <w:bookmarkStart w:id="288" w:name="_Toc457398855"/>
      <w:r>
        <w:rPr>
          <w:rStyle w:val="CharSDivNo"/>
        </w:rPr>
        <w:t>Division 3</w:t>
      </w:r>
      <w:r>
        <w:t> — </w:t>
      </w:r>
      <w:r>
        <w:rPr>
          <w:rStyle w:val="CharSDivText"/>
        </w:rPr>
        <w:t>East Metropolitan</w:t>
      </w:r>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p>
    <w:tbl>
      <w:tblPr>
        <w:tblW w:w="6961" w:type="dxa"/>
        <w:tblInd w:w="93" w:type="dxa"/>
        <w:tblLook w:val="04A0" w:firstRow="1" w:lastRow="0" w:firstColumn="1" w:lastColumn="0" w:noHBand="0" w:noVBand="1"/>
      </w:tblPr>
      <w:tblGrid>
        <w:gridCol w:w="1858"/>
        <w:gridCol w:w="1701"/>
        <w:gridCol w:w="3402"/>
      </w:tblGrid>
      <w:tr>
        <w:trPr>
          <w:trHeight w:val="288"/>
          <w:tblHeader/>
        </w:trPr>
        <w:tc>
          <w:tcPr>
            <w:tcW w:w="1858" w:type="dxa"/>
            <w:tcBorders>
              <w:top w:val="single" w:sz="4" w:space="0" w:color="auto"/>
              <w:left w:val="nil"/>
              <w:bottom w:val="single" w:sz="4" w:space="0" w:color="auto"/>
              <w:right w:val="nil"/>
            </w:tcBorders>
            <w:shd w:val="clear" w:color="auto" w:fill="auto"/>
            <w:noWrap/>
            <w:hideMark/>
          </w:tcPr>
          <w:p>
            <w:pPr>
              <w:pStyle w:val="yTableNAm"/>
              <w:keepNext/>
              <w:keepLines/>
              <w:rPr>
                <w:b/>
              </w:rPr>
            </w:pPr>
            <w:r>
              <w:rPr>
                <w:b/>
              </w:rPr>
              <w:t>SA2_CODE</w:t>
            </w:r>
          </w:p>
        </w:tc>
        <w:tc>
          <w:tcPr>
            <w:tcW w:w="1701" w:type="dxa"/>
            <w:tcBorders>
              <w:top w:val="single" w:sz="4" w:space="0" w:color="auto"/>
              <w:left w:val="nil"/>
              <w:bottom w:val="single" w:sz="4" w:space="0" w:color="auto"/>
              <w:right w:val="nil"/>
            </w:tcBorders>
            <w:shd w:val="clear" w:color="auto" w:fill="auto"/>
            <w:noWrap/>
            <w:hideMark/>
          </w:tcPr>
          <w:p>
            <w:pPr>
              <w:pStyle w:val="yTableNAm"/>
              <w:keepNext/>
              <w:keepLines/>
              <w:rPr>
                <w:b/>
              </w:rPr>
            </w:pPr>
            <w:r>
              <w:rPr>
                <w:b/>
              </w:rPr>
              <w:t>SA2_5DIG</w:t>
            </w:r>
          </w:p>
        </w:tc>
        <w:tc>
          <w:tcPr>
            <w:tcW w:w="3402" w:type="dxa"/>
            <w:tcBorders>
              <w:top w:val="single" w:sz="4" w:space="0" w:color="auto"/>
              <w:left w:val="nil"/>
              <w:bottom w:val="single" w:sz="4" w:space="0" w:color="auto"/>
              <w:right w:val="nil"/>
            </w:tcBorders>
            <w:shd w:val="clear" w:color="auto" w:fill="auto"/>
            <w:noWrap/>
            <w:hideMark/>
          </w:tcPr>
          <w:p>
            <w:pPr>
              <w:pStyle w:val="yTableNAm"/>
              <w:keepNext/>
              <w:keepLines/>
              <w:rPr>
                <w:b/>
              </w:rPr>
            </w:pPr>
            <w:r>
              <w:rPr>
                <w:b/>
              </w:rPr>
              <w:t>SA2_NAME</w:t>
            </w:r>
          </w:p>
        </w:tc>
      </w:tr>
      <w:tr>
        <w:trPr>
          <w:trHeight w:val="288"/>
        </w:trPr>
        <w:tc>
          <w:tcPr>
            <w:tcW w:w="1858" w:type="dxa"/>
            <w:tcBorders>
              <w:top w:val="single" w:sz="4" w:space="0" w:color="auto"/>
              <w:left w:val="nil"/>
              <w:bottom w:val="nil"/>
              <w:right w:val="nil"/>
            </w:tcBorders>
            <w:shd w:val="clear" w:color="auto" w:fill="auto"/>
            <w:noWrap/>
            <w:hideMark/>
          </w:tcPr>
          <w:p>
            <w:pPr>
              <w:pStyle w:val="yTableNAm"/>
            </w:pPr>
            <w:r>
              <w:t>503021039</w:t>
            </w:r>
          </w:p>
        </w:tc>
        <w:tc>
          <w:tcPr>
            <w:tcW w:w="1701" w:type="dxa"/>
            <w:tcBorders>
              <w:top w:val="single" w:sz="4" w:space="0" w:color="auto"/>
              <w:left w:val="nil"/>
              <w:bottom w:val="nil"/>
              <w:right w:val="nil"/>
            </w:tcBorders>
            <w:shd w:val="clear" w:color="auto" w:fill="auto"/>
            <w:noWrap/>
            <w:hideMark/>
          </w:tcPr>
          <w:p>
            <w:pPr>
              <w:pStyle w:val="yTableNAm"/>
            </w:pPr>
            <w:r>
              <w:t>51039</w:t>
            </w:r>
          </w:p>
        </w:tc>
        <w:tc>
          <w:tcPr>
            <w:tcW w:w="3402" w:type="dxa"/>
            <w:tcBorders>
              <w:top w:val="single" w:sz="4" w:space="0" w:color="auto"/>
              <w:left w:val="nil"/>
              <w:bottom w:val="nil"/>
              <w:right w:val="nil"/>
            </w:tcBorders>
            <w:shd w:val="clear" w:color="auto" w:fill="auto"/>
            <w:noWrap/>
            <w:hideMark/>
          </w:tcPr>
          <w:p>
            <w:pPr>
              <w:pStyle w:val="yTableNAm"/>
            </w:pPr>
            <w:r>
              <w:t>Mount Lawley - Inglewood</w:t>
            </w:r>
          </w:p>
        </w:tc>
      </w:tr>
      <w:tr>
        <w:trPr>
          <w:trHeight w:val="288"/>
        </w:trPr>
        <w:tc>
          <w:tcPr>
            <w:tcW w:w="1858" w:type="dxa"/>
            <w:tcBorders>
              <w:top w:val="nil"/>
              <w:left w:val="nil"/>
              <w:bottom w:val="nil"/>
              <w:right w:val="nil"/>
            </w:tcBorders>
            <w:shd w:val="clear" w:color="auto" w:fill="auto"/>
            <w:noWrap/>
            <w:hideMark/>
          </w:tcPr>
          <w:p>
            <w:pPr>
              <w:pStyle w:val="yTableNAm"/>
            </w:pPr>
            <w:r>
              <w:t>503021041</w:t>
            </w:r>
          </w:p>
        </w:tc>
        <w:tc>
          <w:tcPr>
            <w:tcW w:w="1701" w:type="dxa"/>
            <w:tcBorders>
              <w:top w:val="nil"/>
              <w:left w:val="nil"/>
              <w:bottom w:val="nil"/>
              <w:right w:val="nil"/>
            </w:tcBorders>
            <w:shd w:val="clear" w:color="auto" w:fill="auto"/>
            <w:noWrap/>
            <w:hideMark/>
          </w:tcPr>
          <w:p>
            <w:pPr>
              <w:pStyle w:val="yTableNAm"/>
            </w:pPr>
            <w:r>
              <w:t>51041</w:t>
            </w:r>
          </w:p>
        </w:tc>
        <w:tc>
          <w:tcPr>
            <w:tcW w:w="3402" w:type="dxa"/>
            <w:tcBorders>
              <w:top w:val="nil"/>
              <w:left w:val="nil"/>
              <w:bottom w:val="nil"/>
              <w:right w:val="nil"/>
            </w:tcBorders>
            <w:shd w:val="clear" w:color="auto" w:fill="auto"/>
            <w:noWrap/>
            <w:hideMark/>
          </w:tcPr>
          <w:p>
            <w:pPr>
              <w:pStyle w:val="yTableNAm"/>
            </w:pPr>
            <w:r>
              <w:t>Perth City</w:t>
            </w:r>
          </w:p>
        </w:tc>
      </w:tr>
      <w:tr>
        <w:trPr>
          <w:trHeight w:val="288"/>
        </w:trPr>
        <w:tc>
          <w:tcPr>
            <w:tcW w:w="1858" w:type="dxa"/>
            <w:tcBorders>
              <w:top w:val="nil"/>
              <w:left w:val="nil"/>
              <w:bottom w:val="nil"/>
              <w:right w:val="nil"/>
            </w:tcBorders>
            <w:shd w:val="clear" w:color="auto" w:fill="auto"/>
            <w:noWrap/>
            <w:hideMark/>
          </w:tcPr>
          <w:p>
            <w:pPr>
              <w:pStyle w:val="yTableNAm"/>
            </w:pPr>
            <w:r>
              <w:t>504011044</w:t>
            </w:r>
          </w:p>
        </w:tc>
        <w:tc>
          <w:tcPr>
            <w:tcW w:w="1701" w:type="dxa"/>
            <w:tcBorders>
              <w:top w:val="nil"/>
              <w:left w:val="nil"/>
              <w:bottom w:val="nil"/>
              <w:right w:val="nil"/>
            </w:tcBorders>
            <w:shd w:val="clear" w:color="auto" w:fill="auto"/>
            <w:noWrap/>
            <w:hideMark/>
          </w:tcPr>
          <w:p>
            <w:pPr>
              <w:pStyle w:val="yTableNAm"/>
            </w:pPr>
            <w:r>
              <w:t>51044</w:t>
            </w:r>
          </w:p>
        </w:tc>
        <w:tc>
          <w:tcPr>
            <w:tcW w:w="3402" w:type="dxa"/>
            <w:tcBorders>
              <w:top w:val="nil"/>
              <w:left w:val="nil"/>
              <w:bottom w:val="nil"/>
              <w:right w:val="nil"/>
            </w:tcBorders>
            <w:shd w:val="clear" w:color="auto" w:fill="auto"/>
            <w:noWrap/>
            <w:hideMark/>
          </w:tcPr>
          <w:p>
            <w:pPr>
              <w:pStyle w:val="yTableNAm"/>
            </w:pPr>
            <w:r>
              <w:t>Bassendean - Eden Hill - Ashfield</w:t>
            </w:r>
          </w:p>
        </w:tc>
      </w:tr>
      <w:tr>
        <w:trPr>
          <w:trHeight w:val="288"/>
        </w:trPr>
        <w:tc>
          <w:tcPr>
            <w:tcW w:w="1858" w:type="dxa"/>
            <w:tcBorders>
              <w:top w:val="nil"/>
              <w:left w:val="nil"/>
              <w:bottom w:val="nil"/>
              <w:right w:val="nil"/>
            </w:tcBorders>
            <w:shd w:val="clear" w:color="auto" w:fill="auto"/>
            <w:noWrap/>
            <w:hideMark/>
          </w:tcPr>
          <w:p>
            <w:pPr>
              <w:pStyle w:val="yTableNAm"/>
            </w:pPr>
            <w:r>
              <w:t>504011045</w:t>
            </w:r>
          </w:p>
        </w:tc>
        <w:tc>
          <w:tcPr>
            <w:tcW w:w="1701" w:type="dxa"/>
            <w:tcBorders>
              <w:top w:val="nil"/>
              <w:left w:val="nil"/>
              <w:bottom w:val="nil"/>
              <w:right w:val="nil"/>
            </w:tcBorders>
            <w:shd w:val="clear" w:color="auto" w:fill="auto"/>
            <w:noWrap/>
            <w:hideMark/>
          </w:tcPr>
          <w:p>
            <w:pPr>
              <w:pStyle w:val="yTableNAm"/>
            </w:pPr>
            <w:r>
              <w:t>51045</w:t>
            </w:r>
          </w:p>
        </w:tc>
        <w:tc>
          <w:tcPr>
            <w:tcW w:w="3402" w:type="dxa"/>
            <w:tcBorders>
              <w:top w:val="nil"/>
              <w:left w:val="nil"/>
              <w:bottom w:val="nil"/>
              <w:right w:val="nil"/>
            </w:tcBorders>
            <w:shd w:val="clear" w:color="auto" w:fill="auto"/>
            <w:noWrap/>
            <w:hideMark/>
          </w:tcPr>
          <w:p>
            <w:pPr>
              <w:pStyle w:val="yTableNAm"/>
            </w:pPr>
            <w:r>
              <w:t>Bayswater - Embleton - Bedford</w:t>
            </w:r>
          </w:p>
        </w:tc>
      </w:tr>
      <w:tr>
        <w:trPr>
          <w:trHeight w:val="288"/>
        </w:trPr>
        <w:tc>
          <w:tcPr>
            <w:tcW w:w="1858" w:type="dxa"/>
            <w:tcBorders>
              <w:top w:val="nil"/>
              <w:left w:val="nil"/>
              <w:bottom w:val="nil"/>
              <w:right w:val="nil"/>
            </w:tcBorders>
            <w:shd w:val="clear" w:color="auto" w:fill="auto"/>
            <w:noWrap/>
            <w:hideMark/>
          </w:tcPr>
          <w:p>
            <w:pPr>
              <w:pStyle w:val="yTableNAm"/>
            </w:pPr>
            <w:r>
              <w:t>504011046</w:t>
            </w:r>
          </w:p>
        </w:tc>
        <w:tc>
          <w:tcPr>
            <w:tcW w:w="1701" w:type="dxa"/>
            <w:tcBorders>
              <w:top w:val="nil"/>
              <w:left w:val="nil"/>
              <w:bottom w:val="nil"/>
              <w:right w:val="nil"/>
            </w:tcBorders>
            <w:shd w:val="clear" w:color="auto" w:fill="auto"/>
            <w:noWrap/>
            <w:hideMark/>
          </w:tcPr>
          <w:p>
            <w:pPr>
              <w:pStyle w:val="yTableNAm"/>
            </w:pPr>
            <w:r>
              <w:t>51046</w:t>
            </w:r>
          </w:p>
        </w:tc>
        <w:tc>
          <w:tcPr>
            <w:tcW w:w="3402" w:type="dxa"/>
            <w:tcBorders>
              <w:top w:val="nil"/>
              <w:left w:val="nil"/>
              <w:bottom w:val="nil"/>
              <w:right w:val="nil"/>
            </w:tcBorders>
            <w:shd w:val="clear" w:color="auto" w:fill="auto"/>
            <w:noWrap/>
            <w:hideMark/>
          </w:tcPr>
          <w:p>
            <w:pPr>
              <w:pStyle w:val="yTableNAm"/>
            </w:pPr>
            <w:r>
              <w:t>Maylands</w:t>
            </w:r>
          </w:p>
        </w:tc>
      </w:tr>
      <w:tr>
        <w:trPr>
          <w:trHeight w:val="288"/>
        </w:trPr>
        <w:tc>
          <w:tcPr>
            <w:tcW w:w="1858" w:type="dxa"/>
            <w:tcBorders>
              <w:top w:val="nil"/>
              <w:left w:val="nil"/>
              <w:bottom w:val="nil"/>
              <w:right w:val="nil"/>
            </w:tcBorders>
            <w:shd w:val="clear" w:color="auto" w:fill="auto"/>
            <w:noWrap/>
            <w:hideMark/>
          </w:tcPr>
          <w:p>
            <w:pPr>
              <w:pStyle w:val="yTableNAm"/>
            </w:pPr>
            <w:r>
              <w:t>504011047</w:t>
            </w:r>
          </w:p>
        </w:tc>
        <w:tc>
          <w:tcPr>
            <w:tcW w:w="1701" w:type="dxa"/>
            <w:tcBorders>
              <w:top w:val="nil"/>
              <w:left w:val="nil"/>
              <w:bottom w:val="nil"/>
              <w:right w:val="nil"/>
            </w:tcBorders>
            <w:shd w:val="clear" w:color="auto" w:fill="auto"/>
            <w:noWrap/>
            <w:hideMark/>
          </w:tcPr>
          <w:p>
            <w:pPr>
              <w:pStyle w:val="yTableNAm"/>
            </w:pPr>
            <w:r>
              <w:t>51047</w:t>
            </w:r>
          </w:p>
        </w:tc>
        <w:tc>
          <w:tcPr>
            <w:tcW w:w="3402" w:type="dxa"/>
            <w:tcBorders>
              <w:top w:val="nil"/>
              <w:left w:val="nil"/>
              <w:bottom w:val="nil"/>
              <w:right w:val="nil"/>
            </w:tcBorders>
            <w:shd w:val="clear" w:color="auto" w:fill="auto"/>
            <w:noWrap/>
            <w:hideMark/>
          </w:tcPr>
          <w:p>
            <w:pPr>
              <w:pStyle w:val="yTableNAm"/>
            </w:pPr>
            <w:r>
              <w:t>Morley</w:t>
            </w:r>
          </w:p>
        </w:tc>
      </w:tr>
      <w:tr>
        <w:trPr>
          <w:trHeight w:val="288"/>
        </w:trPr>
        <w:tc>
          <w:tcPr>
            <w:tcW w:w="1858" w:type="dxa"/>
            <w:tcBorders>
              <w:top w:val="nil"/>
              <w:left w:val="nil"/>
              <w:bottom w:val="nil"/>
              <w:right w:val="nil"/>
            </w:tcBorders>
            <w:shd w:val="clear" w:color="auto" w:fill="auto"/>
            <w:noWrap/>
            <w:hideMark/>
          </w:tcPr>
          <w:p>
            <w:pPr>
              <w:pStyle w:val="yTableNAm"/>
            </w:pPr>
            <w:r>
              <w:t>504021049</w:t>
            </w:r>
          </w:p>
        </w:tc>
        <w:tc>
          <w:tcPr>
            <w:tcW w:w="1701" w:type="dxa"/>
            <w:tcBorders>
              <w:top w:val="nil"/>
              <w:left w:val="nil"/>
              <w:bottom w:val="nil"/>
              <w:right w:val="nil"/>
            </w:tcBorders>
            <w:shd w:val="clear" w:color="auto" w:fill="auto"/>
            <w:noWrap/>
            <w:hideMark/>
          </w:tcPr>
          <w:p>
            <w:pPr>
              <w:pStyle w:val="yTableNAm"/>
            </w:pPr>
            <w:r>
              <w:t>51049</w:t>
            </w:r>
          </w:p>
        </w:tc>
        <w:tc>
          <w:tcPr>
            <w:tcW w:w="3402" w:type="dxa"/>
            <w:tcBorders>
              <w:top w:val="nil"/>
              <w:left w:val="nil"/>
              <w:bottom w:val="nil"/>
              <w:right w:val="nil"/>
            </w:tcBorders>
            <w:shd w:val="clear" w:color="auto" w:fill="auto"/>
            <w:noWrap/>
            <w:hideMark/>
          </w:tcPr>
          <w:p>
            <w:pPr>
              <w:pStyle w:val="yTableNAm"/>
            </w:pPr>
            <w:r>
              <w:t>Chidlow</w:t>
            </w:r>
          </w:p>
        </w:tc>
      </w:tr>
      <w:tr>
        <w:trPr>
          <w:trHeight w:val="288"/>
        </w:trPr>
        <w:tc>
          <w:tcPr>
            <w:tcW w:w="1858" w:type="dxa"/>
            <w:tcBorders>
              <w:top w:val="nil"/>
              <w:left w:val="nil"/>
              <w:bottom w:val="nil"/>
              <w:right w:val="nil"/>
            </w:tcBorders>
            <w:shd w:val="clear" w:color="auto" w:fill="auto"/>
            <w:noWrap/>
            <w:hideMark/>
          </w:tcPr>
          <w:p>
            <w:pPr>
              <w:pStyle w:val="yTableNAm"/>
            </w:pPr>
            <w:r>
              <w:t>504021050</w:t>
            </w:r>
          </w:p>
        </w:tc>
        <w:tc>
          <w:tcPr>
            <w:tcW w:w="1701" w:type="dxa"/>
            <w:tcBorders>
              <w:top w:val="nil"/>
              <w:left w:val="nil"/>
              <w:bottom w:val="nil"/>
              <w:right w:val="nil"/>
            </w:tcBorders>
            <w:shd w:val="clear" w:color="auto" w:fill="auto"/>
            <w:noWrap/>
            <w:hideMark/>
          </w:tcPr>
          <w:p>
            <w:pPr>
              <w:pStyle w:val="yTableNAm"/>
            </w:pPr>
            <w:r>
              <w:t>51050</w:t>
            </w:r>
          </w:p>
        </w:tc>
        <w:tc>
          <w:tcPr>
            <w:tcW w:w="3402" w:type="dxa"/>
            <w:tcBorders>
              <w:top w:val="nil"/>
              <w:left w:val="nil"/>
              <w:bottom w:val="nil"/>
              <w:right w:val="nil"/>
            </w:tcBorders>
            <w:shd w:val="clear" w:color="auto" w:fill="auto"/>
            <w:noWrap/>
            <w:hideMark/>
          </w:tcPr>
          <w:p>
            <w:pPr>
              <w:pStyle w:val="yTableNAm"/>
            </w:pPr>
            <w:r>
              <w:t>Glen Forrest - Darlington</w:t>
            </w:r>
          </w:p>
        </w:tc>
      </w:tr>
      <w:tr>
        <w:trPr>
          <w:trHeight w:val="288"/>
        </w:trPr>
        <w:tc>
          <w:tcPr>
            <w:tcW w:w="1858" w:type="dxa"/>
            <w:tcBorders>
              <w:top w:val="nil"/>
              <w:left w:val="nil"/>
              <w:bottom w:val="nil"/>
              <w:right w:val="nil"/>
            </w:tcBorders>
            <w:shd w:val="clear" w:color="auto" w:fill="auto"/>
            <w:noWrap/>
            <w:hideMark/>
          </w:tcPr>
          <w:p>
            <w:pPr>
              <w:pStyle w:val="yTableNAm"/>
            </w:pPr>
            <w:r>
              <w:t>504021051</w:t>
            </w:r>
          </w:p>
        </w:tc>
        <w:tc>
          <w:tcPr>
            <w:tcW w:w="1701" w:type="dxa"/>
            <w:tcBorders>
              <w:top w:val="nil"/>
              <w:left w:val="nil"/>
              <w:bottom w:val="nil"/>
              <w:right w:val="nil"/>
            </w:tcBorders>
            <w:shd w:val="clear" w:color="auto" w:fill="auto"/>
            <w:noWrap/>
            <w:hideMark/>
          </w:tcPr>
          <w:p>
            <w:pPr>
              <w:pStyle w:val="yTableNAm"/>
            </w:pPr>
            <w:r>
              <w:t>51051</w:t>
            </w:r>
          </w:p>
        </w:tc>
        <w:tc>
          <w:tcPr>
            <w:tcW w:w="3402" w:type="dxa"/>
            <w:tcBorders>
              <w:top w:val="nil"/>
              <w:left w:val="nil"/>
              <w:bottom w:val="nil"/>
              <w:right w:val="nil"/>
            </w:tcBorders>
            <w:shd w:val="clear" w:color="auto" w:fill="auto"/>
            <w:noWrap/>
            <w:hideMark/>
          </w:tcPr>
          <w:p>
            <w:pPr>
              <w:pStyle w:val="yTableNAm"/>
            </w:pPr>
            <w:r>
              <w:t>Helena Valley - Koongamia</w:t>
            </w:r>
          </w:p>
        </w:tc>
      </w:tr>
      <w:tr>
        <w:trPr>
          <w:trHeight w:val="288"/>
        </w:trPr>
        <w:tc>
          <w:tcPr>
            <w:tcW w:w="1858" w:type="dxa"/>
            <w:tcBorders>
              <w:top w:val="nil"/>
              <w:left w:val="nil"/>
              <w:bottom w:val="nil"/>
              <w:right w:val="nil"/>
            </w:tcBorders>
            <w:shd w:val="clear" w:color="auto" w:fill="auto"/>
            <w:noWrap/>
            <w:hideMark/>
          </w:tcPr>
          <w:p>
            <w:pPr>
              <w:pStyle w:val="yTableNAm"/>
            </w:pPr>
            <w:r>
              <w:t>504021052</w:t>
            </w:r>
          </w:p>
        </w:tc>
        <w:tc>
          <w:tcPr>
            <w:tcW w:w="1701" w:type="dxa"/>
            <w:tcBorders>
              <w:top w:val="nil"/>
              <w:left w:val="nil"/>
              <w:bottom w:val="nil"/>
              <w:right w:val="nil"/>
            </w:tcBorders>
            <w:shd w:val="clear" w:color="auto" w:fill="auto"/>
            <w:noWrap/>
            <w:hideMark/>
          </w:tcPr>
          <w:p>
            <w:pPr>
              <w:pStyle w:val="yTableNAm"/>
            </w:pPr>
            <w:r>
              <w:t>51052</w:t>
            </w:r>
          </w:p>
        </w:tc>
        <w:tc>
          <w:tcPr>
            <w:tcW w:w="3402" w:type="dxa"/>
            <w:tcBorders>
              <w:top w:val="nil"/>
              <w:left w:val="nil"/>
              <w:bottom w:val="nil"/>
              <w:right w:val="nil"/>
            </w:tcBorders>
            <w:shd w:val="clear" w:color="auto" w:fill="auto"/>
            <w:noWrap/>
            <w:hideMark/>
          </w:tcPr>
          <w:p>
            <w:pPr>
              <w:pStyle w:val="yTableNAm"/>
            </w:pPr>
            <w:r>
              <w:t xml:space="preserve">Malmalling </w:t>
            </w:r>
            <w:r>
              <w:noBreakHyphen/>
              <w:t xml:space="preserve"> Reservoir</w:t>
            </w:r>
          </w:p>
        </w:tc>
      </w:tr>
      <w:tr>
        <w:trPr>
          <w:trHeight w:val="288"/>
        </w:trPr>
        <w:tc>
          <w:tcPr>
            <w:tcW w:w="1858" w:type="dxa"/>
            <w:tcBorders>
              <w:top w:val="nil"/>
              <w:left w:val="nil"/>
              <w:bottom w:val="nil"/>
              <w:right w:val="nil"/>
            </w:tcBorders>
            <w:shd w:val="clear" w:color="auto" w:fill="auto"/>
            <w:noWrap/>
            <w:hideMark/>
          </w:tcPr>
          <w:p>
            <w:pPr>
              <w:pStyle w:val="yTableNAm"/>
            </w:pPr>
            <w:r>
              <w:t>504021053</w:t>
            </w:r>
          </w:p>
        </w:tc>
        <w:tc>
          <w:tcPr>
            <w:tcW w:w="1701" w:type="dxa"/>
            <w:tcBorders>
              <w:top w:val="nil"/>
              <w:left w:val="nil"/>
              <w:bottom w:val="nil"/>
              <w:right w:val="nil"/>
            </w:tcBorders>
            <w:shd w:val="clear" w:color="auto" w:fill="auto"/>
            <w:noWrap/>
            <w:hideMark/>
          </w:tcPr>
          <w:p>
            <w:pPr>
              <w:pStyle w:val="yTableNAm"/>
            </w:pPr>
            <w:r>
              <w:t>51053</w:t>
            </w:r>
          </w:p>
        </w:tc>
        <w:tc>
          <w:tcPr>
            <w:tcW w:w="3402" w:type="dxa"/>
            <w:tcBorders>
              <w:top w:val="nil"/>
              <w:left w:val="nil"/>
              <w:bottom w:val="nil"/>
              <w:right w:val="nil"/>
            </w:tcBorders>
            <w:shd w:val="clear" w:color="auto" w:fill="auto"/>
            <w:noWrap/>
            <w:hideMark/>
          </w:tcPr>
          <w:p>
            <w:pPr>
              <w:pStyle w:val="yTableNAm"/>
            </w:pPr>
            <w:r>
              <w:t>Mundaring</w:t>
            </w:r>
          </w:p>
        </w:tc>
      </w:tr>
      <w:tr>
        <w:trPr>
          <w:trHeight w:val="288"/>
        </w:trPr>
        <w:tc>
          <w:tcPr>
            <w:tcW w:w="1858" w:type="dxa"/>
            <w:tcBorders>
              <w:top w:val="nil"/>
              <w:left w:val="nil"/>
              <w:bottom w:val="nil"/>
              <w:right w:val="nil"/>
            </w:tcBorders>
            <w:shd w:val="clear" w:color="auto" w:fill="auto"/>
            <w:noWrap/>
            <w:hideMark/>
          </w:tcPr>
          <w:p>
            <w:pPr>
              <w:pStyle w:val="yTableNAm"/>
              <w:keepNext/>
            </w:pPr>
            <w:r>
              <w:t>504021054</w:t>
            </w:r>
          </w:p>
        </w:tc>
        <w:tc>
          <w:tcPr>
            <w:tcW w:w="1701" w:type="dxa"/>
            <w:tcBorders>
              <w:top w:val="nil"/>
              <w:left w:val="nil"/>
              <w:bottom w:val="nil"/>
              <w:right w:val="nil"/>
            </w:tcBorders>
            <w:shd w:val="clear" w:color="auto" w:fill="auto"/>
            <w:noWrap/>
            <w:hideMark/>
          </w:tcPr>
          <w:p>
            <w:pPr>
              <w:pStyle w:val="yTableNAm"/>
              <w:keepNext/>
            </w:pPr>
            <w:r>
              <w:t>51054</w:t>
            </w:r>
          </w:p>
        </w:tc>
        <w:tc>
          <w:tcPr>
            <w:tcW w:w="3402" w:type="dxa"/>
            <w:tcBorders>
              <w:top w:val="nil"/>
              <w:left w:val="nil"/>
              <w:bottom w:val="nil"/>
              <w:right w:val="nil"/>
            </w:tcBorders>
            <w:shd w:val="clear" w:color="auto" w:fill="auto"/>
            <w:noWrap/>
            <w:hideMark/>
          </w:tcPr>
          <w:p>
            <w:pPr>
              <w:pStyle w:val="yTableNAm"/>
              <w:keepNext/>
            </w:pPr>
            <w:r>
              <w:t>Swan View - Greenmount - Midvale</w:t>
            </w:r>
          </w:p>
        </w:tc>
      </w:tr>
      <w:tr>
        <w:trPr>
          <w:trHeight w:val="288"/>
        </w:trPr>
        <w:tc>
          <w:tcPr>
            <w:tcW w:w="1858" w:type="dxa"/>
            <w:tcBorders>
              <w:top w:val="nil"/>
              <w:left w:val="nil"/>
              <w:bottom w:val="nil"/>
              <w:right w:val="nil"/>
            </w:tcBorders>
            <w:shd w:val="clear" w:color="auto" w:fill="auto"/>
            <w:noWrap/>
            <w:hideMark/>
          </w:tcPr>
          <w:p>
            <w:pPr>
              <w:pStyle w:val="yTableNAm"/>
            </w:pPr>
            <w:r>
              <w:t>504031055</w:t>
            </w:r>
          </w:p>
        </w:tc>
        <w:tc>
          <w:tcPr>
            <w:tcW w:w="1701" w:type="dxa"/>
            <w:tcBorders>
              <w:top w:val="nil"/>
              <w:left w:val="nil"/>
              <w:bottom w:val="nil"/>
              <w:right w:val="nil"/>
            </w:tcBorders>
            <w:shd w:val="clear" w:color="auto" w:fill="auto"/>
            <w:noWrap/>
            <w:hideMark/>
          </w:tcPr>
          <w:p>
            <w:pPr>
              <w:pStyle w:val="yTableNAm"/>
            </w:pPr>
            <w:r>
              <w:t>51055</w:t>
            </w:r>
          </w:p>
        </w:tc>
        <w:tc>
          <w:tcPr>
            <w:tcW w:w="3402" w:type="dxa"/>
            <w:tcBorders>
              <w:top w:val="nil"/>
              <w:left w:val="nil"/>
              <w:bottom w:val="nil"/>
              <w:right w:val="nil"/>
            </w:tcBorders>
            <w:shd w:val="clear" w:color="auto" w:fill="auto"/>
            <w:noWrap/>
            <w:hideMark/>
          </w:tcPr>
          <w:p>
            <w:pPr>
              <w:pStyle w:val="yTableNAm"/>
            </w:pPr>
            <w:r>
              <w:t>Avon Valley National Park</w:t>
            </w:r>
          </w:p>
        </w:tc>
      </w:tr>
      <w:tr>
        <w:trPr>
          <w:trHeight w:val="288"/>
        </w:trPr>
        <w:tc>
          <w:tcPr>
            <w:tcW w:w="1858" w:type="dxa"/>
            <w:tcBorders>
              <w:top w:val="nil"/>
              <w:left w:val="nil"/>
              <w:bottom w:val="nil"/>
              <w:right w:val="nil"/>
            </w:tcBorders>
            <w:shd w:val="clear" w:color="auto" w:fill="auto"/>
            <w:noWrap/>
            <w:hideMark/>
          </w:tcPr>
          <w:p>
            <w:pPr>
              <w:pStyle w:val="yTableNAm"/>
            </w:pPr>
            <w:r>
              <w:t>504031057</w:t>
            </w:r>
          </w:p>
        </w:tc>
        <w:tc>
          <w:tcPr>
            <w:tcW w:w="1701" w:type="dxa"/>
            <w:tcBorders>
              <w:top w:val="nil"/>
              <w:left w:val="nil"/>
              <w:bottom w:val="nil"/>
              <w:right w:val="nil"/>
            </w:tcBorders>
            <w:shd w:val="clear" w:color="auto" w:fill="auto"/>
            <w:noWrap/>
            <w:hideMark/>
          </w:tcPr>
          <w:p>
            <w:pPr>
              <w:pStyle w:val="yTableNAm"/>
            </w:pPr>
            <w:r>
              <w:t>51057</w:t>
            </w:r>
          </w:p>
        </w:tc>
        <w:tc>
          <w:tcPr>
            <w:tcW w:w="3402" w:type="dxa"/>
            <w:tcBorders>
              <w:top w:val="nil"/>
              <w:left w:val="nil"/>
              <w:bottom w:val="nil"/>
              <w:right w:val="nil"/>
            </w:tcBorders>
            <w:shd w:val="clear" w:color="auto" w:fill="auto"/>
            <w:noWrap/>
            <w:hideMark/>
          </w:tcPr>
          <w:p>
            <w:pPr>
              <w:pStyle w:val="yTableNAm"/>
            </w:pPr>
            <w:r>
              <w:t>Beechboro</w:t>
            </w:r>
          </w:p>
        </w:tc>
      </w:tr>
      <w:tr>
        <w:trPr>
          <w:trHeight w:val="288"/>
        </w:trPr>
        <w:tc>
          <w:tcPr>
            <w:tcW w:w="1858" w:type="dxa"/>
            <w:tcBorders>
              <w:top w:val="nil"/>
              <w:left w:val="nil"/>
              <w:bottom w:val="nil"/>
              <w:right w:val="nil"/>
            </w:tcBorders>
            <w:shd w:val="clear" w:color="auto" w:fill="auto"/>
            <w:noWrap/>
            <w:hideMark/>
          </w:tcPr>
          <w:p>
            <w:pPr>
              <w:pStyle w:val="yTableNAm"/>
            </w:pPr>
            <w:r>
              <w:t>504031058</w:t>
            </w:r>
          </w:p>
        </w:tc>
        <w:tc>
          <w:tcPr>
            <w:tcW w:w="1701" w:type="dxa"/>
            <w:tcBorders>
              <w:top w:val="nil"/>
              <w:left w:val="nil"/>
              <w:bottom w:val="nil"/>
              <w:right w:val="nil"/>
            </w:tcBorders>
            <w:shd w:val="clear" w:color="auto" w:fill="auto"/>
            <w:noWrap/>
            <w:hideMark/>
          </w:tcPr>
          <w:p>
            <w:pPr>
              <w:pStyle w:val="yTableNAm"/>
            </w:pPr>
            <w:r>
              <w:t>51058</w:t>
            </w:r>
          </w:p>
        </w:tc>
        <w:tc>
          <w:tcPr>
            <w:tcW w:w="3402" w:type="dxa"/>
            <w:tcBorders>
              <w:top w:val="nil"/>
              <w:left w:val="nil"/>
              <w:bottom w:val="nil"/>
              <w:right w:val="nil"/>
            </w:tcBorders>
            <w:shd w:val="clear" w:color="auto" w:fill="auto"/>
            <w:noWrap/>
            <w:hideMark/>
          </w:tcPr>
          <w:p>
            <w:pPr>
              <w:pStyle w:val="yTableNAm"/>
            </w:pPr>
            <w:r>
              <w:t>Bullsbrook</w:t>
            </w:r>
          </w:p>
        </w:tc>
      </w:tr>
      <w:tr>
        <w:trPr>
          <w:trHeight w:val="288"/>
        </w:trPr>
        <w:tc>
          <w:tcPr>
            <w:tcW w:w="1858" w:type="dxa"/>
            <w:tcBorders>
              <w:top w:val="nil"/>
              <w:left w:val="nil"/>
              <w:bottom w:val="nil"/>
              <w:right w:val="nil"/>
            </w:tcBorders>
            <w:shd w:val="clear" w:color="auto" w:fill="auto"/>
            <w:noWrap/>
            <w:hideMark/>
          </w:tcPr>
          <w:p>
            <w:pPr>
              <w:pStyle w:val="yTableNAm"/>
            </w:pPr>
            <w:r>
              <w:t>504031059</w:t>
            </w:r>
          </w:p>
        </w:tc>
        <w:tc>
          <w:tcPr>
            <w:tcW w:w="1701" w:type="dxa"/>
            <w:tcBorders>
              <w:top w:val="nil"/>
              <w:left w:val="nil"/>
              <w:bottom w:val="nil"/>
              <w:right w:val="nil"/>
            </w:tcBorders>
            <w:shd w:val="clear" w:color="auto" w:fill="auto"/>
            <w:noWrap/>
            <w:hideMark/>
          </w:tcPr>
          <w:p>
            <w:pPr>
              <w:pStyle w:val="yTableNAm"/>
            </w:pPr>
            <w:r>
              <w:t>51059</w:t>
            </w:r>
          </w:p>
        </w:tc>
        <w:tc>
          <w:tcPr>
            <w:tcW w:w="3402" w:type="dxa"/>
            <w:tcBorders>
              <w:top w:val="nil"/>
              <w:left w:val="nil"/>
              <w:bottom w:val="nil"/>
              <w:right w:val="nil"/>
            </w:tcBorders>
            <w:shd w:val="clear" w:color="auto" w:fill="auto"/>
            <w:noWrap/>
            <w:hideMark/>
          </w:tcPr>
          <w:p>
            <w:pPr>
              <w:pStyle w:val="yTableNAm"/>
            </w:pPr>
            <w:r>
              <w:t>Ellenbrook</w:t>
            </w:r>
          </w:p>
        </w:tc>
      </w:tr>
      <w:tr>
        <w:trPr>
          <w:trHeight w:val="288"/>
        </w:trPr>
        <w:tc>
          <w:tcPr>
            <w:tcW w:w="1858" w:type="dxa"/>
            <w:tcBorders>
              <w:top w:val="nil"/>
              <w:left w:val="nil"/>
              <w:bottom w:val="nil"/>
              <w:right w:val="nil"/>
            </w:tcBorders>
            <w:shd w:val="clear" w:color="auto" w:fill="auto"/>
            <w:noWrap/>
            <w:hideMark/>
          </w:tcPr>
          <w:p>
            <w:pPr>
              <w:pStyle w:val="yTableNAm"/>
            </w:pPr>
            <w:r>
              <w:t>504031060</w:t>
            </w:r>
          </w:p>
        </w:tc>
        <w:tc>
          <w:tcPr>
            <w:tcW w:w="1701" w:type="dxa"/>
            <w:tcBorders>
              <w:top w:val="nil"/>
              <w:left w:val="nil"/>
              <w:bottom w:val="nil"/>
              <w:right w:val="nil"/>
            </w:tcBorders>
            <w:shd w:val="clear" w:color="auto" w:fill="auto"/>
            <w:noWrap/>
            <w:hideMark/>
          </w:tcPr>
          <w:p>
            <w:pPr>
              <w:pStyle w:val="yTableNAm"/>
            </w:pPr>
            <w:r>
              <w:t>51060</w:t>
            </w:r>
          </w:p>
        </w:tc>
        <w:tc>
          <w:tcPr>
            <w:tcW w:w="3402" w:type="dxa"/>
            <w:tcBorders>
              <w:top w:val="nil"/>
              <w:left w:val="nil"/>
              <w:bottom w:val="nil"/>
              <w:right w:val="nil"/>
            </w:tcBorders>
            <w:shd w:val="clear" w:color="auto" w:fill="auto"/>
            <w:noWrap/>
            <w:hideMark/>
          </w:tcPr>
          <w:p>
            <w:pPr>
              <w:pStyle w:val="yTableNAm"/>
            </w:pPr>
            <w:r>
              <w:t>Gidgegannup</w:t>
            </w:r>
          </w:p>
        </w:tc>
      </w:tr>
      <w:tr>
        <w:trPr>
          <w:trHeight w:val="288"/>
        </w:trPr>
        <w:tc>
          <w:tcPr>
            <w:tcW w:w="1858" w:type="dxa"/>
            <w:tcBorders>
              <w:top w:val="nil"/>
              <w:left w:val="nil"/>
              <w:bottom w:val="nil"/>
              <w:right w:val="nil"/>
            </w:tcBorders>
            <w:shd w:val="clear" w:color="auto" w:fill="auto"/>
            <w:noWrap/>
            <w:hideMark/>
          </w:tcPr>
          <w:p>
            <w:pPr>
              <w:pStyle w:val="yTableNAm"/>
            </w:pPr>
            <w:r>
              <w:t>504031061</w:t>
            </w:r>
          </w:p>
        </w:tc>
        <w:tc>
          <w:tcPr>
            <w:tcW w:w="1701" w:type="dxa"/>
            <w:tcBorders>
              <w:top w:val="nil"/>
              <w:left w:val="nil"/>
              <w:bottom w:val="nil"/>
              <w:right w:val="nil"/>
            </w:tcBorders>
            <w:shd w:val="clear" w:color="auto" w:fill="auto"/>
            <w:noWrap/>
            <w:hideMark/>
          </w:tcPr>
          <w:p>
            <w:pPr>
              <w:pStyle w:val="yTableNAm"/>
            </w:pPr>
            <w:r>
              <w:t>51061</w:t>
            </w:r>
          </w:p>
        </w:tc>
        <w:tc>
          <w:tcPr>
            <w:tcW w:w="3402" w:type="dxa"/>
            <w:tcBorders>
              <w:top w:val="nil"/>
              <w:left w:val="nil"/>
              <w:bottom w:val="nil"/>
              <w:right w:val="nil"/>
            </w:tcBorders>
            <w:shd w:val="clear" w:color="auto" w:fill="auto"/>
            <w:noWrap/>
            <w:hideMark/>
          </w:tcPr>
          <w:p>
            <w:pPr>
              <w:pStyle w:val="yTableNAm"/>
            </w:pPr>
            <w:r>
              <w:t>Hazelmere - South Guildford</w:t>
            </w:r>
          </w:p>
        </w:tc>
      </w:tr>
      <w:tr>
        <w:trPr>
          <w:trHeight w:val="288"/>
        </w:trPr>
        <w:tc>
          <w:tcPr>
            <w:tcW w:w="1858" w:type="dxa"/>
            <w:tcBorders>
              <w:top w:val="nil"/>
              <w:left w:val="nil"/>
              <w:bottom w:val="nil"/>
              <w:right w:val="nil"/>
            </w:tcBorders>
            <w:shd w:val="clear" w:color="auto" w:fill="auto"/>
            <w:noWrap/>
            <w:hideMark/>
          </w:tcPr>
          <w:p>
            <w:pPr>
              <w:pStyle w:val="yTableNAm"/>
            </w:pPr>
            <w:r>
              <w:t>504031062</w:t>
            </w:r>
          </w:p>
        </w:tc>
        <w:tc>
          <w:tcPr>
            <w:tcW w:w="1701" w:type="dxa"/>
            <w:tcBorders>
              <w:top w:val="nil"/>
              <w:left w:val="nil"/>
              <w:bottom w:val="nil"/>
              <w:right w:val="nil"/>
            </w:tcBorders>
            <w:shd w:val="clear" w:color="auto" w:fill="auto"/>
            <w:noWrap/>
            <w:hideMark/>
          </w:tcPr>
          <w:p>
            <w:pPr>
              <w:pStyle w:val="yTableNAm"/>
            </w:pPr>
            <w:r>
              <w:t>51062</w:t>
            </w:r>
          </w:p>
        </w:tc>
        <w:tc>
          <w:tcPr>
            <w:tcW w:w="3402" w:type="dxa"/>
            <w:tcBorders>
              <w:top w:val="nil"/>
              <w:left w:val="nil"/>
              <w:bottom w:val="nil"/>
              <w:right w:val="nil"/>
            </w:tcBorders>
            <w:shd w:val="clear" w:color="auto" w:fill="auto"/>
            <w:noWrap/>
            <w:hideMark/>
          </w:tcPr>
          <w:p>
            <w:pPr>
              <w:pStyle w:val="yTableNAm"/>
            </w:pPr>
            <w:r>
              <w:t>Lockridge - Kiara</w:t>
            </w:r>
          </w:p>
        </w:tc>
      </w:tr>
      <w:tr>
        <w:trPr>
          <w:trHeight w:val="288"/>
        </w:trPr>
        <w:tc>
          <w:tcPr>
            <w:tcW w:w="1858" w:type="dxa"/>
            <w:tcBorders>
              <w:top w:val="nil"/>
              <w:left w:val="nil"/>
              <w:bottom w:val="nil"/>
              <w:right w:val="nil"/>
            </w:tcBorders>
            <w:shd w:val="clear" w:color="auto" w:fill="auto"/>
            <w:noWrap/>
            <w:hideMark/>
          </w:tcPr>
          <w:p>
            <w:pPr>
              <w:pStyle w:val="yTableNAm"/>
            </w:pPr>
            <w:r>
              <w:t>504031064</w:t>
            </w:r>
          </w:p>
        </w:tc>
        <w:tc>
          <w:tcPr>
            <w:tcW w:w="1701" w:type="dxa"/>
            <w:tcBorders>
              <w:top w:val="nil"/>
              <w:left w:val="nil"/>
              <w:bottom w:val="nil"/>
              <w:right w:val="nil"/>
            </w:tcBorders>
            <w:shd w:val="clear" w:color="auto" w:fill="auto"/>
            <w:noWrap/>
            <w:hideMark/>
          </w:tcPr>
          <w:p>
            <w:pPr>
              <w:pStyle w:val="yTableNAm"/>
            </w:pPr>
            <w:r>
              <w:t>51064</w:t>
            </w:r>
          </w:p>
        </w:tc>
        <w:tc>
          <w:tcPr>
            <w:tcW w:w="3402" w:type="dxa"/>
            <w:tcBorders>
              <w:top w:val="nil"/>
              <w:left w:val="nil"/>
              <w:bottom w:val="nil"/>
              <w:right w:val="nil"/>
            </w:tcBorders>
            <w:shd w:val="clear" w:color="auto" w:fill="auto"/>
            <w:noWrap/>
            <w:hideMark/>
          </w:tcPr>
          <w:p>
            <w:pPr>
              <w:pStyle w:val="yTableNAm"/>
            </w:pPr>
            <w:r>
              <w:t>Melaleuca - Lexia</w:t>
            </w:r>
          </w:p>
        </w:tc>
      </w:tr>
      <w:tr>
        <w:trPr>
          <w:trHeight w:val="288"/>
        </w:trPr>
        <w:tc>
          <w:tcPr>
            <w:tcW w:w="1858" w:type="dxa"/>
            <w:tcBorders>
              <w:top w:val="nil"/>
              <w:left w:val="nil"/>
              <w:bottom w:val="nil"/>
              <w:right w:val="nil"/>
            </w:tcBorders>
            <w:shd w:val="clear" w:color="auto" w:fill="auto"/>
            <w:noWrap/>
            <w:hideMark/>
          </w:tcPr>
          <w:p>
            <w:pPr>
              <w:pStyle w:val="yTableNAm"/>
            </w:pPr>
            <w:r>
              <w:t>504031065</w:t>
            </w:r>
          </w:p>
        </w:tc>
        <w:tc>
          <w:tcPr>
            <w:tcW w:w="1701" w:type="dxa"/>
            <w:tcBorders>
              <w:top w:val="nil"/>
              <w:left w:val="nil"/>
              <w:bottom w:val="nil"/>
              <w:right w:val="nil"/>
            </w:tcBorders>
            <w:shd w:val="clear" w:color="auto" w:fill="auto"/>
            <w:noWrap/>
            <w:hideMark/>
          </w:tcPr>
          <w:p>
            <w:pPr>
              <w:pStyle w:val="yTableNAm"/>
            </w:pPr>
            <w:r>
              <w:t>51065</w:t>
            </w:r>
          </w:p>
        </w:tc>
        <w:tc>
          <w:tcPr>
            <w:tcW w:w="3402" w:type="dxa"/>
            <w:tcBorders>
              <w:top w:val="nil"/>
              <w:left w:val="nil"/>
              <w:bottom w:val="nil"/>
              <w:right w:val="nil"/>
            </w:tcBorders>
            <w:shd w:val="clear" w:color="auto" w:fill="auto"/>
            <w:noWrap/>
            <w:hideMark/>
          </w:tcPr>
          <w:p>
            <w:pPr>
              <w:pStyle w:val="yTableNAm"/>
            </w:pPr>
            <w:r>
              <w:t>Middle Swan - Herne Hill</w:t>
            </w:r>
          </w:p>
        </w:tc>
      </w:tr>
      <w:tr>
        <w:trPr>
          <w:trHeight w:val="288"/>
        </w:trPr>
        <w:tc>
          <w:tcPr>
            <w:tcW w:w="1858" w:type="dxa"/>
            <w:tcBorders>
              <w:top w:val="nil"/>
              <w:left w:val="nil"/>
              <w:bottom w:val="nil"/>
              <w:right w:val="nil"/>
            </w:tcBorders>
            <w:shd w:val="clear" w:color="auto" w:fill="auto"/>
            <w:noWrap/>
            <w:hideMark/>
          </w:tcPr>
          <w:p>
            <w:pPr>
              <w:pStyle w:val="yTableNAm"/>
            </w:pPr>
            <w:r>
              <w:t>504031066</w:t>
            </w:r>
          </w:p>
        </w:tc>
        <w:tc>
          <w:tcPr>
            <w:tcW w:w="1701" w:type="dxa"/>
            <w:tcBorders>
              <w:top w:val="nil"/>
              <w:left w:val="nil"/>
              <w:bottom w:val="nil"/>
              <w:right w:val="nil"/>
            </w:tcBorders>
            <w:shd w:val="clear" w:color="auto" w:fill="auto"/>
            <w:noWrap/>
            <w:hideMark/>
          </w:tcPr>
          <w:p>
            <w:pPr>
              <w:pStyle w:val="yTableNAm"/>
            </w:pPr>
            <w:r>
              <w:t>51066</w:t>
            </w:r>
          </w:p>
        </w:tc>
        <w:tc>
          <w:tcPr>
            <w:tcW w:w="3402" w:type="dxa"/>
            <w:tcBorders>
              <w:top w:val="nil"/>
              <w:left w:val="nil"/>
              <w:bottom w:val="nil"/>
              <w:right w:val="nil"/>
            </w:tcBorders>
            <w:shd w:val="clear" w:color="auto" w:fill="auto"/>
            <w:noWrap/>
            <w:hideMark/>
          </w:tcPr>
          <w:p>
            <w:pPr>
              <w:pStyle w:val="yTableNAm"/>
            </w:pPr>
            <w:r>
              <w:t>Midland - Guildford</w:t>
            </w:r>
          </w:p>
        </w:tc>
      </w:tr>
      <w:tr>
        <w:trPr>
          <w:trHeight w:val="288"/>
        </w:trPr>
        <w:tc>
          <w:tcPr>
            <w:tcW w:w="1858" w:type="dxa"/>
            <w:tcBorders>
              <w:top w:val="nil"/>
              <w:left w:val="nil"/>
              <w:bottom w:val="nil"/>
              <w:right w:val="nil"/>
            </w:tcBorders>
            <w:shd w:val="clear" w:color="auto" w:fill="auto"/>
            <w:noWrap/>
            <w:hideMark/>
          </w:tcPr>
          <w:p>
            <w:pPr>
              <w:pStyle w:val="yTableNAm"/>
            </w:pPr>
            <w:r>
              <w:t>504031067</w:t>
            </w:r>
          </w:p>
        </w:tc>
        <w:tc>
          <w:tcPr>
            <w:tcW w:w="1701" w:type="dxa"/>
            <w:tcBorders>
              <w:top w:val="nil"/>
              <w:left w:val="nil"/>
              <w:bottom w:val="nil"/>
              <w:right w:val="nil"/>
            </w:tcBorders>
            <w:shd w:val="clear" w:color="auto" w:fill="auto"/>
            <w:noWrap/>
            <w:hideMark/>
          </w:tcPr>
          <w:p>
            <w:pPr>
              <w:pStyle w:val="yTableNAm"/>
            </w:pPr>
            <w:r>
              <w:t>51067</w:t>
            </w:r>
          </w:p>
        </w:tc>
        <w:tc>
          <w:tcPr>
            <w:tcW w:w="3402" w:type="dxa"/>
            <w:tcBorders>
              <w:top w:val="nil"/>
              <w:left w:val="nil"/>
              <w:bottom w:val="nil"/>
              <w:right w:val="nil"/>
            </w:tcBorders>
            <w:shd w:val="clear" w:color="auto" w:fill="auto"/>
            <w:noWrap/>
            <w:hideMark/>
          </w:tcPr>
          <w:p>
            <w:pPr>
              <w:pStyle w:val="yTableNAm"/>
            </w:pPr>
            <w:r>
              <w:t>Stratton - Jane Brook</w:t>
            </w:r>
          </w:p>
        </w:tc>
      </w:tr>
      <w:tr>
        <w:trPr>
          <w:trHeight w:val="288"/>
        </w:trPr>
        <w:tc>
          <w:tcPr>
            <w:tcW w:w="1858" w:type="dxa"/>
            <w:tcBorders>
              <w:top w:val="nil"/>
              <w:left w:val="nil"/>
              <w:bottom w:val="nil"/>
              <w:right w:val="nil"/>
            </w:tcBorders>
            <w:shd w:val="clear" w:color="auto" w:fill="auto"/>
            <w:noWrap/>
            <w:hideMark/>
          </w:tcPr>
          <w:p>
            <w:pPr>
              <w:pStyle w:val="yTableNAm"/>
            </w:pPr>
            <w:r>
              <w:t>504031068</w:t>
            </w:r>
          </w:p>
        </w:tc>
        <w:tc>
          <w:tcPr>
            <w:tcW w:w="1701" w:type="dxa"/>
            <w:tcBorders>
              <w:top w:val="nil"/>
              <w:left w:val="nil"/>
              <w:bottom w:val="nil"/>
              <w:right w:val="nil"/>
            </w:tcBorders>
            <w:shd w:val="clear" w:color="auto" w:fill="auto"/>
            <w:noWrap/>
            <w:hideMark/>
          </w:tcPr>
          <w:p>
            <w:pPr>
              <w:pStyle w:val="yTableNAm"/>
            </w:pPr>
            <w:r>
              <w:t>51068</w:t>
            </w:r>
          </w:p>
        </w:tc>
        <w:tc>
          <w:tcPr>
            <w:tcW w:w="3402" w:type="dxa"/>
            <w:tcBorders>
              <w:top w:val="nil"/>
              <w:left w:val="nil"/>
              <w:bottom w:val="nil"/>
              <w:right w:val="nil"/>
            </w:tcBorders>
            <w:shd w:val="clear" w:color="auto" w:fill="auto"/>
            <w:noWrap/>
            <w:hideMark/>
          </w:tcPr>
          <w:p>
            <w:pPr>
              <w:pStyle w:val="yTableNAm"/>
            </w:pPr>
            <w:r>
              <w:t>The Vines</w:t>
            </w:r>
          </w:p>
        </w:tc>
      </w:tr>
      <w:tr>
        <w:trPr>
          <w:trHeight w:val="288"/>
        </w:trPr>
        <w:tc>
          <w:tcPr>
            <w:tcW w:w="1858" w:type="dxa"/>
            <w:tcBorders>
              <w:top w:val="nil"/>
              <w:left w:val="nil"/>
              <w:bottom w:val="nil"/>
              <w:right w:val="nil"/>
            </w:tcBorders>
            <w:shd w:val="clear" w:color="auto" w:fill="auto"/>
            <w:noWrap/>
            <w:hideMark/>
          </w:tcPr>
          <w:p>
            <w:pPr>
              <w:pStyle w:val="yTableNAm"/>
            </w:pPr>
            <w:r>
              <w:t>504031069</w:t>
            </w:r>
          </w:p>
        </w:tc>
        <w:tc>
          <w:tcPr>
            <w:tcW w:w="1701" w:type="dxa"/>
            <w:tcBorders>
              <w:top w:val="nil"/>
              <w:left w:val="nil"/>
              <w:bottom w:val="nil"/>
              <w:right w:val="nil"/>
            </w:tcBorders>
            <w:shd w:val="clear" w:color="auto" w:fill="auto"/>
            <w:noWrap/>
            <w:hideMark/>
          </w:tcPr>
          <w:p>
            <w:pPr>
              <w:pStyle w:val="yTableNAm"/>
            </w:pPr>
            <w:r>
              <w:t>51069</w:t>
            </w:r>
          </w:p>
        </w:tc>
        <w:tc>
          <w:tcPr>
            <w:tcW w:w="3402" w:type="dxa"/>
            <w:tcBorders>
              <w:top w:val="nil"/>
              <w:left w:val="nil"/>
              <w:bottom w:val="nil"/>
              <w:right w:val="nil"/>
            </w:tcBorders>
            <w:shd w:val="clear" w:color="auto" w:fill="auto"/>
            <w:noWrap/>
            <w:hideMark/>
          </w:tcPr>
          <w:p>
            <w:pPr>
              <w:pStyle w:val="yTableNAm"/>
            </w:pPr>
            <w:r>
              <w:t>Walyunga National Park</w:t>
            </w:r>
          </w:p>
        </w:tc>
      </w:tr>
      <w:tr>
        <w:trPr>
          <w:trHeight w:val="288"/>
        </w:trPr>
        <w:tc>
          <w:tcPr>
            <w:tcW w:w="1858" w:type="dxa"/>
            <w:tcBorders>
              <w:top w:val="nil"/>
              <w:left w:val="nil"/>
              <w:bottom w:val="nil"/>
              <w:right w:val="nil"/>
            </w:tcBorders>
            <w:shd w:val="clear" w:color="auto" w:fill="auto"/>
            <w:noWrap/>
            <w:hideMark/>
          </w:tcPr>
          <w:p>
            <w:pPr>
              <w:pStyle w:val="yTableNAm"/>
            </w:pPr>
            <w:r>
              <w:t>506011110</w:t>
            </w:r>
          </w:p>
        </w:tc>
        <w:tc>
          <w:tcPr>
            <w:tcW w:w="1701" w:type="dxa"/>
            <w:tcBorders>
              <w:top w:val="nil"/>
              <w:left w:val="nil"/>
              <w:bottom w:val="nil"/>
              <w:right w:val="nil"/>
            </w:tcBorders>
            <w:shd w:val="clear" w:color="auto" w:fill="auto"/>
            <w:noWrap/>
            <w:hideMark/>
          </w:tcPr>
          <w:p>
            <w:pPr>
              <w:pStyle w:val="yTableNAm"/>
            </w:pPr>
            <w:r>
              <w:t>51110</w:t>
            </w:r>
          </w:p>
        </w:tc>
        <w:tc>
          <w:tcPr>
            <w:tcW w:w="3402" w:type="dxa"/>
            <w:tcBorders>
              <w:top w:val="nil"/>
              <w:left w:val="nil"/>
              <w:bottom w:val="nil"/>
              <w:right w:val="nil"/>
            </w:tcBorders>
            <w:shd w:val="clear" w:color="auto" w:fill="auto"/>
            <w:noWrap/>
            <w:hideMark/>
          </w:tcPr>
          <w:p>
            <w:pPr>
              <w:pStyle w:val="yTableNAm"/>
            </w:pPr>
            <w:r>
              <w:t>Armadale - Wungong - Brookdale</w:t>
            </w:r>
          </w:p>
        </w:tc>
      </w:tr>
      <w:tr>
        <w:trPr>
          <w:trHeight w:val="288"/>
        </w:trPr>
        <w:tc>
          <w:tcPr>
            <w:tcW w:w="1858" w:type="dxa"/>
            <w:tcBorders>
              <w:top w:val="nil"/>
              <w:left w:val="nil"/>
              <w:bottom w:val="nil"/>
              <w:right w:val="nil"/>
            </w:tcBorders>
            <w:shd w:val="clear" w:color="auto" w:fill="auto"/>
            <w:noWrap/>
            <w:hideMark/>
          </w:tcPr>
          <w:p>
            <w:pPr>
              <w:pStyle w:val="yTableNAm"/>
            </w:pPr>
            <w:r>
              <w:t>506011111</w:t>
            </w:r>
          </w:p>
        </w:tc>
        <w:tc>
          <w:tcPr>
            <w:tcW w:w="1701" w:type="dxa"/>
            <w:tcBorders>
              <w:top w:val="nil"/>
              <w:left w:val="nil"/>
              <w:bottom w:val="nil"/>
              <w:right w:val="nil"/>
            </w:tcBorders>
            <w:shd w:val="clear" w:color="auto" w:fill="auto"/>
            <w:noWrap/>
            <w:hideMark/>
          </w:tcPr>
          <w:p>
            <w:pPr>
              <w:pStyle w:val="yTableNAm"/>
            </w:pPr>
            <w:r>
              <w:t>51111</w:t>
            </w:r>
          </w:p>
        </w:tc>
        <w:tc>
          <w:tcPr>
            <w:tcW w:w="3402" w:type="dxa"/>
            <w:tcBorders>
              <w:top w:val="nil"/>
              <w:left w:val="nil"/>
              <w:bottom w:val="nil"/>
              <w:right w:val="nil"/>
            </w:tcBorders>
            <w:shd w:val="clear" w:color="auto" w:fill="auto"/>
            <w:noWrap/>
            <w:hideMark/>
          </w:tcPr>
          <w:p>
            <w:pPr>
              <w:pStyle w:val="yTableNAm"/>
            </w:pPr>
            <w:r>
              <w:t>Ashendon - Lesley</w:t>
            </w:r>
          </w:p>
        </w:tc>
      </w:tr>
      <w:tr>
        <w:trPr>
          <w:trHeight w:val="288"/>
        </w:trPr>
        <w:tc>
          <w:tcPr>
            <w:tcW w:w="1858" w:type="dxa"/>
            <w:tcBorders>
              <w:top w:val="nil"/>
              <w:left w:val="nil"/>
              <w:bottom w:val="nil"/>
              <w:right w:val="nil"/>
            </w:tcBorders>
            <w:shd w:val="clear" w:color="auto" w:fill="auto"/>
            <w:noWrap/>
            <w:hideMark/>
          </w:tcPr>
          <w:p>
            <w:pPr>
              <w:pStyle w:val="yTableNAm"/>
            </w:pPr>
            <w:r>
              <w:t>506011112</w:t>
            </w:r>
          </w:p>
        </w:tc>
        <w:tc>
          <w:tcPr>
            <w:tcW w:w="1701" w:type="dxa"/>
            <w:tcBorders>
              <w:top w:val="nil"/>
              <w:left w:val="nil"/>
              <w:bottom w:val="nil"/>
              <w:right w:val="nil"/>
            </w:tcBorders>
            <w:shd w:val="clear" w:color="auto" w:fill="auto"/>
            <w:noWrap/>
            <w:hideMark/>
          </w:tcPr>
          <w:p>
            <w:pPr>
              <w:pStyle w:val="yTableNAm"/>
            </w:pPr>
            <w:r>
              <w:t>51112</w:t>
            </w:r>
          </w:p>
        </w:tc>
        <w:tc>
          <w:tcPr>
            <w:tcW w:w="3402" w:type="dxa"/>
            <w:tcBorders>
              <w:top w:val="nil"/>
              <w:left w:val="nil"/>
              <w:bottom w:val="nil"/>
              <w:right w:val="nil"/>
            </w:tcBorders>
            <w:shd w:val="clear" w:color="auto" w:fill="auto"/>
            <w:noWrap/>
            <w:hideMark/>
          </w:tcPr>
          <w:p>
            <w:pPr>
              <w:pStyle w:val="yTableNAm"/>
            </w:pPr>
            <w:r>
              <w:t>Camillo - Champion Lakes</w:t>
            </w:r>
          </w:p>
        </w:tc>
      </w:tr>
      <w:tr>
        <w:trPr>
          <w:trHeight w:val="288"/>
        </w:trPr>
        <w:tc>
          <w:tcPr>
            <w:tcW w:w="1858" w:type="dxa"/>
            <w:tcBorders>
              <w:top w:val="nil"/>
              <w:left w:val="nil"/>
              <w:bottom w:val="nil"/>
              <w:right w:val="nil"/>
            </w:tcBorders>
            <w:shd w:val="clear" w:color="auto" w:fill="auto"/>
            <w:noWrap/>
            <w:hideMark/>
          </w:tcPr>
          <w:p>
            <w:pPr>
              <w:pStyle w:val="yTableNAm"/>
            </w:pPr>
            <w:r>
              <w:t>506011113</w:t>
            </w:r>
          </w:p>
        </w:tc>
        <w:tc>
          <w:tcPr>
            <w:tcW w:w="1701" w:type="dxa"/>
            <w:tcBorders>
              <w:top w:val="nil"/>
              <w:left w:val="nil"/>
              <w:bottom w:val="nil"/>
              <w:right w:val="nil"/>
            </w:tcBorders>
            <w:shd w:val="clear" w:color="auto" w:fill="auto"/>
            <w:noWrap/>
            <w:hideMark/>
          </w:tcPr>
          <w:p>
            <w:pPr>
              <w:pStyle w:val="yTableNAm"/>
            </w:pPr>
            <w:r>
              <w:t>51113</w:t>
            </w:r>
          </w:p>
        </w:tc>
        <w:tc>
          <w:tcPr>
            <w:tcW w:w="3402" w:type="dxa"/>
            <w:tcBorders>
              <w:top w:val="nil"/>
              <w:left w:val="nil"/>
              <w:bottom w:val="nil"/>
              <w:right w:val="nil"/>
            </w:tcBorders>
            <w:shd w:val="clear" w:color="auto" w:fill="auto"/>
            <w:noWrap/>
            <w:hideMark/>
          </w:tcPr>
          <w:p>
            <w:pPr>
              <w:pStyle w:val="yTableNAm"/>
            </w:pPr>
            <w:r>
              <w:t>Forrestdale - Harrisdale - Piara Waters</w:t>
            </w:r>
          </w:p>
        </w:tc>
      </w:tr>
      <w:tr>
        <w:trPr>
          <w:trHeight w:val="288"/>
        </w:trPr>
        <w:tc>
          <w:tcPr>
            <w:tcW w:w="1858" w:type="dxa"/>
            <w:tcBorders>
              <w:top w:val="nil"/>
              <w:left w:val="nil"/>
              <w:bottom w:val="nil"/>
              <w:right w:val="nil"/>
            </w:tcBorders>
            <w:shd w:val="clear" w:color="auto" w:fill="auto"/>
            <w:noWrap/>
            <w:hideMark/>
          </w:tcPr>
          <w:p>
            <w:pPr>
              <w:pStyle w:val="yTableNAm"/>
            </w:pPr>
            <w:r>
              <w:t>506011114</w:t>
            </w:r>
          </w:p>
        </w:tc>
        <w:tc>
          <w:tcPr>
            <w:tcW w:w="1701" w:type="dxa"/>
            <w:tcBorders>
              <w:top w:val="nil"/>
              <w:left w:val="nil"/>
              <w:bottom w:val="nil"/>
              <w:right w:val="nil"/>
            </w:tcBorders>
            <w:shd w:val="clear" w:color="auto" w:fill="auto"/>
            <w:noWrap/>
            <w:hideMark/>
          </w:tcPr>
          <w:p>
            <w:pPr>
              <w:pStyle w:val="yTableNAm"/>
            </w:pPr>
            <w:r>
              <w:t>51114</w:t>
            </w:r>
          </w:p>
        </w:tc>
        <w:tc>
          <w:tcPr>
            <w:tcW w:w="3402" w:type="dxa"/>
            <w:tcBorders>
              <w:top w:val="nil"/>
              <w:left w:val="nil"/>
              <w:bottom w:val="nil"/>
              <w:right w:val="nil"/>
            </w:tcBorders>
            <w:shd w:val="clear" w:color="auto" w:fill="auto"/>
            <w:noWrap/>
            <w:hideMark/>
          </w:tcPr>
          <w:p>
            <w:pPr>
              <w:pStyle w:val="yTableNAm"/>
            </w:pPr>
            <w:r>
              <w:t>Kelmscott</w:t>
            </w:r>
          </w:p>
        </w:tc>
      </w:tr>
      <w:tr>
        <w:trPr>
          <w:trHeight w:val="288"/>
        </w:trPr>
        <w:tc>
          <w:tcPr>
            <w:tcW w:w="1858" w:type="dxa"/>
            <w:tcBorders>
              <w:top w:val="nil"/>
              <w:left w:val="nil"/>
              <w:bottom w:val="nil"/>
              <w:right w:val="nil"/>
            </w:tcBorders>
            <w:shd w:val="clear" w:color="auto" w:fill="auto"/>
            <w:noWrap/>
            <w:hideMark/>
          </w:tcPr>
          <w:p>
            <w:pPr>
              <w:pStyle w:val="yTableNAm"/>
            </w:pPr>
            <w:r>
              <w:t>506011115</w:t>
            </w:r>
          </w:p>
        </w:tc>
        <w:tc>
          <w:tcPr>
            <w:tcW w:w="1701" w:type="dxa"/>
            <w:tcBorders>
              <w:top w:val="nil"/>
              <w:left w:val="nil"/>
              <w:bottom w:val="nil"/>
              <w:right w:val="nil"/>
            </w:tcBorders>
            <w:shd w:val="clear" w:color="auto" w:fill="auto"/>
            <w:noWrap/>
            <w:hideMark/>
          </w:tcPr>
          <w:p>
            <w:pPr>
              <w:pStyle w:val="yTableNAm"/>
            </w:pPr>
            <w:r>
              <w:t>51115</w:t>
            </w:r>
          </w:p>
        </w:tc>
        <w:tc>
          <w:tcPr>
            <w:tcW w:w="3402" w:type="dxa"/>
            <w:tcBorders>
              <w:top w:val="nil"/>
              <w:left w:val="nil"/>
              <w:bottom w:val="nil"/>
              <w:right w:val="nil"/>
            </w:tcBorders>
            <w:shd w:val="clear" w:color="auto" w:fill="auto"/>
            <w:noWrap/>
            <w:hideMark/>
          </w:tcPr>
          <w:p>
            <w:pPr>
              <w:pStyle w:val="yTableNAm"/>
            </w:pPr>
            <w:r>
              <w:t>Mount Nasura - Mount Richon - Bedfordale</w:t>
            </w:r>
          </w:p>
        </w:tc>
      </w:tr>
      <w:tr>
        <w:trPr>
          <w:trHeight w:val="288"/>
        </w:trPr>
        <w:tc>
          <w:tcPr>
            <w:tcW w:w="1858" w:type="dxa"/>
            <w:tcBorders>
              <w:top w:val="nil"/>
              <w:left w:val="nil"/>
              <w:bottom w:val="nil"/>
              <w:right w:val="nil"/>
            </w:tcBorders>
            <w:shd w:val="clear" w:color="auto" w:fill="auto"/>
            <w:noWrap/>
            <w:hideMark/>
          </w:tcPr>
          <w:p>
            <w:pPr>
              <w:pStyle w:val="yTableNAm"/>
            </w:pPr>
            <w:r>
              <w:t>506011116</w:t>
            </w:r>
          </w:p>
        </w:tc>
        <w:tc>
          <w:tcPr>
            <w:tcW w:w="1701" w:type="dxa"/>
            <w:tcBorders>
              <w:top w:val="nil"/>
              <w:left w:val="nil"/>
              <w:bottom w:val="nil"/>
              <w:right w:val="nil"/>
            </w:tcBorders>
            <w:shd w:val="clear" w:color="auto" w:fill="auto"/>
            <w:noWrap/>
            <w:hideMark/>
          </w:tcPr>
          <w:p>
            <w:pPr>
              <w:pStyle w:val="yTableNAm"/>
            </w:pPr>
            <w:r>
              <w:t>51116</w:t>
            </w:r>
          </w:p>
        </w:tc>
        <w:tc>
          <w:tcPr>
            <w:tcW w:w="3402" w:type="dxa"/>
            <w:tcBorders>
              <w:top w:val="nil"/>
              <w:left w:val="nil"/>
              <w:bottom w:val="nil"/>
              <w:right w:val="nil"/>
            </w:tcBorders>
            <w:shd w:val="clear" w:color="auto" w:fill="auto"/>
            <w:noWrap/>
            <w:hideMark/>
          </w:tcPr>
          <w:p>
            <w:pPr>
              <w:pStyle w:val="yTableNAm"/>
            </w:pPr>
            <w:r>
              <w:t>Roleystone</w:t>
            </w:r>
          </w:p>
        </w:tc>
      </w:tr>
      <w:tr>
        <w:trPr>
          <w:trHeight w:val="288"/>
        </w:trPr>
        <w:tc>
          <w:tcPr>
            <w:tcW w:w="1858" w:type="dxa"/>
            <w:tcBorders>
              <w:top w:val="nil"/>
              <w:left w:val="nil"/>
              <w:bottom w:val="nil"/>
              <w:right w:val="nil"/>
            </w:tcBorders>
            <w:shd w:val="clear" w:color="auto" w:fill="auto"/>
            <w:noWrap/>
            <w:hideMark/>
          </w:tcPr>
          <w:p>
            <w:pPr>
              <w:pStyle w:val="yTableNAm"/>
            </w:pPr>
            <w:r>
              <w:t>506011117</w:t>
            </w:r>
          </w:p>
        </w:tc>
        <w:tc>
          <w:tcPr>
            <w:tcW w:w="1701" w:type="dxa"/>
            <w:tcBorders>
              <w:top w:val="nil"/>
              <w:left w:val="nil"/>
              <w:bottom w:val="nil"/>
              <w:right w:val="nil"/>
            </w:tcBorders>
            <w:shd w:val="clear" w:color="auto" w:fill="auto"/>
            <w:noWrap/>
            <w:hideMark/>
          </w:tcPr>
          <w:p>
            <w:pPr>
              <w:pStyle w:val="yTableNAm"/>
            </w:pPr>
            <w:r>
              <w:t>51117</w:t>
            </w:r>
          </w:p>
        </w:tc>
        <w:tc>
          <w:tcPr>
            <w:tcW w:w="3402" w:type="dxa"/>
            <w:tcBorders>
              <w:top w:val="nil"/>
              <w:left w:val="nil"/>
              <w:bottom w:val="nil"/>
              <w:right w:val="nil"/>
            </w:tcBorders>
            <w:shd w:val="clear" w:color="auto" w:fill="auto"/>
            <w:noWrap/>
            <w:hideMark/>
          </w:tcPr>
          <w:p>
            <w:pPr>
              <w:pStyle w:val="yTableNAm"/>
            </w:pPr>
            <w:r>
              <w:t>Seville Grove</w:t>
            </w:r>
          </w:p>
        </w:tc>
      </w:tr>
      <w:tr>
        <w:trPr>
          <w:trHeight w:val="288"/>
        </w:trPr>
        <w:tc>
          <w:tcPr>
            <w:tcW w:w="1858" w:type="dxa"/>
            <w:tcBorders>
              <w:top w:val="nil"/>
              <w:left w:val="nil"/>
              <w:bottom w:val="nil"/>
              <w:right w:val="nil"/>
            </w:tcBorders>
            <w:shd w:val="clear" w:color="auto" w:fill="auto"/>
            <w:noWrap/>
            <w:hideMark/>
          </w:tcPr>
          <w:p>
            <w:pPr>
              <w:pStyle w:val="yTableNAm"/>
            </w:pPr>
            <w:r>
              <w:t>506021118</w:t>
            </w:r>
          </w:p>
        </w:tc>
        <w:tc>
          <w:tcPr>
            <w:tcW w:w="1701" w:type="dxa"/>
            <w:tcBorders>
              <w:top w:val="nil"/>
              <w:left w:val="nil"/>
              <w:bottom w:val="nil"/>
              <w:right w:val="nil"/>
            </w:tcBorders>
            <w:shd w:val="clear" w:color="auto" w:fill="auto"/>
            <w:noWrap/>
            <w:hideMark/>
          </w:tcPr>
          <w:p>
            <w:pPr>
              <w:pStyle w:val="yTableNAm"/>
            </w:pPr>
            <w:r>
              <w:t>51118</w:t>
            </w:r>
          </w:p>
        </w:tc>
        <w:tc>
          <w:tcPr>
            <w:tcW w:w="3402" w:type="dxa"/>
            <w:tcBorders>
              <w:top w:val="nil"/>
              <w:left w:val="nil"/>
              <w:bottom w:val="nil"/>
              <w:right w:val="nil"/>
            </w:tcBorders>
            <w:shd w:val="clear" w:color="auto" w:fill="auto"/>
            <w:noWrap/>
            <w:hideMark/>
          </w:tcPr>
          <w:p>
            <w:pPr>
              <w:pStyle w:val="yTableNAm"/>
            </w:pPr>
            <w:r>
              <w:t>Belmont - Ascot - Redcliffe</w:t>
            </w:r>
          </w:p>
        </w:tc>
      </w:tr>
      <w:tr>
        <w:trPr>
          <w:trHeight w:val="288"/>
        </w:trPr>
        <w:tc>
          <w:tcPr>
            <w:tcW w:w="1858" w:type="dxa"/>
            <w:tcBorders>
              <w:top w:val="nil"/>
              <w:left w:val="nil"/>
              <w:bottom w:val="nil"/>
              <w:right w:val="nil"/>
            </w:tcBorders>
            <w:shd w:val="clear" w:color="auto" w:fill="auto"/>
            <w:noWrap/>
            <w:hideMark/>
          </w:tcPr>
          <w:p>
            <w:pPr>
              <w:pStyle w:val="yTableNAm"/>
            </w:pPr>
            <w:r>
              <w:t>506021119</w:t>
            </w:r>
          </w:p>
        </w:tc>
        <w:tc>
          <w:tcPr>
            <w:tcW w:w="1701" w:type="dxa"/>
            <w:tcBorders>
              <w:top w:val="nil"/>
              <w:left w:val="nil"/>
              <w:bottom w:val="nil"/>
              <w:right w:val="nil"/>
            </w:tcBorders>
            <w:shd w:val="clear" w:color="auto" w:fill="auto"/>
            <w:noWrap/>
            <w:hideMark/>
          </w:tcPr>
          <w:p>
            <w:pPr>
              <w:pStyle w:val="yTableNAm"/>
            </w:pPr>
            <w:r>
              <w:t>51119</w:t>
            </w:r>
          </w:p>
        </w:tc>
        <w:tc>
          <w:tcPr>
            <w:tcW w:w="3402" w:type="dxa"/>
            <w:tcBorders>
              <w:top w:val="nil"/>
              <w:left w:val="nil"/>
              <w:bottom w:val="nil"/>
              <w:right w:val="nil"/>
            </w:tcBorders>
            <w:shd w:val="clear" w:color="auto" w:fill="auto"/>
            <w:noWrap/>
            <w:hideMark/>
          </w:tcPr>
          <w:p>
            <w:pPr>
              <w:pStyle w:val="yTableNAm"/>
            </w:pPr>
            <w:r>
              <w:t>East Victoria Park - Carlisle</w:t>
            </w:r>
          </w:p>
        </w:tc>
      </w:tr>
      <w:tr>
        <w:trPr>
          <w:trHeight w:val="288"/>
        </w:trPr>
        <w:tc>
          <w:tcPr>
            <w:tcW w:w="1858" w:type="dxa"/>
            <w:tcBorders>
              <w:top w:val="nil"/>
              <w:left w:val="nil"/>
              <w:bottom w:val="nil"/>
              <w:right w:val="nil"/>
            </w:tcBorders>
            <w:shd w:val="clear" w:color="auto" w:fill="auto"/>
            <w:noWrap/>
            <w:hideMark/>
          </w:tcPr>
          <w:p>
            <w:pPr>
              <w:pStyle w:val="yTableNAm"/>
            </w:pPr>
            <w:r>
              <w:t>506021120</w:t>
            </w:r>
          </w:p>
        </w:tc>
        <w:tc>
          <w:tcPr>
            <w:tcW w:w="1701" w:type="dxa"/>
            <w:tcBorders>
              <w:top w:val="nil"/>
              <w:left w:val="nil"/>
              <w:bottom w:val="nil"/>
              <w:right w:val="nil"/>
            </w:tcBorders>
            <w:shd w:val="clear" w:color="auto" w:fill="auto"/>
            <w:noWrap/>
            <w:hideMark/>
          </w:tcPr>
          <w:p>
            <w:pPr>
              <w:pStyle w:val="yTableNAm"/>
            </w:pPr>
            <w:r>
              <w:t>51120</w:t>
            </w:r>
          </w:p>
        </w:tc>
        <w:tc>
          <w:tcPr>
            <w:tcW w:w="3402" w:type="dxa"/>
            <w:tcBorders>
              <w:top w:val="nil"/>
              <w:left w:val="nil"/>
              <w:bottom w:val="nil"/>
              <w:right w:val="nil"/>
            </w:tcBorders>
            <w:shd w:val="clear" w:color="auto" w:fill="auto"/>
            <w:noWrap/>
            <w:hideMark/>
          </w:tcPr>
          <w:p>
            <w:pPr>
              <w:pStyle w:val="yTableNAm"/>
            </w:pPr>
            <w:r>
              <w:t>Kewdale Commercial</w:t>
            </w:r>
          </w:p>
        </w:tc>
      </w:tr>
      <w:tr>
        <w:trPr>
          <w:trHeight w:val="288"/>
        </w:trPr>
        <w:tc>
          <w:tcPr>
            <w:tcW w:w="1858" w:type="dxa"/>
            <w:tcBorders>
              <w:top w:val="nil"/>
              <w:left w:val="nil"/>
              <w:bottom w:val="nil"/>
              <w:right w:val="nil"/>
            </w:tcBorders>
            <w:shd w:val="clear" w:color="auto" w:fill="auto"/>
            <w:noWrap/>
            <w:hideMark/>
          </w:tcPr>
          <w:p>
            <w:pPr>
              <w:pStyle w:val="yTableNAm"/>
            </w:pPr>
            <w:r>
              <w:t>506021121</w:t>
            </w:r>
          </w:p>
        </w:tc>
        <w:tc>
          <w:tcPr>
            <w:tcW w:w="1701" w:type="dxa"/>
            <w:tcBorders>
              <w:top w:val="nil"/>
              <w:left w:val="nil"/>
              <w:bottom w:val="nil"/>
              <w:right w:val="nil"/>
            </w:tcBorders>
            <w:shd w:val="clear" w:color="auto" w:fill="auto"/>
            <w:noWrap/>
            <w:hideMark/>
          </w:tcPr>
          <w:p>
            <w:pPr>
              <w:pStyle w:val="yTableNAm"/>
            </w:pPr>
            <w:r>
              <w:t>51121</w:t>
            </w:r>
          </w:p>
        </w:tc>
        <w:tc>
          <w:tcPr>
            <w:tcW w:w="3402" w:type="dxa"/>
            <w:tcBorders>
              <w:top w:val="nil"/>
              <w:left w:val="nil"/>
              <w:bottom w:val="nil"/>
              <w:right w:val="nil"/>
            </w:tcBorders>
            <w:shd w:val="clear" w:color="auto" w:fill="auto"/>
            <w:noWrap/>
            <w:hideMark/>
          </w:tcPr>
          <w:p>
            <w:pPr>
              <w:pStyle w:val="yTableNAm"/>
            </w:pPr>
            <w:r>
              <w:t>Perth Airport</w:t>
            </w:r>
          </w:p>
        </w:tc>
      </w:tr>
      <w:tr>
        <w:trPr>
          <w:trHeight w:val="288"/>
        </w:trPr>
        <w:tc>
          <w:tcPr>
            <w:tcW w:w="1858" w:type="dxa"/>
            <w:tcBorders>
              <w:top w:val="nil"/>
              <w:left w:val="nil"/>
              <w:bottom w:val="nil"/>
              <w:right w:val="nil"/>
            </w:tcBorders>
            <w:shd w:val="clear" w:color="auto" w:fill="auto"/>
            <w:noWrap/>
            <w:hideMark/>
          </w:tcPr>
          <w:p>
            <w:pPr>
              <w:pStyle w:val="yTableNAm"/>
            </w:pPr>
            <w:r>
              <w:t>506021122</w:t>
            </w:r>
          </w:p>
        </w:tc>
        <w:tc>
          <w:tcPr>
            <w:tcW w:w="1701" w:type="dxa"/>
            <w:tcBorders>
              <w:top w:val="nil"/>
              <w:left w:val="nil"/>
              <w:bottom w:val="nil"/>
              <w:right w:val="nil"/>
            </w:tcBorders>
            <w:shd w:val="clear" w:color="auto" w:fill="auto"/>
            <w:noWrap/>
            <w:hideMark/>
          </w:tcPr>
          <w:p>
            <w:pPr>
              <w:pStyle w:val="yTableNAm"/>
            </w:pPr>
            <w:r>
              <w:t>51122</w:t>
            </w:r>
          </w:p>
        </w:tc>
        <w:tc>
          <w:tcPr>
            <w:tcW w:w="3402" w:type="dxa"/>
            <w:tcBorders>
              <w:top w:val="nil"/>
              <w:left w:val="nil"/>
              <w:bottom w:val="nil"/>
              <w:right w:val="nil"/>
            </w:tcBorders>
            <w:shd w:val="clear" w:color="auto" w:fill="auto"/>
            <w:noWrap/>
            <w:hideMark/>
          </w:tcPr>
          <w:p>
            <w:pPr>
              <w:pStyle w:val="yTableNAm"/>
            </w:pPr>
            <w:r>
              <w:t>Rivervale - Kewdale - Cloverdale</w:t>
            </w:r>
          </w:p>
        </w:tc>
      </w:tr>
      <w:tr>
        <w:trPr>
          <w:trHeight w:val="288"/>
        </w:trPr>
        <w:tc>
          <w:tcPr>
            <w:tcW w:w="1858" w:type="dxa"/>
            <w:tcBorders>
              <w:top w:val="nil"/>
              <w:left w:val="nil"/>
              <w:bottom w:val="nil"/>
              <w:right w:val="nil"/>
            </w:tcBorders>
            <w:shd w:val="clear" w:color="auto" w:fill="auto"/>
            <w:noWrap/>
            <w:hideMark/>
          </w:tcPr>
          <w:p>
            <w:pPr>
              <w:pStyle w:val="yTableNAm"/>
            </w:pPr>
            <w:r>
              <w:t>506021123</w:t>
            </w:r>
          </w:p>
        </w:tc>
        <w:tc>
          <w:tcPr>
            <w:tcW w:w="1701" w:type="dxa"/>
            <w:tcBorders>
              <w:top w:val="nil"/>
              <w:left w:val="nil"/>
              <w:bottom w:val="nil"/>
              <w:right w:val="nil"/>
            </w:tcBorders>
            <w:shd w:val="clear" w:color="auto" w:fill="auto"/>
            <w:noWrap/>
            <w:hideMark/>
          </w:tcPr>
          <w:p>
            <w:pPr>
              <w:pStyle w:val="yTableNAm"/>
            </w:pPr>
            <w:r>
              <w:t>51123</w:t>
            </w:r>
          </w:p>
        </w:tc>
        <w:tc>
          <w:tcPr>
            <w:tcW w:w="3402" w:type="dxa"/>
            <w:tcBorders>
              <w:top w:val="nil"/>
              <w:left w:val="nil"/>
              <w:bottom w:val="nil"/>
              <w:right w:val="nil"/>
            </w:tcBorders>
            <w:shd w:val="clear" w:color="auto" w:fill="auto"/>
            <w:noWrap/>
            <w:hideMark/>
          </w:tcPr>
          <w:p>
            <w:pPr>
              <w:pStyle w:val="yTableNAm"/>
            </w:pPr>
            <w:r>
              <w:t>Victoria Park - Lathlain - Burswood</w:t>
            </w:r>
          </w:p>
        </w:tc>
      </w:tr>
      <w:tr>
        <w:trPr>
          <w:trHeight w:val="288"/>
        </w:trPr>
        <w:tc>
          <w:tcPr>
            <w:tcW w:w="1858" w:type="dxa"/>
            <w:tcBorders>
              <w:top w:val="nil"/>
              <w:left w:val="nil"/>
              <w:bottom w:val="nil"/>
              <w:right w:val="nil"/>
            </w:tcBorders>
            <w:shd w:val="clear" w:color="auto" w:fill="auto"/>
            <w:noWrap/>
            <w:hideMark/>
          </w:tcPr>
          <w:p>
            <w:pPr>
              <w:pStyle w:val="yTableNAm"/>
            </w:pPr>
            <w:r>
              <w:t>506031124</w:t>
            </w:r>
          </w:p>
        </w:tc>
        <w:tc>
          <w:tcPr>
            <w:tcW w:w="1701" w:type="dxa"/>
            <w:tcBorders>
              <w:top w:val="nil"/>
              <w:left w:val="nil"/>
              <w:bottom w:val="nil"/>
              <w:right w:val="nil"/>
            </w:tcBorders>
            <w:shd w:val="clear" w:color="auto" w:fill="auto"/>
            <w:noWrap/>
            <w:hideMark/>
          </w:tcPr>
          <w:p>
            <w:pPr>
              <w:pStyle w:val="yTableNAm"/>
            </w:pPr>
            <w:r>
              <w:t>51124</w:t>
            </w:r>
          </w:p>
        </w:tc>
        <w:tc>
          <w:tcPr>
            <w:tcW w:w="3402" w:type="dxa"/>
            <w:tcBorders>
              <w:top w:val="nil"/>
              <w:left w:val="nil"/>
              <w:bottom w:val="nil"/>
              <w:right w:val="nil"/>
            </w:tcBorders>
            <w:shd w:val="clear" w:color="auto" w:fill="auto"/>
            <w:noWrap/>
            <w:hideMark/>
          </w:tcPr>
          <w:p>
            <w:pPr>
              <w:pStyle w:val="yTableNAm"/>
            </w:pPr>
            <w:r>
              <w:t>Bentley - Wilson - St James</w:t>
            </w:r>
          </w:p>
        </w:tc>
      </w:tr>
      <w:tr>
        <w:trPr>
          <w:trHeight w:val="288"/>
        </w:trPr>
        <w:tc>
          <w:tcPr>
            <w:tcW w:w="1858" w:type="dxa"/>
            <w:tcBorders>
              <w:top w:val="nil"/>
              <w:left w:val="nil"/>
              <w:bottom w:val="nil"/>
              <w:right w:val="nil"/>
            </w:tcBorders>
            <w:shd w:val="clear" w:color="auto" w:fill="auto"/>
            <w:noWrap/>
            <w:hideMark/>
          </w:tcPr>
          <w:p>
            <w:pPr>
              <w:pStyle w:val="yTableNAm"/>
            </w:pPr>
            <w:r>
              <w:t>506031127</w:t>
            </w:r>
          </w:p>
        </w:tc>
        <w:tc>
          <w:tcPr>
            <w:tcW w:w="1701" w:type="dxa"/>
            <w:tcBorders>
              <w:top w:val="nil"/>
              <w:left w:val="nil"/>
              <w:bottom w:val="nil"/>
              <w:right w:val="nil"/>
            </w:tcBorders>
            <w:shd w:val="clear" w:color="auto" w:fill="auto"/>
            <w:noWrap/>
            <w:hideMark/>
          </w:tcPr>
          <w:p>
            <w:pPr>
              <w:pStyle w:val="yTableNAm"/>
            </w:pPr>
            <w:r>
              <w:t>51127</w:t>
            </w:r>
          </w:p>
        </w:tc>
        <w:tc>
          <w:tcPr>
            <w:tcW w:w="3402" w:type="dxa"/>
            <w:tcBorders>
              <w:top w:val="nil"/>
              <w:left w:val="nil"/>
              <w:bottom w:val="nil"/>
              <w:right w:val="nil"/>
            </w:tcBorders>
            <w:shd w:val="clear" w:color="auto" w:fill="auto"/>
            <w:noWrap/>
            <w:hideMark/>
          </w:tcPr>
          <w:p>
            <w:pPr>
              <w:pStyle w:val="yTableNAm"/>
            </w:pPr>
            <w:r>
              <w:t>Cannington - Queens Park</w:t>
            </w:r>
          </w:p>
        </w:tc>
      </w:tr>
      <w:tr>
        <w:trPr>
          <w:trHeight w:val="288"/>
        </w:trPr>
        <w:tc>
          <w:tcPr>
            <w:tcW w:w="1858" w:type="dxa"/>
            <w:tcBorders>
              <w:top w:val="nil"/>
              <w:left w:val="nil"/>
              <w:bottom w:val="nil"/>
              <w:right w:val="nil"/>
            </w:tcBorders>
            <w:shd w:val="clear" w:color="auto" w:fill="auto"/>
            <w:noWrap/>
            <w:hideMark/>
          </w:tcPr>
          <w:p>
            <w:pPr>
              <w:pStyle w:val="yTableNAm"/>
            </w:pPr>
            <w:r>
              <w:t>506031130</w:t>
            </w:r>
          </w:p>
        </w:tc>
        <w:tc>
          <w:tcPr>
            <w:tcW w:w="1701" w:type="dxa"/>
            <w:tcBorders>
              <w:top w:val="nil"/>
              <w:left w:val="nil"/>
              <w:bottom w:val="nil"/>
              <w:right w:val="nil"/>
            </w:tcBorders>
            <w:shd w:val="clear" w:color="auto" w:fill="auto"/>
            <w:noWrap/>
            <w:hideMark/>
          </w:tcPr>
          <w:p>
            <w:pPr>
              <w:pStyle w:val="yTableNAm"/>
            </w:pPr>
            <w:r>
              <w:t>51130</w:t>
            </w:r>
          </w:p>
        </w:tc>
        <w:tc>
          <w:tcPr>
            <w:tcW w:w="3402" w:type="dxa"/>
            <w:tcBorders>
              <w:top w:val="nil"/>
              <w:left w:val="nil"/>
              <w:bottom w:val="nil"/>
              <w:right w:val="nil"/>
            </w:tcBorders>
            <w:shd w:val="clear" w:color="auto" w:fill="auto"/>
            <w:noWrap/>
            <w:hideMark/>
          </w:tcPr>
          <w:p>
            <w:pPr>
              <w:pStyle w:val="yTableNAm"/>
            </w:pPr>
            <w:r>
              <w:t>Welshpool</w:t>
            </w:r>
          </w:p>
        </w:tc>
      </w:tr>
      <w:tr>
        <w:trPr>
          <w:trHeight w:val="288"/>
        </w:trPr>
        <w:tc>
          <w:tcPr>
            <w:tcW w:w="1858" w:type="dxa"/>
            <w:tcBorders>
              <w:top w:val="nil"/>
              <w:left w:val="nil"/>
              <w:bottom w:val="nil"/>
              <w:right w:val="nil"/>
            </w:tcBorders>
            <w:shd w:val="clear" w:color="auto" w:fill="auto"/>
            <w:noWrap/>
            <w:hideMark/>
          </w:tcPr>
          <w:p>
            <w:pPr>
              <w:pStyle w:val="yTableNAm"/>
            </w:pPr>
            <w:r>
              <w:t>506041132</w:t>
            </w:r>
          </w:p>
        </w:tc>
        <w:tc>
          <w:tcPr>
            <w:tcW w:w="1701" w:type="dxa"/>
            <w:tcBorders>
              <w:top w:val="nil"/>
              <w:left w:val="nil"/>
              <w:bottom w:val="nil"/>
              <w:right w:val="nil"/>
            </w:tcBorders>
            <w:shd w:val="clear" w:color="auto" w:fill="auto"/>
            <w:noWrap/>
            <w:hideMark/>
          </w:tcPr>
          <w:p>
            <w:pPr>
              <w:pStyle w:val="yTableNAm"/>
            </w:pPr>
            <w:r>
              <w:t>51132</w:t>
            </w:r>
          </w:p>
        </w:tc>
        <w:tc>
          <w:tcPr>
            <w:tcW w:w="3402" w:type="dxa"/>
            <w:tcBorders>
              <w:top w:val="nil"/>
              <w:left w:val="nil"/>
              <w:bottom w:val="nil"/>
              <w:right w:val="nil"/>
            </w:tcBorders>
            <w:shd w:val="clear" w:color="auto" w:fill="auto"/>
            <w:noWrap/>
            <w:hideMark/>
          </w:tcPr>
          <w:p>
            <w:pPr>
              <w:pStyle w:val="yTableNAm"/>
            </w:pPr>
            <w:r>
              <w:t>Beckenham - Kenwick - Langford</w:t>
            </w:r>
          </w:p>
        </w:tc>
      </w:tr>
      <w:tr>
        <w:trPr>
          <w:trHeight w:val="288"/>
        </w:trPr>
        <w:tc>
          <w:tcPr>
            <w:tcW w:w="1858" w:type="dxa"/>
            <w:tcBorders>
              <w:top w:val="nil"/>
              <w:left w:val="nil"/>
              <w:bottom w:val="nil"/>
              <w:right w:val="nil"/>
            </w:tcBorders>
            <w:shd w:val="clear" w:color="auto" w:fill="auto"/>
            <w:noWrap/>
            <w:hideMark/>
          </w:tcPr>
          <w:p>
            <w:pPr>
              <w:pStyle w:val="yTableNAm"/>
            </w:pPr>
            <w:r>
              <w:t>506041134</w:t>
            </w:r>
          </w:p>
        </w:tc>
        <w:tc>
          <w:tcPr>
            <w:tcW w:w="1701" w:type="dxa"/>
            <w:tcBorders>
              <w:top w:val="nil"/>
              <w:left w:val="nil"/>
              <w:bottom w:val="nil"/>
              <w:right w:val="nil"/>
            </w:tcBorders>
            <w:shd w:val="clear" w:color="auto" w:fill="auto"/>
            <w:noWrap/>
            <w:hideMark/>
          </w:tcPr>
          <w:p>
            <w:pPr>
              <w:pStyle w:val="yTableNAm"/>
            </w:pPr>
            <w:r>
              <w:t>51134</w:t>
            </w:r>
          </w:p>
        </w:tc>
        <w:tc>
          <w:tcPr>
            <w:tcW w:w="3402" w:type="dxa"/>
            <w:tcBorders>
              <w:top w:val="nil"/>
              <w:left w:val="nil"/>
              <w:bottom w:val="nil"/>
              <w:right w:val="nil"/>
            </w:tcBorders>
            <w:shd w:val="clear" w:color="auto" w:fill="auto"/>
            <w:noWrap/>
            <w:hideMark/>
          </w:tcPr>
          <w:p>
            <w:pPr>
              <w:pStyle w:val="yTableNAm"/>
            </w:pPr>
            <w:r>
              <w:t>Gosnells</w:t>
            </w:r>
          </w:p>
        </w:tc>
      </w:tr>
      <w:tr>
        <w:trPr>
          <w:trHeight w:val="288"/>
        </w:trPr>
        <w:tc>
          <w:tcPr>
            <w:tcW w:w="1858" w:type="dxa"/>
            <w:tcBorders>
              <w:top w:val="nil"/>
              <w:left w:val="nil"/>
              <w:bottom w:val="nil"/>
              <w:right w:val="nil"/>
            </w:tcBorders>
            <w:shd w:val="clear" w:color="auto" w:fill="auto"/>
            <w:noWrap/>
            <w:hideMark/>
          </w:tcPr>
          <w:p>
            <w:pPr>
              <w:pStyle w:val="yTableNAm"/>
            </w:pPr>
            <w:r>
              <w:t>506041135</w:t>
            </w:r>
          </w:p>
        </w:tc>
        <w:tc>
          <w:tcPr>
            <w:tcW w:w="1701" w:type="dxa"/>
            <w:tcBorders>
              <w:top w:val="nil"/>
              <w:left w:val="nil"/>
              <w:bottom w:val="nil"/>
              <w:right w:val="nil"/>
            </w:tcBorders>
            <w:shd w:val="clear" w:color="auto" w:fill="auto"/>
            <w:noWrap/>
            <w:hideMark/>
          </w:tcPr>
          <w:p>
            <w:pPr>
              <w:pStyle w:val="yTableNAm"/>
            </w:pPr>
            <w:r>
              <w:t>51135</w:t>
            </w:r>
          </w:p>
        </w:tc>
        <w:tc>
          <w:tcPr>
            <w:tcW w:w="3402" w:type="dxa"/>
            <w:tcBorders>
              <w:top w:val="nil"/>
              <w:left w:val="nil"/>
              <w:bottom w:val="nil"/>
              <w:right w:val="nil"/>
            </w:tcBorders>
            <w:shd w:val="clear" w:color="auto" w:fill="auto"/>
            <w:noWrap/>
            <w:hideMark/>
          </w:tcPr>
          <w:p>
            <w:pPr>
              <w:pStyle w:val="yTableNAm"/>
            </w:pPr>
            <w:r>
              <w:t>Huntingdale - Southern River</w:t>
            </w:r>
          </w:p>
        </w:tc>
      </w:tr>
      <w:tr>
        <w:trPr>
          <w:trHeight w:val="288"/>
        </w:trPr>
        <w:tc>
          <w:tcPr>
            <w:tcW w:w="1858" w:type="dxa"/>
            <w:tcBorders>
              <w:top w:val="nil"/>
              <w:left w:val="nil"/>
              <w:bottom w:val="nil"/>
              <w:right w:val="nil"/>
            </w:tcBorders>
            <w:shd w:val="clear" w:color="auto" w:fill="auto"/>
            <w:noWrap/>
            <w:hideMark/>
          </w:tcPr>
          <w:p>
            <w:pPr>
              <w:pStyle w:val="yTableNAm"/>
            </w:pPr>
            <w:r>
              <w:t>506041136</w:t>
            </w:r>
          </w:p>
        </w:tc>
        <w:tc>
          <w:tcPr>
            <w:tcW w:w="1701" w:type="dxa"/>
            <w:tcBorders>
              <w:top w:val="nil"/>
              <w:left w:val="nil"/>
              <w:bottom w:val="nil"/>
              <w:right w:val="nil"/>
            </w:tcBorders>
            <w:shd w:val="clear" w:color="auto" w:fill="auto"/>
            <w:noWrap/>
            <w:hideMark/>
          </w:tcPr>
          <w:p>
            <w:pPr>
              <w:pStyle w:val="yTableNAm"/>
            </w:pPr>
            <w:r>
              <w:t>51136</w:t>
            </w:r>
          </w:p>
        </w:tc>
        <w:tc>
          <w:tcPr>
            <w:tcW w:w="3402" w:type="dxa"/>
            <w:tcBorders>
              <w:top w:val="nil"/>
              <w:left w:val="nil"/>
              <w:bottom w:val="nil"/>
              <w:right w:val="nil"/>
            </w:tcBorders>
            <w:shd w:val="clear" w:color="auto" w:fill="auto"/>
            <w:noWrap/>
            <w:hideMark/>
          </w:tcPr>
          <w:p>
            <w:pPr>
              <w:pStyle w:val="yTableNAm"/>
            </w:pPr>
            <w:r>
              <w:t>Maddington - Orange Grove - Martin</w:t>
            </w:r>
          </w:p>
        </w:tc>
      </w:tr>
      <w:tr>
        <w:trPr>
          <w:trHeight w:val="288"/>
        </w:trPr>
        <w:tc>
          <w:tcPr>
            <w:tcW w:w="1858" w:type="dxa"/>
            <w:tcBorders>
              <w:top w:val="nil"/>
              <w:left w:val="nil"/>
              <w:bottom w:val="nil"/>
              <w:right w:val="nil"/>
            </w:tcBorders>
            <w:shd w:val="clear" w:color="auto" w:fill="auto"/>
            <w:noWrap/>
            <w:hideMark/>
          </w:tcPr>
          <w:p>
            <w:pPr>
              <w:pStyle w:val="yTableNAm"/>
            </w:pPr>
            <w:r>
              <w:t>506041137</w:t>
            </w:r>
          </w:p>
        </w:tc>
        <w:tc>
          <w:tcPr>
            <w:tcW w:w="1701" w:type="dxa"/>
            <w:tcBorders>
              <w:top w:val="nil"/>
              <w:left w:val="nil"/>
              <w:bottom w:val="nil"/>
              <w:right w:val="nil"/>
            </w:tcBorders>
            <w:shd w:val="clear" w:color="auto" w:fill="auto"/>
            <w:noWrap/>
            <w:hideMark/>
          </w:tcPr>
          <w:p>
            <w:pPr>
              <w:pStyle w:val="yTableNAm"/>
            </w:pPr>
            <w:r>
              <w:t>51137</w:t>
            </w:r>
          </w:p>
        </w:tc>
        <w:tc>
          <w:tcPr>
            <w:tcW w:w="3402" w:type="dxa"/>
            <w:tcBorders>
              <w:top w:val="nil"/>
              <w:left w:val="nil"/>
              <w:bottom w:val="nil"/>
              <w:right w:val="nil"/>
            </w:tcBorders>
            <w:shd w:val="clear" w:color="auto" w:fill="auto"/>
            <w:noWrap/>
            <w:hideMark/>
          </w:tcPr>
          <w:p>
            <w:pPr>
              <w:pStyle w:val="yTableNAm"/>
            </w:pPr>
            <w:r>
              <w:t>Thornlie</w:t>
            </w:r>
          </w:p>
        </w:tc>
      </w:tr>
      <w:tr>
        <w:trPr>
          <w:trHeight w:val="288"/>
        </w:trPr>
        <w:tc>
          <w:tcPr>
            <w:tcW w:w="1858" w:type="dxa"/>
            <w:tcBorders>
              <w:top w:val="nil"/>
              <w:left w:val="nil"/>
              <w:bottom w:val="nil"/>
              <w:right w:val="nil"/>
            </w:tcBorders>
            <w:shd w:val="clear" w:color="auto" w:fill="auto"/>
            <w:noWrap/>
            <w:hideMark/>
          </w:tcPr>
          <w:p>
            <w:pPr>
              <w:pStyle w:val="yTableNAm"/>
            </w:pPr>
            <w:r>
              <w:t>506051138</w:t>
            </w:r>
          </w:p>
        </w:tc>
        <w:tc>
          <w:tcPr>
            <w:tcW w:w="1701" w:type="dxa"/>
            <w:tcBorders>
              <w:top w:val="nil"/>
              <w:left w:val="nil"/>
              <w:bottom w:val="nil"/>
              <w:right w:val="nil"/>
            </w:tcBorders>
            <w:shd w:val="clear" w:color="auto" w:fill="auto"/>
            <w:noWrap/>
            <w:hideMark/>
          </w:tcPr>
          <w:p>
            <w:pPr>
              <w:pStyle w:val="yTableNAm"/>
            </w:pPr>
            <w:r>
              <w:t>51138</w:t>
            </w:r>
          </w:p>
        </w:tc>
        <w:tc>
          <w:tcPr>
            <w:tcW w:w="3402" w:type="dxa"/>
            <w:tcBorders>
              <w:top w:val="nil"/>
              <w:left w:val="nil"/>
              <w:bottom w:val="nil"/>
              <w:right w:val="nil"/>
            </w:tcBorders>
            <w:shd w:val="clear" w:color="auto" w:fill="auto"/>
            <w:noWrap/>
            <w:hideMark/>
          </w:tcPr>
          <w:p>
            <w:pPr>
              <w:pStyle w:val="yTableNAm"/>
            </w:pPr>
            <w:r>
              <w:t xml:space="preserve">Forrestfield </w:t>
            </w:r>
            <w:r>
              <w:noBreakHyphen/>
              <w:t xml:space="preserve"> Wattle Grove</w:t>
            </w:r>
          </w:p>
        </w:tc>
      </w:tr>
      <w:tr>
        <w:trPr>
          <w:trHeight w:val="288"/>
        </w:trPr>
        <w:tc>
          <w:tcPr>
            <w:tcW w:w="1858" w:type="dxa"/>
            <w:tcBorders>
              <w:top w:val="nil"/>
              <w:left w:val="nil"/>
              <w:bottom w:val="nil"/>
              <w:right w:val="nil"/>
            </w:tcBorders>
            <w:shd w:val="clear" w:color="auto" w:fill="auto"/>
            <w:noWrap/>
            <w:hideMark/>
          </w:tcPr>
          <w:p>
            <w:pPr>
              <w:pStyle w:val="yTableNAm"/>
            </w:pPr>
            <w:r>
              <w:t>506051139</w:t>
            </w:r>
          </w:p>
        </w:tc>
        <w:tc>
          <w:tcPr>
            <w:tcW w:w="1701" w:type="dxa"/>
            <w:tcBorders>
              <w:top w:val="nil"/>
              <w:left w:val="nil"/>
              <w:bottom w:val="nil"/>
              <w:right w:val="nil"/>
            </w:tcBorders>
            <w:shd w:val="clear" w:color="auto" w:fill="auto"/>
            <w:noWrap/>
            <w:hideMark/>
          </w:tcPr>
          <w:p>
            <w:pPr>
              <w:pStyle w:val="yTableNAm"/>
            </w:pPr>
            <w:r>
              <w:t>51139</w:t>
            </w:r>
          </w:p>
        </w:tc>
        <w:tc>
          <w:tcPr>
            <w:tcW w:w="3402" w:type="dxa"/>
            <w:tcBorders>
              <w:top w:val="nil"/>
              <w:left w:val="nil"/>
              <w:bottom w:val="nil"/>
              <w:right w:val="nil"/>
            </w:tcBorders>
            <w:shd w:val="clear" w:color="auto" w:fill="auto"/>
            <w:noWrap/>
            <w:hideMark/>
          </w:tcPr>
          <w:p>
            <w:pPr>
              <w:pStyle w:val="yTableNAm"/>
            </w:pPr>
            <w:r>
              <w:t>High Wycombe</w:t>
            </w:r>
          </w:p>
        </w:tc>
      </w:tr>
      <w:tr>
        <w:trPr>
          <w:trHeight w:val="288"/>
        </w:trPr>
        <w:tc>
          <w:tcPr>
            <w:tcW w:w="1858" w:type="dxa"/>
            <w:tcBorders>
              <w:top w:val="nil"/>
              <w:left w:val="nil"/>
              <w:bottom w:val="nil"/>
              <w:right w:val="nil"/>
            </w:tcBorders>
            <w:shd w:val="clear" w:color="auto" w:fill="auto"/>
            <w:noWrap/>
            <w:hideMark/>
          </w:tcPr>
          <w:p>
            <w:pPr>
              <w:pStyle w:val="yTableNAm"/>
            </w:pPr>
            <w:r>
              <w:t>506051140</w:t>
            </w:r>
          </w:p>
        </w:tc>
        <w:tc>
          <w:tcPr>
            <w:tcW w:w="1701" w:type="dxa"/>
            <w:tcBorders>
              <w:top w:val="nil"/>
              <w:left w:val="nil"/>
              <w:bottom w:val="nil"/>
              <w:right w:val="nil"/>
            </w:tcBorders>
            <w:shd w:val="clear" w:color="auto" w:fill="auto"/>
            <w:noWrap/>
            <w:hideMark/>
          </w:tcPr>
          <w:p>
            <w:pPr>
              <w:pStyle w:val="yTableNAm"/>
            </w:pPr>
            <w:r>
              <w:t>51140</w:t>
            </w:r>
          </w:p>
        </w:tc>
        <w:tc>
          <w:tcPr>
            <w:tcW w:w="3402" w:type="dxa"/>
            <w:tcBorders>
              <w:top w:val="nil"/>
              <w:left w:val="nil"/>
              <w:bottom w:val="nil"/>
              <w:right w:val="nil"/>
            </w:tcBorders>
            <w:shd w:val="clear" w:color="auto" w:fill="auto"/>
            <w:noWrap/>
            <w:hideMark/>
          </w:tcPr>
          <w:p>
            <w:pPr>
              <w:pStyle w:val="yTableNAm"/>
            </w:pPr>
            <w:r>
              <w:t>Kalamunda - Maida Vale - Gooseberry Hill</w:t>
            </w:r>
          </w:p>
        </w:tc>
      </w:tr>
      <w:tr>
        <w:trPr>
          <w:trHeight w:val="288"/>
        </w:trPr>
        <w:tc>
          <w:tcPr>
            <w:tcW w:w="1858" w:type="dxa"/>
            <w:tcBorders>
              <w:top w:val="nil"/>
              <w:left w:val="nil"/>
              <w:bottom w:val="nil"/>
              <w:right w:val="nil"/>
            </w:tcBorders>
            <w:shd w:val="clear" w:color="auto" w:fill="auto"/>
            <w:noWrap/>
            <w:hideMark/>
          </w:tcPr>
          <w:p>
            <w:pPr>
              <w:pStyle w:val="yTableNAm"/>
            </w:pPr>
            <w:r>
              <w:t>506051141</w:t>
            </w:r>
          </w:p>
        </w:tc>
        <w:tc>
          <w:tcPr>
            <w:tcW w:w="1701" w:type="dxa"/>
            <w:tcBorders>
              <w:top w:val="nil"/>
              <w:left w:val="nil"/>
              <w:bottom w:val="nil"/>
              <w:right w:val="nil"/>
            </w:tcBorders>
            <w:shd w:val="clear" w:color="auto" w:fill="auto"/>
            <w:noWrap/>
            <w:hideMark/>
          </w:tcPr>
          <w:p>
            <w:pPr>
              <w:pStyle w:val="yTableNAm"/>
            </w:pPr>
            <w:r>
              <w:t>51141</w:t>
            </w:r>
          </w:p>
        </w:tc>
        <w:tc>
          <w:tcPr>
            <w:tcW w:w="3402" w:type="dxa"/>
            <w:tcBorders>
              <w:top w:val="nil"/>
              <w:left w:val="nil"/>
              <w:bottom w:val="nil"/>
              <w:right w:val="nil"/>
            </w:tcBorders>
            <w:shd w:val="clear" w:color="auto" w:fill="auto"/>
            <w:noWrap/>
            <w:hideMark/>
          </w:tcPr>
          <w:p>
            <w:pPr>
              <w:pStyle w:val="yTableNAm"/>
            </w:pPr>
            <w:r>
              <w:t>Lesmurdie - Bickley - Carmel</w:t>
            </w:r>
          </w:p>
        </w:tc>
      </w:tr>
      <w:tr>
        <w:trPr>
          <w:trHeight w:val="288"/>
        </w:trPr>
        <w:tc>
          <w:tcPr>
            <w:tcW w:w="1858" w:type="dxa"/>
            <w:tcBorders>
              <w:top w:val="nil"/>
              <w:left w:val="nil"/>
              <w:bottom w:val="nil"/>
              <w:right w:val="nil"/>
            </w:tcBorders>
            <w:shd w:val="clear" w:color="auto" w:fill="auto"/>
            <w:noWrap/>
            <w:hideMark/>
          </w:tcPr>
          <w:p>
            <w:pPr>
              <w:pStyle w:val="yTableNAm"/>
            </w:pPr>
            <w:r>
              <w:t>506061142</w:t>
            </w:r>
          </w:p>
        </w:tc>
        <w:tc>
          <w:tcPr>
            <w:tcW w:w="1701" w:type="dxa"/>
            <w:tcBorders>
              <w:top w:val="nil"/>
              <w:left w:val="nil"/>
              <w:bottom w:val="nil"/>
              <w:right w:val="nil"/>
            </w:tcBorders>
            <w:shd w:val="clear" w:color="auto" w:fill="auto"/>
            <w:noWrap/>
            <w:hideMark/>
          </w:tcPr>
          <w:p>
            <w:pPr>
              <w:pStyle w:val="yTableNAm"/>
            </w:pPr>
            <w:r>
              <w:t>51142</w:t>
            </w:r>
          </w:p>
        </w:tc>
        <w:tc>
          <w:tcPr>
            <w:tcW w:w="3402" w:type="dxa"/>
            <w:tcBorders>
              <w:top w:val="nil"/>
              <w:left w:val="nil"/>
              <w:bottom w:val="nil"/>
              <w:right w:val="nil"/>
            </w:tcBorders>
            <w:shd w:val="clear" w:color="auto" w:fill="auto"/>
            <w:noWrap/>
            <w:hideMark/>
          </w:tcPr>
          <w:p>
            <w:pPr>
              <w:pStyle w:val="yTableNAm"/>
            </w:pPr>
            <w:r>
              <w:t>Byford</w:t>
            </w:r>
          </w:p>
        </w:tc>
      </w:tr>
      <w:tr>
        <w:trPr>
          <w:trHeight w:val="288"/>
        </w:trPr>
        <w:tc>
          <w:tcPr>
            <w:tcW w:w="1858" w:type="dxa"/>
            <w:tcBorders>
              <w:top w:val="nil"/>
              <w:left w:val="nil"/>
              <w:bottom w:val="nil"/>
              <w:right w:val="nil"/>
            </w:tcBorders>
            <w:shd w:val="clear" w:color="auto" w:fill="auto"/>
            <w:noWrap/>
            <w:hideMark/>
          </w:tcPr>
          <w:p>
            <w:pPr>
              <w:pStyle w:val="yTableNAm"/>
            </w:pPr>
            <w:r>
              <w:t>506061143</w:t>
            </w:r>
          </w:p>
        </w:tc>
        <w:tc>
          <w:tcPr>
            <w:tcW w:w="1701" w:type="dxa"/>
            <w:tcBorders>
              <w:top w:val="nil"/>
              <w:left w:val="nil"/>
              <w:bottom w:val="nil"/>
              <w:right w:val="nil"/>
            </w:tcBorders>
            <w:shd w:val="clear" w:color="auto" w:fill="auto"/>
            <w:noWrap/>
            <w:hideMark/>
          </w:tcPr>
          <w:p>
            <w:pPr>
              <w:pStyle w:val="yTableNAm"/>
            </w:pPr>
            <w:r>
              <w:t>51143</w:t>
            </w:r>
          </w:p>
        </w:tc>
        <w:tc>
          <w:tcPr>
            <w:tcW w:w="3402" w:type="dxa"/>
            <w:tcBorders>
              <w:top w:val="nil"/>
              <w:left w:val="nil"/>
              <w:bottom w:val="nil"/>
              <w:right w:val="nil"/>
            </w:tcBorders>
            <w:shd w:val="clear" w:color="auto" w:fill="auto"/>
            <w:noWrap/>
            <w:hideMark/>
          </w:tcPr>
          <w:p>
            <w:pPr>
              <w:pStyle w:val="yTableNAm"/>
            </w:pPr>
            <w:r>
              <w:t>Mundijong</w:t>
            </w:r>
          </w:p>
        </w:tc>
      </w:tr>
      <w:tr>
        <w:trPr>
          <w:trHeight w:val="288"/>
        </w:trPr>
        <w:tc>
          <w:tcPr>
            <w:tcW w:w="1858" w:type="dxa"/>
            <w:tcBorders>
              <w:top w:val="nil"/>
              <w:left w:val="nil"/>
              <w:right w:val="nil"/>
            </w:tcBorders>
            <w:shd w:val="clear" w:color="auto" w:fill="auto"/>
            <w:noWrap/>
            <w:hideMark/>
          </w:tcPr>
          <w:p>
            <w:pPr>
              <w:pStyle w:val="yTableNAm"/>
            </w:pPr>
            <w:r>
              <w:t>506061144</w:t>
            </w:r>
          </w:p>
        </w:tc>
        <w:tc>
          <w:tcPr>
            <w:tcW w:w="1701" w:type="dxa"/>
            <w:tcBorders>
              <w:top w:val="nil"/>
              <w:left w:val="nil"/>
              <w:right w:val="nil"/>
            </w:tcBorders>
            <w:shd w:val="clear" w:color="auto" w:fill="auto"/>
            <w:noWrap/>
            <w:hideMark/>
          </w:tcPr>
          <w:p>
            <w:pPr>
              <w:pStyle w:val="yTableNAm"/>
            </w:pPr>
            <w:r>
              <w:t>51144</w:t>
            </w:r>
          </w:p>
        </w:tc>
        <w:tc>
          <w:tcPr>
            <w:tcW w:w="3402" w:type="dxa"/>
            <w:tcBorders>
              <w:top w:val="nil"/>
              <w:left w:val="nil"/>
              <w:right w:val="nil"/>
            </w:tcBorders>
            <w:shd w:val="clear" w:color="auto" w:fill="auto"/>
            <w:noWrap/>
            <w:hideMark/>
          </w:tcPr>
          <w:p>
            <w:pPr>
              <w:pStyle w:val="yTableNAm"/>
            </w:pPr>
            <w:r>
              <w:t>Serpentine - Jarrahdale</w:t>
            </w:r>
          </w:p>
        </w:tc>
      </w:tr>
      <w:tr>
        <w:trPr>
          <w:trHeight w:val="288"/>
        </w:trPr>
        <w:tc>
          <w:tcPr>
            <w:tcW w:w="1858" w:type="dxa"/>
            <w:tcBorders>
              <w:top w:val="nil"/>
              <w:left w:val="nil"/>
              <w:bottom w:val="single" w:sz="4" w:space="0" w:color="auto"/>
              <w:right w:val="nil"/>
            </w:tcBorders>
            <w:shd w:val="clear" w:color="auto" w:fill="auto"/>
            <w:noWrap/>
            <w:hideMark/>
          </w:tcPr>
          <w:p>
            <w:pPr>
              <w:pStyle w:val="yTableNAm"/>
            </w:pPr>
            <w:r>
              <w:t>506071147</w:t>
            </w:r>
          </w:p>
        </w:tc>
        <w:tc>
          <w:tcPr>
            <w:tcW w:w="1701" w:type="dxa"/>
            <w:tcBorders>
              <w:top w:val="nil"/>
              <w:left w:val="nil"/>
              <w:bottom w:val="single" w:sz="4" w:space="0" w:color="auto"/>
              <w:right w:val="nil"/>
            </w:tcBorders>
            <w:shd w:val="clear" w:color="auto" w:fill="auto"/>
            <w:noWrap/>
            <w:hideMark/>
          </w:tcPr>
          <w:p>
            <w:pPr>
              <w:pStyle w:val="yTableNAm"/>
            </w:pPr>
            <w:r>
              <w:t>51147</w:t>
            </w:r>
          </w:p>
        </w:tc>
        <w:tc>
          <w:tcPr>
            <w:tcW w:w="3402" w:type="dxa"/>
            <w:tcBorders>
              <w:top w:val="nil"/>
              <w:left w:val="nil"/>
              <w:bottom w:val="single" w:sz="4" w:space="0" w:color="auto"/>
              <w:right w:val="nil"/>
            </w:tcBorders>
            <w:shd w:val="clear" w:color="auto" w:fill="auto"/>
            <w:noWrap/>
            <w:hideMark/>
          </w:tcPr>
          <w:p>
            <w:pPr>
              <w:pStyle w:val="yTableNAm"/>
            </w:pPr>
            <w:r>
              <w:t>South Perth - Kensington</w:t>
            </w:r>
          </w:p>
        </w:tc>
      </w:tr>
    </w:tbl>
    <w:p>
      <w:pPr>
        <w:pStyle w:val="yHeading3"/>
        <w:pageBreakBefore/>
        <w:spacing w:before="0"/>
      </w:pPr>
      <w:bookmarkStart w:id="289" w:name="_Toc453158651"/>
      <w:bookmarkStart w:id="290" w:name="_Toc453158684"/>
      <w:bookmarkStart w:id="291" w:name="_Toc453158717"/>
      <w:bookmarkStart w:id="292" w:name="_Toc453158959"/>
      <w:bookmarkStart w:id="293" w:name="_Toc453158992"/>
      <w:bookmarkStart w:id="294" w:name="_Toc453170205"/>
      <w:bookmarkStart w:id="295" w:name="_Toc453248534"/>
      <w:bookmarkStart w:id="296" w:name="_Toc453248807"/>
      <w:bookmarkStart w:id="297" w:name="_Toc453248951"/>
      <w:bookmarkStart w:id="298" w:name="_Toc453249836"/>
      <w:bookmarkStart w:id="299" w:name="_Toc453255690"/>
      <w:bookmarkStart w:id="300" w:name="_Toc453316121"/>
      <w:bookmarkStart w:id="301" w:name="_Toc453316154"/>
      <w:bookmarkStart w:id="302" w:name="_Toc453316187"/>
      <w:bookmarkStart w:id="303" w:name="_Toc453316220"/>
      <w:bookmarkStart w:id="304" w:name="_Toc453316677"/>
      <w:bookmarkStart w:id="305" w:name="_Toc453316759"/>
      <w:bookmarkStart w:id="306" w:name="_Toc453318600"/>
      <w:bookmarkStart w:id="307" w:name="_Toc453327896"/>
      <w:bookmarkStart w:id="308" w:name="_Toc457398366"/>
      <w:bookmarkStart w:id="309" w:name="_Toc457398582"/>
      <w:bookmarkStart w:id="310" w:name="_Toc457398720"/>
      <w:bookmarkStart w:id="311" w:name="_Toc457398856"/>
      <w:r>
        <w:rPr>
          <w:rStyle w:val="CharSDivNo"/>
        </w:rPr>
        <w:t>Division 4</w:t>
      </w:r>
      <w:r>
        <w:t> — </w:t>
      </w:r>
      <w:r>
        <w:rPr>
          <w:rStyle w:val="CharSDivText"/>
        </w:rPr>
        <w:t>WA Country</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p>
    <w:tbl>
      <w:tblPr>
        <w:tblW w:w="6961" w:type="dxa"/>
        <w:tblInd w:w="93" w:type="dxa"/>
        <w:tblLook w:val="04A0" w:firstRow="1" w:lastRow="0" w:firstColumn="1" w:lastColumn="0" w:noHBand="0" w:noVBand="1"/>
      </w:tblPr>
      <w:tblGrid>
        <w:gridCol w:w="1858"/>
        <w:gridCol w:w="1701"/>
        <w:gridCol w:w="3402"/>
      </w:tblGrid>
      <w:tr>
        <w:trPr>
          <w:trHeight w:val="288"/>
          <w:tblHeader/>
        </w:trPr>
        <w:tc>
          <w:tcPr>
            <w:tcW w:w="1858" w:type="dxa"/>
            <w:tcBorders>
              <w:top w:val="single" w:sz="4" w:space="0" w:color="auto"/>
              <w:left w:val="nil"/>
              <w:bottom w:val="single" w:sz="4" w:space="0" w:color="auto"/>
              <w:right w:val="nil"/>
            </w:tcBorders>
            <w:shd w:val="clear" w:color="auto" w:fill="auto"/>
            <w:noWrap/>
            <w:hideMark/>
          </w:tcPr>
          <w:p>
            <w:pPr>
              <w:pStyle w:val="yTableNAm"/>
              <w:keepNext/>
              <w:rPr>
                <w:b/>
              </w:rPr>
            </w:pPr>
            <w:r>
              <w:rPr>
                <w:b/>
              </w:rPr>
              <w:t>SA2_CODE</w:t>
            </w:r>
          </w:p>
        </w:tc>
        <w:tc>
          <w:tcPr>
            <w:tcW w:w="1701" w:type="dxa"/>
            <w:tcBorders>
              <w:top w:val="single" w:sz="4" w:space="0" w:color="auto"/>
              <w:left w:val="nil"/>
              <w:bottom w:val="single" w:sz="4" w:space="0" w:color="auto"/>
              <w:right w:val="nil"/>
            </w:tcBorders>
            <w:shd w:val="clear" w:color="auto" w:fill="auto"/>
            <w:noWrap/>
            <w:hideMark/>
          </w:tcPr>
          <w:p>
            <w:pPr>
              <w:pStyle w:val="yTableNAm"/>
              <w:keepNext/>
              <w:rPr>
                <w:b/>
              </w:rPr>
            </w:pPr>
            <w:r>
              <w:rPr>
                <w:b/>
              </w:rPr>
              <w:t>SA2_5DIG</w:t>
            </w:r>
          </w:p>
        </w:tc>
        <w:tc>
          <w:tcPr>
            <w:tcW w:w="3402" w:type="dxa"/>
            <w:tcBorders>
              <w:top w:val="single" w:sz="4" w:space="0" w:color="auto"/>
              <w:left w:val="nil"/>
              <w:bottom w:val="single" w:sz="4" w:space="0" w:color="auto"/>
              <w:right w:val="nil"/>
            </w:tcBorders>
            <w:shd w:val="clear" w:color="auto" w:fill="auto"/>
            <w:noWrap/>
            <w:hideMark/>
          </w:tcPr>
          <w:p>
            <w:pPr>
              <w:pStyle w:val="yTableNAm"/>
              <w:keepNext/>
              <w:rPr>
                <w:b/>
              </w:rPr>
            </w:pPr>
            <w:r>
              <w:rPr>
                <w:b/>
              </w:rPr>
              <w:t>SA2_NAME</w:t>
            </w:r>
          </w:p>
        </w:tc>
      </w:tr>
      <w:tr>
        <w:trPr>
          <w:trHeight w:val="288"/>
        </w:trPr>
        <w:tc>
          <w:tcPr>
            <w:tcW w:w="1858" w:type="dxa"/>
            <w:tcBorders>
              <w:top w:val="single" w:sz="4" w:space="0" w:color="auto"/>
              <w:left w:val="nil"/>
              <w:bottom w:val="nil"/>
              <w:right w:val="nil"/>
            </w:tcBorders>
            <w:shd w:val="clear" w:color="auto" w:fill="auto"/>
            <w:noWrap/>
            <w:hideMark/>
          </w:tcPr>
          <w:p>
            <w:pPr>
              <w:pStyle w:val="yTableNAm"/>
            </w:pPr>
            <w:r>
              <w:t>508011194</w:t>
            </w:r>
          </w:p>
        </w:tc>
        <w:tc>
          <w:tcPr>
            <w:tcW w:w="1701" w:type="dxa"/>
            <w:tcBorders>
              <w:top w:val="single" w:sz="4" w:space="0" w:color="auto"/>
              <w:left w:val="nil"/>
              <w:bottom w:val="nil"/>
              <w:right w:val="nil"/>
            </w:tcBorders>
            <w:shd w:val="clear" w:color="auto" w:fill="auto"/>
            <w:noWrap/>
            <w:hideMark/>
          </w:tcPr>
          <w:p>
            <w:pPr>
              <w:pStyle w:val="yTableNAm"/>
            </w:pPr>
            <w:r>
              <w:t>51194</w:t>
            </w:r>
          </w:p>
        </w:tc>
        <w:tc>
          <w:tcPr>
            <w:tcW w:w="3402" w:type="dxa"/>
            <w:tcBorders>
              <w:top w:val="single" w:sz="4" w:space="0" w:color="auto"/>
              <w:left w:val="nil"/>
              <w:bottom w:val="nil"/>
              <w:right w:val="nil"/>
            </w:tcBorders>
            <w:shd w:val="clear" w:color="auto" w:fill="auto"/>
            <w:noWrap/>
            <w:hideMark/>
          </w:tcPr>
          <w:p>
            <w:pPr>
              <w:pStyle w:val="yTableNAm"/>
            </w:pPr>
            <w:r>
              <w:t>Esperance</w:t>
            </w:r>
          </w:p>
        </w:tc>
      </w:tr>
      <w:tr>
        <w:trPr>
          <w:trHeight w:val="288"/>
        </w:trPr>
        <w:tc>
          <w:tcPr>
            <w:tcW w:w="1858" w:type="dxa"/>
            <w:tcBorders>
              <w:top w:val="nil"/>
              <w:left w:val="nil"/>
              <w:bottom w:val="nil"/>
              <w:right w:val="nil"/>
            </w:tcBorders>
            <w:shd w:val="clear" w:color="auto" w:fill="auto"/>
            <w:noWrap/>
            <w:hideMark/>
          </w:tcPr>
          <w:p>
            <w:pPr>
              <w:pStyle w:val="yTableNAm"/>
            </w:pPr>
            <w:r>
              <w:t>508011195</w:t>
            </w:r>
          </w:p>
        </w:tc>
        <w:tc>
          <w:tcPr>
            <w:tcW w:w="1701" w:type="dxa"/>
            <w:tcBorders>
              <w:top w:val="nil"/>
              <w:left w:val="nil"/>
              <w:bottom w:val="nil"/>
              <w:right w:val="nil"/>
            </w:tcBorders>
            <w:shd w:val="clear" w:color="auto" w:fill="auto"/>
            <w:noWrap/>
            <w:hideMark/>
          </w:tcPr>
          <w:p>
            <w:pPr>
              <w:pStyle w:val="yTableNAm"/>
            </w:pPr>
            <w:r>
              <w:t>51195</w:t>
            </w:r>
          </w:p>
        </w:tc>
        <w:tc>
          <w:tcPr>
            <w:tcW w:w="3402" w:type="dxa"/>
            <w:tcBorders>
              <w:top w:val="nil"/>
              <w:left w:val="nil"/>
              <w:bottom w:val="nil"/>
              <w:right w:val="nil"/>
            </w:tcBorders>
            <w:shd w:val="clear" w:color="auto" w:fill="auto"/>
            <w:noWrap/>
            <w:hideMark/>
          </w:tcPr>
          <w:p>
            <w:pPr>
              <w:pStyle w:val="yTableNAm"/>
            </w:pPr>
            <w:r>
              <w:t>Esperance Region</w:t>
            </w:r>
          </w:p>
        </w:tc>
      </w:tr>
      <w:tr>
        <w:trPr>
          <w:trHeight w:val="288"/>
        </w:trPr>
        <w:tc>
          <w:tcPr>
            <w:tcW w:w="1858" w:type="dxa"/>
            <w:tcBorders>
              <w:top w:val="nil"/>
              <w:left w:val="nil"/>
              <w:bottom w:val="nil"/>
              <w:right w:val="nil"/>
            </w:tcBorders>
            <w:shd w:val="clear" w:color="auto" w:fill="auto"/>
            <w:noWrap/>
            <w:hideMark/>
          </w:tcPr>
          <w:p>
            <w:pPr>
              <w:pStyle w:val="yTableNAm"/>
            </w:pPr>
            <w:r>
              <w:t>508031198</w:t>
            </w:r>
          </w:p>
        </w:tc>
        <w:tc>
          <w:tcPr>
            <w:tcW w:w="1701" w:type="dxa"/>
            <w:tcBorders>
              <w:top w:val="nil"/>
              <w:left w:val="nil"/>
              <w:bottom w:val="nil"/>
              <w:right w:val="nil"/>
            </w:tcBorders>
            <w:shd w:val="clear" w:color="auto" w:fill="auto"/>
            <w:noWrap/>
            <w:hideMark/>
          </w:tcPr>
          <w:p>
            <w:pPr>
              <w:pStyle w:val="yTableNAm"/>
            </w:pPr>
            <w:r>
              <w:t>51198</w:t>
            </w:r>
          </w:p>
        </w:tc>
        <w:tc>
          <w:tcPr>
            <w:tcW w:w="3402" w:type="dxa"/>
            <w:tcBorders>
              <w:top w:val="nil"/>
              <w:left w:val="nil"/>
              <w:bottom w:val="nil"/>
              <w:right w:val="nil"/>
            </w:tcBorders>
            <w:shd w:val="clear" w:color="auto" w:fill="auto"/>
            <w:noWrap/>
            <w:hideMark/>
          </w:tcPr>
          <w:p>
            <w:pPr>
              <w:pStyle w:val="yTableNAm"/>
            </w:pPr>
            <w:r>
              <w:t>Boulder</w:t>
            </w:r>
          </w:p>
        </w:tc>
      </w:tr>
      <w:tr>
        <w:trPr>
          <w:trHeight w:val="288"/>
        </w:trPr>
        <w:tc>
          <w:tcPr>
            <w:tcW w:w="1858" w:type="dxa"/>
            <w:tcBorders>
              <w:top w:val="nil"/>
              <w:left w:val="nil"/>
              <w:bottom w:val="nil"/>
              <w:right w:val="nil"/>
            </w:tcBorders>
            <w:shd w:val="clear" w:color="auto" w:fill="auto"/>
            <w:noWrap/>
            <w:hideMark/>
          </w:tcPr>
          <w:p>
            <w:pPr>
              <w:pStyle w:val="yTableNAm"/>
            </w:pPr>
            <w:r>
              <w:t>508031199</w:t>
            </w:r>
          </w:p>
        </w:tc>
        <w:tc>
          <w:tcPr>
            <w:tcW w:w="1701" w:type="dxa"/>
            <w:tcBorders>
              <w:top w:val="nil"/>
              <w:left w:val="nil"/>
              <w:bottom w:val="nil"/>
              <w:right w:val="nil"/>
            </w:tcBorders>
            <w:shd w:val="clear" w:color="auto" w:fill="auto"/>
            <w:noWrap/>
            <w:hideMark/>
          </w:tcPr>
          <w:p>
            <w:pPr>
              <w:pStyle w:val="yTableNAm"/>
            </w:pPr>
            <w:r>
              <w:t>51199</w:t>
            </w:r>
          </w:p>
        </w:tc>
        <w:tc>
          <w:tcPr>
            <w:tcW w:w="3402" w:type="dxa"/>
            <w:tcBorders>
              <w:top w:val="nil"/>
              <w:left w:val="nil"/>
              <w:bottom w:val="nil"/>
              <w:right w:val="nil"/>
            </w:tcBorders>
            <w:shd w:val="clear" w:color="auto" w:fill="auto"/>
            <w:noWrap/>
            <w:hideMark/>
          </w:tcPr>
          <w:p>
            <w:pPr>
              <w:pStyle w:val="yTableNAm"/>
            </w:pPr>
            <w:r>
              <w:t>Kalgoorlie</w:t>
            </w:r>
          </w:p>
        </w:tc>
      </w:tr>
      <w:tr>
        <w:trPr>
          <w:trHeight w:val="288"/>
        </w:trPr>
        <w:tc>
          <w:tcPr>
            <w:tcW w:w="1858" w:type="dxa"/>
            <w:tcBorders>
              <w:top w:val="nil"/>
              <w:left w:val="nil"/>
              <w:bottom w:val="nil"/>
              <w:right w:val="nil"/>
            </w:tcBorders>
            <w:shd w:val="clear" w:color="auto" w:fill="auto"/>
            <w:noWrap/>
            <w:hideMark/>
          </w:tcPr>
          <w:p>
            <w:pPr>
              <w:pStyle w:val="yTableNAm"/>
            </w:pPr>
            <w:r>
              <w:t>508031200</w:t>
            </w:r>
          </w:p>
        </w:tc>
        <w:tc>
          <w:tcPr>
            <w:tcW w:w="1701" w:type="dxa"/>
            <w:tcBorders>
              <w:top w:val="nil"/>
              <w:left w:val="nil"/>
              <w:bottom w:val="nil"/>
              <w:right w:val="nil"/>
            </w:tcBorders>
            <w:shd w:val="clear" w:color="auto" w:fill="auto"/>
            <w:noWrap/>
            <w:hideMark/>
          </w:tcPr>
          <w:p>
            <w:pPr>
              <w:pStyle w:val="yTableNAm"/>
            </w:pPr>
            <w:r>
              <w:t>51200</w:t>
            </w:r>
          </w:p>
        </w:tc>
        <w:tc>
          <w:tcPr>
            <w:tcW w:w="3402" w:type="dxa"/>
            <w:tcBorders>
              <w:top w:val="nil"/>
              <w:left w:val="nil"/>
              <w:bottom w:val="nil"/>
              <w:right w:val="nil"/>
            </w:tcBorders>
            <w:shd w:val="clear" w:color="auto" w:fill="auto"/>
            <w:noWrap/>
            <w:hideMark/>
          </w:tcPr>
          <w:p>
            <w:pPr>
              <w:pStyle w:val="yTableNAm"/>
            </w:pPr>
            <w:r>
              <w:t>Kalgoorlie - North</w:t>
            </w:r>
          </w:p>
        </w:tc>
      </w:tr>
      <w:tr>
        <w:trPr>
          <w:trHeight w:val="288"/>
        </w:trPr>
        <w:tc>
          <w:tcPr>
            <w:tcW w:w="1858" w:type="dxa"/>
            <w:tcBorders>
              <w:top w:val="nil"/>
              <w:left w:val="nil"/>
              <w:bottom w:val="nil"/>
              <w:right w:val="nil"/>
            </w:tcBorders>
            <w:shd w:val="clear" w:color="auto" w:fill="auto"/>
            <w:noWrap/>
            <w:hideMark/>
          </w:tcPr>
          <w:p>
            <w:pPr>
              <w:pStyle w:val="yTableNAm"/>
            </w:pPr>
            <w:r>
              <w:t>508031201</w:t>
            </w:r>
          </w:p>
        </w:tc>
        <w:tc>
          <w:tcPr>
            <w:tcW w:w="1701" w:type="dxa"/>
            <w:tcBorders>
              <w:top w:val="nil"/>
              <w:left w:val="nil"/>
              <w:bottom w:val="nil"/>
              <w:right w:val="nil"/>
            </w:tcBorders>
            <w:shd w:val="clear" w:color="auto" w:fill="auto"/>
            <w:noWrap/>
            <w:hideMark/>
          </w:tcPr>
          <w:p>
            <w:pPr>
              <w:pStyle w:val="yTableNAm"/>
            </w:pPr>
            <w:r>
              <w:t>51201</w:t>
            </w:r>
          </w:p>
        </w:tc>
        <w:tc>
          <w:tcPr>
            <w:tcW w:w="3402" w:type="dxa"/>
            <w:tcBorders>
              <w:top w:val="nil"/>
              <w:left w:val="nil"/>
              <w:bottom w:val="nil"/>
              <w:right w:val="nil"/>
            </w:tcBorders>
            <w:shd w:val="clear" w:color="auto" w:fill="auto"/>
            <w:noWrap/>
            <w:hideMark/>
          </w:tcPr>
          <w:p>
            <w:pPr>
              <w:pStyle w:val="yTableNAm"/>
            </w:pPr>
            <w:r>
              <w:t>Kalgoorlie Airport</w:t>
            </w:r>
          </w:p>
        </w:tc>
      </w:tr>
      <w:tr>
        <w:trPr>
          <w:trHeight w:val="288"/>
        </w:trPr>
        <w:tc>
          <w:tcPr>
            <w:tcW w:w="1858" w:type="dxa"/>
            <w:tcBorders>
              <w:top w:val="nil"/>
              <w:left w:val="nil"/>
              <w:bottom w:val="nil"/>
              <w:right w:val="nil"/>
            </w:tcBorders>
            <w:shd w:val="clear" w:color="auto" w:fill="auto"/>
            <w:noWrap/>
            <w:hideMark/>
          </w:tcPr>
          <w:p>
            <w:pPr>
              <w:pStyle w:val="yTableNAm"/>
            </w:pPr>
            <w:r>
              <w:t>508031202</w:t>
            </w:r>
          </w:p>
        </w:tc>
        <w:tc>
          <w:tcPr>
            <w:tcW w:w="1701" w:type="dxa"/>
            <w:tcBorders>
              <w:top w:val="nil"/>
              <w:left w:val="nil"/>
              <w:bottom w:val="nil"/>
              <w:right w:val="nil"/>
            </w:tcBorders>
            <w:shd w:val="clear" w:color="auto" w:fill="auto"/>
            <w:noWrap/>
            <w:hideMark/>
          </w:tcPr>
          <w:p>
            <w:pPr>
              <w:pStyle w:val="yTableNAm"/>
            </w:pPr>
            <w:r>
              <w:t>51202</w:t>
            </w:r>
          </w:p>
        </w:tc>
        <w:tc>
          <w:tcPr>
            <w:tcW w:w="3402" w:type="dxa"/>
            <w:tcBorders>
              <w:top w:val="nil"/>
              <w:left w:val="nil"/>
              <w:bottom w:val="nil"/>
              <w:right w:val="nil"/>
            </w:tcBorders>
            <w:shd w:val="clear" w:color="auto" w:fill="auto"/>
            <w:noWrap/>
            <w:hideMark/>
          </w:tcPr>
          <w:p>
            <w:pPr>
              <w:pStyle w:val="yTableNAm"/>
            </w:pPr>
            <w:r>
              <w:t>Kambalda - Coolgardie - Norseman</w:t>
            </w:r>
          </w:p>
        </w:tc>
      </w:tr>
      <w:tr>
        <w:trPr>
          <w:trHeight w:val="288"/>
        </w:trPr>
        <w:tc>
          <w:tcPr>
            <w:tcW w:w="1858" w:type="dxa"/>
            <w:tcBorders>
              <w:top w:val="nil"/>
              <w:left w:val="nil"/>
              <w:bottom w:val="nil"/>
              <w:right w:val="nil"/>
            </w:tcBorders>
            <w:shd w:val="clear" w:color="auto" w:fill="auto"/>
            <w:noWrap/>
            <w:hideMark/>
          </w:tcPr>
          <w:p>
            <w:pPr>
              <w:pStyle w:val="yTableNAm"/>
            </w:pPr>
            <w:r>
              <w:t>508031203</w:t>
            </w:r>
          </w:p>
        </w:tc>
        <w:tc>
          <w:tcPr>
            <w:tcW w:w="1701" w:type="dxa"/>
            <w:tcBorders>
              <w:top w:val="nil"/>
              <w:left w:val="nil"/>
              <w:bottom w:val="nil"/>
              <w:right w:val="nil"/>
            </w:tcBorders>
            <w:shd w:val="clear" w:color="auto" w:fill="auto"/>
            <w:noWrap/>
            <w:hideMark/>
          </w:tcPr>
          <w:p>
            <w:pPr>
              <w:pStyle w:val="yTableNAm"/>
            </w:pPr>
            <w:r>
              <w:t>51203</w:t>
            </w:r>
          </w:p>
        </w:tc>
        <w:tc>
          <w:tcPr>
            <w:tcW w:w="3402" w:type="dxa"/>
            <w:tcBorders>
              <w:top w:val="nil"/>
              <w:left w:val="nil"/>
              <w:bottom w:val="nil"/>
              <w:right w:val="nil"/>
            </w:tcBorders>
            <w:shd w:val="clear" w:color="auto" w:fill="auto"/>
            <w:noWrap/>
            <w:hideMark/>
          </w:tcPr>
          <w:p>
            <w:pPr>
              <w:pStyle w:val="yTableNAm"/>
            </w:pPr>
            <w:r>
              <w:t>Leinster - Leonora</w:t>
            </w:r>
          </w:p>
        </w:tc>
      </w:tr>
      <w:tr>
        <w:trPr>
          <w:trHeight w:val="288"/>
        </w:trPr>
        <w:tc>
          <w:tcPr>
            <w:tcW w:w="1858" w:type="dxa"/>
            <w:tcBorders>
              <w:top w:val="nil"/>
              <w:left w:val="nil"/>
              <w:bottom w:val="nil"/>
              <w:right w:val="nil"/>
            </w:tcBorders>
            <w:shd w:val="clear" w:color="auto" w:fill="auto"/>
            <w:noWrap/>
            <w:hideMark/>
          </w:tcPr>
          <w:p>
            <w:pPr>
              <w:pStyle w:val="yTableNAm"/>
            </w:pPr>
            <w:r>
              <w:t>508031204</w:t>
            </w:r>
          </w:p>
        </w:tc>
        <w:tc>
          <w:tcPr>
            <w:tcW w:w="1701" w:type="dxa"/>
            <w:tcBorders>
              <w:top w:val="nil"/>
              <w:left w:val="nil"/>
              <w:bottom w:val="nil"/>
              <w:right w:val="nil"/>
            </w:tcBorders>
            <w:shd w:val="clear" w:color="auto" w:fill="auto"/>
            <w:noWrap/>
            <w:hideMark/>
          </w:tcPr>
          <w:p>
            <w:pPr>
              <w:pStyle w:val="yTableNAm"/>
            </w:pPr>
            <w:r>
              <w:t>51204</w:t>
            </w:r>
          </w:p>
        </w:tc>
        <w:tc>
          <w:tcPr>
            <w:tcW w:w="3402" w:type="dxa"/>
            <w:tcBorders>
              <w:top w:val="nil"/>
              <w:left w:val="nil"/>
              <w:bottom w:val="nil"/>
              <w:right w:val="nil"/>
            </w:tcBorders>
            <w:shd w:val="clear" w:color="auto" w:fill="auto"/>
            <w:noWrap/>
            <w:hideMark/>
          </w:tcPr>
          <w:p>
            <w:pPr>
              <w:pStyle w:val="yTableNAm"/>
            </w:pPr>
            <w:r>
              <w:t>Trafalgar (WA)</w:t>
            </w:r>
          </w:p>
        </w:tc>
      </w:tr>
      <w:tr>
        <w:trPr>
          <w:trHeight w:val="288"/>
        </w:trPr>
        <w:tc>
          <w:tcPr>
            <w:tcW w:w="1858" w:type="dxa"/>
            <w:tcBorders>
              <w:top w:val="nil"/>
              <w:left w:val="nil"/>
              <w:bottom w:val="nil"/>
              <w:right w:val="nil"/>
            </w:tcBorders>
            <w:shd w:val="clear" w:color="auto" w:fill="auto"/>
            <w:noWrap/>
            <w:hideMark/>
          </w:tcPr>
          <w:p>
            <w:pPr>
              <w:pStyle w:val="yTableNAm"/>
            </w:pPr>
            <w:r>
              <w:t>509011225</w:t>
            </w:r>
          </w:p>
        </w:tc>
        <w:tc>
          <w:tcPr>
            <w:tcW w:w="1701" w:type="dxa"/>
            <w:tcBorders>
              <w:top w:val="nil"/>
              <w:left w:val="nil"/>
              <w:bottom w:val="nil"/>
              <w:right w:val="nil"/>
            </w:tcBorders>
            <w:shd w:val="clear" w:color="auto" w:fill="auto"/>
            <w:noWrap/>
            <w:hideMark/>
          </w:tcPr>
          <w:p>
            <w:pPr>
              <w:pStyle w:val="yTableNAm"/>
            </w:pPr>
            <w:r>
              <w:t>51225</w:t>
            </w:r>
          </w:p>
        </w:tc>
        <w:tc>
          <w:tcPr>
            <w:tcW w:w="3402" w:type="dxa"/>
            <w:tcBorders>
              <w:top w:val="nil"/>
              <w:left w:val="nil"/>
              <w:bottom w:val="nil"/>
              <w:right w:val="nil"/>
            </w:tcBorders>
            <w:shd w:val="clear" w:color="auto" w:fill="auto"/>
            <w:noWrap/>
            <w:hideMark/>
          </w:tcPr>
          <w:p>
            <w:pPr>
              <w:pStyle w:val="yTableNAm"/>
            </w:pPr>
            <w:r>
              <w:t>Albany</w:t>
            </w:r>
          </w:p>
        </w:tc>
      </w:tr>
      <w:tr>
        <w:trPr>
          <w:trHeight w:val="288"/>
        </w:trPr>
        <w:tc>
          <w:tcPr>
            <w:tcW w:w="1858" w:type="dxa"/>
            <w:tcBorders>
              <w:top w:val="nil"/>
              <w:left w:val="nil"/>
              <w:bottom w:val="nil"/>
              <w:right w:val="nil"/>
            </w:tcBorders>
            <w:shd w:val="clear" w:color="auto" w:fill="auto"/>
            <w:noWrap/>
            <w:hideMark/>
          </w:tcPr>
          <w:p>
            <w:pPr>
              <w:pStyle w:val="yTableNAm"/>
            </w:pPr>
            <w:r>
              <w:t>509011226</w:t>
            </w:r>
          </w:p>
        </w:tc>
        <w:tc>
          <w:tcPr>
            <w:tcW w:w="1701" w:type="dxa"/>
            <w:tcBorders>
              <w:top w:val="nil"/>
              <w:left w:val="nil"/>
              <w:bottom w:val="nil"/>
              <w:right w:val="nil"/>
            </w:tcBorders>
            <w:shd w:val="clear" w:color="auto" w:fill="auto"/>
            <w:noWrap/>
            <w:hideMark/>
          </w:tcPr>
          <w:p>
            <w:pPr>
              <w:pStyle w:val="yTableNAm"/>
            </w:pPr>
            <w:r>
              <w:t>51226</w:t>
            </w:r>
          </w:p>
        </w:tc>
        <w:tc>
          <w:tcPr>
            <w:tcW w:w="3402" w:type="dxa"/>
            <w:tcBorders>
              <w:top w:val="nil"/>
              <w:left w:val="nil"/>
              <w:bottom w:val="nil"/>
              <w:right w:val="nil"/>
            </w:tcBorders>
            <w:shd w:val="clear" w:color="auto" w:fill="auto"/>
            <w:noWrap/>
            <w:hideMark/>
          </w:tcPr>
          <w:p>
            <w:pPr>
              <w:pStyle w:val="yTableNAm"/>
            </w:pPr>
            <w:r>
              <w:t>Albany Region</w:t>
            </w:r>
          </w:p>
        </w:tc>
      </w:tr>
      <w:tr>
        <w:trPr>
          <w:trHeight w:val="288"/>
        </w:trPr>
        <w:tc>
          <w:tcPr>
            <w:tcW w:w="1858" w:type="dxa"/>
            <w:tcBorders>
              <w:top w:val="nil"/>
              <w:left w:val="nil"/>
              <w:bottom w:val="nil"/>
              <w:right w:val="nil"/>
            </w:tcBorders>
            <w:shd w:val="clear" w:color="auto" w:fill="auto"/>
            <w:noWrap/>
            <w:hideMark/>
          </w:tcPr>
          <w:p>
            <w:pPr>
              <w:pStyle w:val="yTableNAm"/>
            </w:pPr>
            <w:r>
              <w:t>509011227</w:t>
            </w:r>
          </w:p>
        </w:tc>
        <w:tc>
          <w:tcPr>
            <w:tcW w:w="1701" w:type="dxa"/>
            <w:tcBorders>
              <w:top w:val="nil"/>
              <w:left w:val="nil"/>
              <w:bottom w:val="nil"/>
              <w:right w:val="nil"/>
            </w:tcBorders>
            <w:shd w:val="clear" w:color="auto" w:fill="auto"/>
            <w:noWrap/>
            <w:hideMark/>
          </w:tcPr>
          <w:p>
            <w:pPr>
              <w:pStyle w:val="yTableNAm"/>
            </w:pPr>
            <w:r>
              <w:t>51227</w:t>
            </w:r>
          </w:p>
        </w:tc>
        <w:tc>
          <w:tcPr>
            <w:tcW w:w="3402" w:type="dxa"/>
            <w:tcBorders>
              <w:top w:val="nil"/>
              <w:left w:val="nil"/>
              <w:bottom w:val="nil"/>
              <w:right w:val="nil"/>
            </w:tcBorders>
            <w:shd w:val="clear" w:color="auto" w:fill="auto"/>
            <w:noWrap/>
            <w:hideMark/>
          </w:tcPr>
          <w:p>
            <w:pPr>
              <w:pStyle w:val="yTableNAm"/>
            </w:pPr>
            <w:r>
              <w:t>Bayonet Head - Lower King</w:t>
            </w:r>
          </w:p>
        </w:tc>
      </w:tr>
      <w:tr>
        <w:trPr>
          <w:trHeight w:val="288"/>
        </w:trPr>
        <w:tc>
          <w:tcPr>
            <w:tcW w:w="1858" w:type="dxa"/>
            <w:tcBorders>
              <w:top w:val="nil"/>
              <w:left w:val="nil"/>
              <w:bottom w:val="nil"/>
              <w:right w:val="nil"/>
            </w:tcBorders>
            <w:shd w:val="clear" w:color="auto" w:fill="auto"/>
            <w:noWrap/>
            <w:hideMark/>
          </w:tcPr>
          <w:p>
            <w:pPr>
              <w:pStyle w:val="yTableNAm"/>
            </w:pPr>
            <w:r>
              <w:t>509011228</w:t>
            </w:r>
          </w:p>
        </w:tc>
        <w:tc>
          <w:tcPr>
            <w:tcW w:w="1701" w:type="dxa"/>
            <w:tcBorders>
              <w:top w:val="nil"/>
              <w:left w:val="nil"/>
              <w:bottom w:val="nil"/>
              <w:right w:val="nil"/>
            </w:tcBorders>
            <w:shd w:val="clear" w:color="auto" w:fill="auto"/>
            <w:noWrap/>
            <w:hideMark/>
          </w:tcPr>
          <w:p>
            <w:pPr>
              <w:pStyle w:val="yTableNAm"/>
            </w:pPr>
            <w:r>
              <w:t>51228</w:t>
            </w:r>
          </w:p>
        </w:tc>
        <w:tc>
          <w:tcPr>
            <w:tcW w:w="3402" w:type="dxa"/>
            <w:tcBorders>
              <w:top w:val="nil"/>
              <w:left w:val="nil"/>
              <w:bottom w:val="nil"/>
              <w:right w:val="nil"/>
            </w:tcBorders>
            <w:shd w:val="clear" w:color="auto" w:fill="auto"/>
            <w:noWrap/>
            <w:hideMark/>
          </w:tcPr>
          <w:p>
            <w:pPr>
              <w:pStyle w:val="yTableNAm"/>
            </w:pPr>
            <w:r>
              <w:t>Denmark</w:t>
            </w:r>
          </w:p>
        </w:tc>
      </w:tr>
      <w:tr>
        <w:trPr>
          <w:trHeight w:val="288"/>
        </w:trPr>
        <w:tc>
          <w:tcPr>
            <w:tcW w:w="1858" w:type="dxa"/>
            <w:tcBorders>
              <w:top w:val="nil"/>
              <w:left w:val="nil"/>
              <w:bottom w:val="nil"/>
              <w:right w:val="nil"/>
            </w:tcBorders>
            <w:shd w:val="clear" w:color="auto" w:fill="auto"/>
            <w:noWrap/>
            <w:hideMark/>
          </w:tcPr>
          <w:p>
            <w:pPr>
              <w:pStyle w:val="yTableNAm"/>
            </w:pPr>
            <w:r>
              <w:t>509011229</w:t>
            </w:r>
          </w:p>
        </w:tc>
        <w:tc>
          <w:tcPr>
            <w:tcW w:w="1701" w:type="dxa"/>
            <w:tcBorders>
              <w:top w:val="nil"/>
              <w:left w:val="nil"/>
              <w:bottom w:val="nil"/>
              <w:right w:val="nil"/>
            </w:tcBorders>
            <w:shd w:val="clear" w:color="auto" w:fill="auto"/>
            <w:noWrap/>
            <w:hideMark/>
          </w:tcPr>
          <w:p>
            <w:pPr>
              <w:pStyle w:val="yTableNAm"/>
            </w:pPr>
            <w:r>
              <w:t>51229</w:t>
            </w:r>
          </w:p>
        </w:tc>
        <w:tc>
          <w:tcPr>
            <w:tcW w:w="3402" w:type="dxa"/>
            <w:tcBorders>
              <w:top w:val="nil"/>
              <w:left w:val="nil"/>
              <w:bottom w:val="nil"/>
              <w:right w:val="nil"/>
            </w:tcBorders>
            <w:shd w:val="clear" w:color="auto" w:fill="auto"/>
            <w:noWrap/>
            <w:hideMark/>
          </w:tcPr>
          <w:p>
            <w:pPr>
              <w:pStyle w:val="yTableNAm"/>
            </w:pPr>
            <w:r>
              <w:t>Gnowangerup</w:t>
            </w:r>
          </w:p>
        </w:tc>
      </w:tr>
      <w:tr>
        <w:trPr>
          <w:trHeight w:val="288"/>
        </w:trPr>
        <w:tc>
          <w:tcPr>
            <w:tcW w:w="1858" w:type="dxa"/>
            <w:tcBorders>
              <w:top w:val="nil"/>
              <w:left w:val="nil"/>
              <w:bottom w:val="nil"/>
              <w:right w:val="nil"/>
            </w:tcBorders>
            <w:shd w:val="clear" w:color="auto" w:fill="auto"/>
            <w:noWrap/>
            <w:hideMark/>
          </w:tcPr>
          <w:p>
            <w:pPr>
              <w:pStyle w:val="yTableNAm"/>
            </w:pPr>
            <w:r>
              <w:t>509011230</w:t>
            </w:r>
          </w:p>
        </w:tc>
        <w:tc>
          <w:tcPr>
            <w:tcW w:w="1701" w:type="dxa"/>
            <w:tcBorders>
              <w:top w:val="nil"/>
              <w:left w:val="nil"/>
              <w:bottom w:val="nil"/>
              <w:right w:val="nil"/>
            </w:tcBorders>
            <w:shd w:val="clear" w:color="auto" w:fill="auto"/>
            <w:noWrap/>
            <w:hideMark/>
          </w:tcPr>
          <w:p>
            <w:pPr>
              <w:pStyle w:val="yTableNAm"/>
            </w:pPr>
            <w:r>
              <w:t>51230</w:t>
            </w:r>
          </w:p>
        </w:tc>
        <w:tc>
          <w:tcPr>
            <w:tcW w:w="3402" w:type="dxa"/>
            <w:tcBorders>
              <w:top w:val="nil"/>
              <w:left w:val="nil"/>
              <w:bottom w:val="nil"/>
              <w:right w:val="nil"/>
            </w:tcBorders>
            <w:shd w:val="clear" w:color="auto" w:fill="auto"/>
            <w:noWrap/>
            <w:hideMark/>
          </w:tcPr>
          <w:p>
            <w:pPr>
              <w:pStyle w:val="yTableNAm"/>
            </w:pPr>
            <w:r>
              <w:t>Katanning</w:t>
            </w:r>
          </w:p>
        </w:tc>
      </w:tr>
      <w:tr>
        <w:trPr>
          <w:trHeight w:val="288"/>
        </w:trPr>
        <w:tc>
          <w:tcPr>
            <w:tcW w:w="1858" w:type="dxa"/>
            <w:tcBorders>
              <w:top w:val="nil"/>
              <w:left w:val="nil"/>
              <w:bottom w:val="nil"/>
              <w:right w:val="nil"/>
            </w:tcBorders>
            <w:shd w:val="clear" w:color="auto" w:fill="auto"/>
            <w:noWrap/>
            <w:hideMark/>
          </w:tcPr>
          <w:p>
            <w:pPr>
              <w:pStyle w:val="yTableNAm"/>
            </w:pPr>
            <w:r>
              <w:t>509011231</w:t>
            </w:r>
          </w:p>
        </w:tc>
        <w:tc>
          <w:tcPr>
            <w:tcW w:w="1701" w:type="dxa"/>
            <w:tcBorders>
              <w:top w:val="nil"/>
              <w:left w:val="nil"/>
              <w:bottom w:val="nil"/>
              <w:right w:val="nil"/>
            </w:tcBorders>
            <w:shd w:val="clear" w:color="auto" w:fill="auto"/>
            <w:noWrap/>
            <w:hideMark/>
          </w:tcPr>
          <w:p>
            <w:pPr>
              <w:pStyle w:val="yTableNAm"/>
            </w:pPr>
            <w:r>
              <w:t>51231</w:t>
            </w:r>
          </w:p>
        </w:tc>
        <w:tc>
          <w:tcPr>
            <w:tcW w:w="3402" w:type="dxa"/>
            <w:tcBorders>
              <w:top w:val="nil"/>
              <w:left w:val="nil"/>
              <w:bottom w:val="nil"/>
              <w:right w:val="nil"/>
            </w:tcBorders>
            <w:shd w:val="clear" w:color="auto" w:fill="auto"/>
            <w:noWrap/>
            <w:hideMark/>
          </w:tcPr>
          <w:p>
            <w:pPr>
              <w:pStyle w:val="yTableNAm"/>
            </w:pPr>
            <w:r>
              <w:t>Kojonup</w:t>
            </w:r>
          </w:p>
        </w:tc>
      </w:tr>
      <w:tr>
        <w:trPr>
          <w:trHeight w:val="288"/>
        </w:trPr>
        <w:tc>
          <w:tcPr>
            <w:tcW w:w="1858" w:type="dxa"/>
            <w:tcBorders>
              <w:top w:val="nil"/>
              <w:left w:val="nil"/>
              <w:bottom w:val="nil"/>
              <w:right w:val="nil"/>
            </w:tcBorders>
            <w:shd w:val="clear" w:color="auto" w:fill="auto"/>
            <w:noWrap/>
            <w:hideMark/>
          </w:tcPr>
          <w:p>
            <w:pPr>
              <w:pStyle w:val="yTableNAm"/>
            </w:pPr>
            <w:r>
              <w:t>509011232</w:t>
            </w:r>
          </w:p>
        </w:tc>
        <w:tc>
          <w:tcPr>
            <w:tcW w:w="1701" w:type="dxa"/>
            <w:tcBorders>
              <w:top w:val="nil"/>
              <w:left w:val="nil"/>
              <w:bottom w:val="nil"/>
              <w:right w:val="nil"/>
            </w:tcBorders>
            <w:shd w:val="clear" w:color="auto" w:fill="auto"/>
            <w:noWrap/>
            <w:hideMark/>
          </w:tcPr>
          <w:p>
            <w:pPr>
              <w:pStyle w:val="yTableNAm"/>
            </w:pPr>
            <w:r>
              <w:t>51232</w:t>
            </w:r>
          </w:p>
        </w:tc>
        <w:tc>
          <w:tcPr>
            <w:tcW w:w="3402" w:type="dxa"/>
            <w:tcBorders>
              <w:top w:val="nil"/>
              <w:left w:val="nil"/>
              <w:bottom w:val="nil"/>
              <w:right w:val="nil"/>
            </w:tcBorders>
            <w:shd w:val="clear" w:color="auto" w:fill="auto"/>
            <w:noWrap/>
            <w:hideMark/>
          </w:tcPr>
          <w:p>
            <w:pPr>
              <w:pStyle w:val="yTableNAm"/>
            </w:pPr>
            <w:r>
              <w:t>Little Grove - Elleker</w:t>
            </w:r>
          </w:p>
        </w:tc>
      </w:tr>
      <w:tr>
        <w:trPr>
          <w:trHeight w:val="288"/>
        </w:trPr>
        <w:tc>
          <w:tcPr>
            <w:tcW w:w="1858" w:type="dxa"/>
            <w:tcBorders>
              <w:top w:val="nil"/>
              <w:left w:val="nil"/>
              <w:bottom w:val="nil"/>
              <w:right w:val="nil"/>
            </w:tcBorders>
            <w:shd w:val="clear" w:color="auto" w:fill="auto"/>
            <w:noWrap/>
            <w:hideMark/>
          </w:tcPr>
          <w:p>
            <w:pPr>
              <w:pStyle w:val="yTableNAm"/>
            </w:pPr>
            <w:r>
              <w:t>509011233</w:t>
            </w:r>
          </w:p>
        </w:tc>
        <w:tc>
          <w:tcPr>
            <w:tcW w:w="1701" w:type="dxa"/>
            <w:tcBorders>
              <w:top w:val="nil"/>
              <w:left w:val="nil"/>
              <w:bottom w:val="nil"/>
              <w:right w:val="nil"/>
            </w:tcBorders>
            <w:shd w:val="clear" w:color="auto" w:fill="auto"/>
            <w:noWrap/>
            <w:hideMark/>
          </w:tcPr>
          <w:p>
            <w:pPr>
              <w:pStyle w:val="yTableNAm"/>
            </w:pPr>
            <w:r>
              <w:t>51233</w:t>
            </w:r>
          </w:p>
        </w:tc>
        <w:tc>
          <w:tcPr>
            <w:tcW w:w="3402" w:type="dxa"/>
            <w:tcBorders>
              <w:top w:val="nil"/>
              <w:left w:val="nil"/>
              <w:bottom w:val="nil"/>
              <w:right w:val="nil"/>
            </w:tcBorders>
            <w:shd w:val="clear" w:color="auto" w:fill="auto"/>
            <w:noWrap/>
            <w:hideMark/>
          </w:tcPr>
          <w:p>
            <w:pPr>
              <w:pStyle w:val="yTableNAm"/>
            </w:pPr>
            <w:r>
              <w:t>McKail - Willyung</w:t>
            </w:r>
          </w:p>
        </w:tc>
      </w:tr>
      <w:tr>
        <w:trPr>
          <w:trHeight w:val="288"/>
        </w:trPr>
        <w:tc>
          <w:tcPr>
            <w:tcW w:w="1858" w:type="dxa"/>
            <w:tcBorders>
              <w:top w:val="nil"/>
              <w:left w:val="nil"/>
              <w:bottom w:val="nil"/>
              <w:right w:val="nil"/>
            </w:tcBorders>
            <w:shd w:val="clear" w:color="auto" w:fill="auto"/>
            <w:noWrap/>
            <w:hideMark/>
          </w:tcPr>
          <w:p>
            <w:pPr>
              <w:pStyle w:val="yTableNAm"/>
            </w:pPr>
            <w:r>
              <w:t>509011234</w:t>
            </w:r>
          </w:p>
        </w:tc>
        <w:tc>
          <w:tcPr>
            <w:tcW w:w="1701" w:type="dxa"/>
            <w:tcBorders>
              <w:top w:val="nil"/>
              <w:left w:val="nil"/>
              <w:bottom w:val="nil"/>
              <w:right w:val="nil"/>
            </w:tcBorders>
            <w:shd w:val="clear" w:color="auto" w:fill="auto"/>
            <w:noWrap/>
            <w:hideMark/>
          </w:tcPr>
          <w:p>
            <w:pPr>
              <w:pStyle w:val="yTableNAm"/>
            </w:pPr>
            <w:r>
              <w:t>51234</w:t>
            </w:r>
          </w:p>
        </w:tc>
        <w:tc>
          <w:tcPr>
            <w:tcW w:w="3402" w:type="dxa"/>
            <w:tcBorders>
              <w:top w:val="nil"/>
              <w:left w:val="nil"/>
              <w:bottom w:val="nil"/>
              <w:right w:val="nil"/>
            </w:tcBorders>
            <w:shd w:val="clear" w:color="auto" w:fill="auto"/>
            <w:noWrap/>
            <w:hideMark/>
          </w:tcPr>
          <w:p>
            <w:pPr>
              <w:pStyle w:val="yTableNAm"/>
            </w:pPr>
            <w:r>
              <w:t>Plantagenet</w:t>
            </w:r>
          </w:p>
        </w:tc>
      </w:tr>
      <w:tr>
        <w:trPr>
          <w:trHeight w:val="288"/>
        </w:trPr>
        <w:tc>
          <w:tcPr>
            <w:tcW w:w="1858" w:type="dxa"/>
            <w:tcBorders>
              <w:top w:val="nil"/>
              <w:left w:val="nil"/>
              <w:bottom w:val="nil"/>
              <w:right w:val="nil"/>
            </w:tcBorders>
            <w:shd w:val="clear" w:color="auto" w:fill="auto"/>
            <w:noWrap/>
            <w:hideMark/>
          </w:tcPr>
          <w:p>
            <w:pPr>
              <w:pStyle w:val="yTableNAm"/>
            </w:pPr>
            <w:r>
              <w:t>509011235</w:t>
            </w:r>
          </w:p>
        </w:tc>
        <w:tc>
          <w:tcPr>
            <w:tcW w:w="1701" w:type="dxa"/>
            <w:tcBorders>
              <w:top w:val="nil"/>
              <w:left w:val="nil"/>
              <w:bottom w:val="nil"/>
              <w:right w:val="nil"/>
            </w:tcBorders>
            <w:shd w:val="clear" w:color="auto" w:fill="auto"/>
            <w:noWrap/>
            <w:hideMark/>
          </w:tcPr>
          <w:p>
            <w:pPr>
              <w:pStyle w:val="yTableNAm"/>
            </w:pPr>
            <w:r>
              <w:t>51235</w:t>
            </w:r>
          </w:p>
        </w:tc>
        <w:tc>
          <w:tcPr>
            <w:tcW w:w="3402" w:type="dxa"/>
            <w:tcBorders>
              <w:top w:val="nil"/>
              <w:left w:val="nil"/>
              <w:bottom w:val="nil"/>
              <w:right w:val="nil"/>
            </w:tcBorders>
            <w:shd w:val="clear" w:color="auto" w:fill="auto"/>
            <w:noWrap/>
            <w:hideMark/>
          </w:tcPr>
          <w:p>
            <w:pPr>
              <w:pStyle w:val="yTableNAm"/>
            </w:pPr>
            <w:r>
              <w:t>Stirling Range National Park</w:t>
            </w:r>
          </w:p>
        </w:tc>
      </w:tr>
      <w:tr>
        <w:trPr>
          <w:trHeight w:val="288"/>
        </w:trPr>
        <w:tc>
          <w:tcPr>
            <w:tcW w:w="1858" w:type="dxa"/>
            <w:tcBorders>
              <w:top w:val="nil"/>
              <w:left w:val="nil"/>
              <w:bottom w:val="nil"/>
              <w:right w:val="nil"/>
            </w:tcBorders>
            <w:shd w:val="clear" w:color="auto" w:fill="auto"/>
            <w:noWrap/>
            <w:hideMark/>
          </w:tcPr>
          <w:p>
            <w:pPr>
              <w:pStyle w:val="yTableNAm"/>
            </w:pPr>
            <w:r>
              <w:t>508041205</w:t>
            </w:r>
          </w:p>
        </w:tc>
        <w:tc>
          <w:tcPr>
            <w:tcW w:w="1701" w:type="dxa"/>
            <w:tcBorders>
              <w:top w:val="nil"/>
              <w:left w:val="nil"/>
              <w:bottom w:val="nil"/>
              <w:right w:val="nil"/>
            </w:tcBorders>
            <w:shd w:val="clear" w:color="auto" w:fill="auto"/>
            <w:noWrap/>
            <w:hideMark/>
          </w:tcPr>
          <w:p>
            <w:pPr>
              <w:pStyle w:val="yTableNAm"/>
            </w:pPr>
            <w:r>
              <w:t>51205</w:t>
            </w:r>
          </w:p>
        </w:tc>
        <w:tc>
          <w:tcPr>
            <w:tcW w:w="3402" w:type="dxa"/>
            <w:tcBorders>
              <w:top w:val="nil"/>
              <w:left w:val="nil"/>
              <w:bottom w:val="nil"/>
              <w:right w:val="nil"/>
            </w:tcBorders>
            <w:shd w:val="clear" w:color="auto" w:fill="auto"/>
            <w:noWrap/>
            <w:hideMark/>
          </w:tcPr>
          <w:p>
            <w:pPr>
              <w:pStyle w:val="yTableNAm"/>
            </w:pPr>
            <w:r>
              <w:t>Broome</w:t>
            </w:r>
          </w:p>
        </w:tc>
      </w:tr>
      <w:tr>
        <w:trPr>
          <w:trHeight w:val="288"/>
        </w:trPr>
        <w:tc>
          <w:tcPr>
            <w:tcW w:w="1858" w:type="dxa"/>
            <w:tcBorders>
              <w:top w:val="nil"/>
              <w:left w:val="nil"/>
              <w:bottom w:val="nil"/>
              <w:right w:val="nil"/>
            </w:tcBorders>
            <w:shd w:val="clear" w:color="auto" w:fill="auto"/>
            <w:noWrap/>
            <w:hideMark/>
          </w:tcPr>
          <w:p>
            <w:pPr>
              <w:pStyle w:val="yTableNAm"/>
            </w:pPr>
            <w:r>
              <w:t>508041206</w:t>
            </w:r>
          </w:p>
        </w:tc>
        <w:tc>
          <w:tcPr>
            <w:tcW w:w="1701" w:type="dxa"/>
            <w:tcBorders>
              <w:top w:val="nil"/>
              <w:left w:val="nil"/>
              <w:bottom w:val="nil"/>
              <w:right w:val="nil"/>
            </w:tcBorders>
            <w:shd w:val="clear" w:color="auto" w:fill="auto"/>
            <w:noWrap/>
            <w:hideMark/>
          </w:tcPr>
          <w:p>
            <w:pPr>
              <w:pStyle w:val="yTableNAm"/>
            </w:pPr>
            <w:r>
              <w:t>51206</w:t>
            </w:r>
          </w:p>
        </w:tc>
        <w:tc>
          <w:tcPr>
            <w:tcW w:w="3402" w:type="dxa"/>
            <w:tcBorders>
              <w:top w:val="nil"/>
              <w:left w:val="nil"/>
              <w:bottom w:val="nil"/>
              <w:right w:val="nil"/>
            </w:tcBorders>
            <w:shd w:val="clear" w:color="auto" w:fill="auto"/>
            <w:noWrap/>
            <w:hideMark/>
          </w:tcPr>
          <w:p>
            <w:pPr>
              <w:pStyle w:val="yTableNAm"/>
            </w:pPr>
            <w:r>
              <w:t>Derby - West Kimberley</w:t>
            </w:r>
          </w:p>
        </w:tc>
      </w:tr>
      <w:tr>
        <w:trPr>
          <w:trHeight w:val="288"/>
        </w:trPr>
        <w:tc>
          <w:tcPr>
            <w:tcW w:w="1858" w:type="dxa"/>
            <w:tcBorders>
              <w:top w:val="nil"/>
              <w:left w:val="nil"/>
              <w:bottom w:val="nil"/>
              <w:right w:val="nil"/>
            </w:tcBorders>
            <w:shd w:val="clear" w:color="auto" w:fill="auto"/>
            <w:noWrap/>
            <w:hideMark/>
          </w:tcPr>
          <w:p>
            <w:pPr>
              <w:pStyle w:val="yTableNAm"/>
            </w:pPr>
            <w:r>
              <w:t>508041207</w:t>
            </w:r>
          </w:p>
        </w:tc>
        <w:tc>
          <w:tcPr>
            <w:tcW w:w="1701" w:type="dxa"/>
            <w:tcBorders>
              <w:top w:val="nil"/>
              <w:left w:val="nil"/>
              <w:bottom w:val="nil"/>
              <w:right w:val="nil"/>
            </w:tcBorders>
            <w:shd w:val="clear" w:color="auto" w:fill="auto"/>
            <w:noWrap/>
            <w:hideMark/>
          </w:tcPr>
          <w:p>
            <w:pPr>
              <w:pStyle w:val="yTableNAm"/>
            </w:pPr>
            <w:r>
              <w:t>51207</w:t>
            </w:r>
          </w:p>
        </w:tc>
        <w:tc>
          <w:tcPr>
            <w:tcW w:w="3402" w:type="dxa"/>
            <w:tcBorders>
              <w:top w:val="nil"/>
              <w:left w:val="nil"/>
              <w:bottom w:val="nil"/>
              <w:right w:val="nil"/>
            </w:tcBorders>
            <w:shd w:val="clear" w:color="auto" w:fill="auto"/>
            <w:noWrap/>
            <w:hideMark/>
          </w:tcPr>
          <w:p>
            <w:pPr>
              <w:pStyle w:val="yTableNAm"/>
            </w:pPr>
            <w:r>
              <w:t>Halls Creek</w:t>
            </w:r>
          </w:p>
        </w:tc>
      </w:tr>
      <w:tr>
        <w:trPr>
          <w:trHeight w:val="288"/>
        </w:trPr>
        <w:tc>
          <w:tcPr>
            <w:tcW w:w="1858" w:type="dxa"/>
            <w:tcBorders>
              <w:top w:val="nil"/>
              <w:left w:val="nil"/>
              <w:bottom w:val="nil"/>
              <w:right w:val="nil"/>
            </w:tcBorders>
            <w:shd w:val="clear" w:color="auto" w:fill="auto"/>
            <w:noWrap/>
            <w:hideMark/>
          </w:tcPr>
          <w:p>
            <w:pPr>
              <w:pStyle w:val="yTableNAm"/>
            </w:pPr>
            <w:r>
              <w:t>508041208</w:t>
            </w:r>
          </w:p>
        </w:tc>
        <w:tc>
          <w:tcPr>
            <w:tcW w:w="1701" w:type="dxa"/>
            <w:tcBorders>
              <w:top w:val="nil"/>
              <w:left w:val="nil"/>
              <w:bottom w:val="nil"/>
              <w:right w:val="nil"/>
            </w:tcBorders>
            <w:shd w:val="clear" w:color="auto" w:fill="auto"/>
            <w:noWrap/>
            <w:hideMark/>
          </w:tcPr>
          <w:p>
            <w:pPr>
              <w:pStyle w:val="yTableNAm"/>
            </w:pPr>
            <w:r>
              <w:t>51208</w:t>
            </w:r>
          </w:p>
        </w:tc>
        <w:tc>
          <w:tcPr>
            <w:tcW w:w="3402" w:type="dxa"/>
            <w:tcBorders>
              <w:top w:val="nil"/>
              <w:left w:val="nil"/>
              <w:bottom w:val="nil"/>
              <w:right w:val="nil"/>
            </w:tcBorders>
            <w:shd w:val="clear" w:color="auto" w:fill="auto"/>
            <w:noWrap/>
            <w:hideMark/>
          </w:tcPr>
          <w:p>
            <w:pPr>
              <w:pStyle w:val="yTableNAm"/>
            </w:pPr>
            <w:r>
              <w:t>Kununurra</w:t>
            </w:r>
          </w:p>
        </w:tc>
      </w:tr>
      <w:tr>
        <w:trPr>
          <w:trHeight w:val="288"/>
        </w:trPr>
        <w:tc>
          <w:tcPr>
            <w:tcW w:w="1858" w:type="dxa"/>
            <w:tcBorders>
              <w:top w:val="nil"/>
              <w:left w:val="nil"/>
              <w:bottom w:val="nil"/>
              <w:right w:val="nil"/>
            </w:tcBorders>
            <w:shd w:val="clear" w:color="auto" w:fill="auto"/>
            <w:noWrap/>
            <w:hideMark/>
          </w:tcPr>
          <w:p>
            <w:pPr>
              <w:pStyle w:val="yTableNAm"/>
            </w:pPr>
            <w:r>
              <w:t>508041209</w:t>
            </w:r>
          </w:p>
        </w:tc>
        <w:tc>
          <w:tcPr>
            <w:tcW w:w="1701" w:type="dxa"/>
            <w:tcBorders>
              <w:top w:val="nil"/>
              <w:left w:val="nil"/>
              <w:bottom w:val="nil"/>
              <w:right w:val="nil"/>
            </w:tcBorders>
            <w:shd w:val="clear" w:color="auto" w:fill="auto"/>
            <w:noWrap/>
            <w:hideMark/>
          </w:tcPr>
          <w:p>
            <w:pPr>
              <w:pStyle w:val="yTableNAm"/>
            </w:pPr>
            <w:r>
              <w:t>51209</w:t>
            </w:r>
          </w:p>
        </w:tc>
        <w:tc>
          <w:tcPr>
            <w:tcW w:w="3402" w:type="dxa"/>
            <w:tcBorders>
              <w:top w:val="nil"/>
              <w:left w:val="nil"/>
              <w:bottom w:val="nil"/>
              <w:right w:val="nil"/>
            </w:tcBorders>
            <w:shd w:val="clear" w:color="auto" w:fill="auto"/>
            <w:noWrap/>
            <w:hideMark/>
          </w:tcPr>
          <w:p>
            <w:pPr>
              <w:pStyle w:val="yTableNAm"/>
            </w:pPr>
            <w:r>
              <w:t>Roebuck</w:t>
            </w:r>
          </w:p>
        </w:tc>
      </w:tr>
      <w:tr>
        <w:trPr>
          <w:trHeight w:val="288"/>
        </w:trPr>
        <w:tc>
          <w:tcPr>
            <w:tcW w:w="1858" w:type="dxa"/>
            <w:tcBorders>
              <w:top w:val="nil"/>
              <w:left w:val="nil"/>
              <w:bottom w:val="nil"/>
              <w:right w:val="nil"/>
            </w:tcBorders>
            <w:shd w:val="clear" w:color="auto" w:fill="auto"/>
            <w:noWrap/>
            <w:hideMark/>
          </w:tcPr>
          <w:p>
            <w:pPr>
              <w:pStyle w:val="yTableNAm"/>
            </w:pPr>
            <w:r>
              <w:t>508021196</w:t>
            </w:r>
          </w:p>
        </w:tc>
        <w:tc>
          <w:tcPr>
            <w:tcW w:w="1701" w:type="dxa"/>
            <w:tcBorders>
              <w:top w:val="nil"/>
              <w:left w:val="nil"/>
              <w:bottom w:val="nil"/>
              <w:right w:val="nil"/>
            </w:tcBorders>
            <w:shd w:val="clear" w:color="auto" w:fill="auto"/>
            <w:noWrap/>
            <w:hideMark/>
          </w:tcPr>
          <w:p>
            <w:pPr>
              <w:pStyle w:val="yTableNAm"/>
            </w:pPr>
            <w:r>
              <w:t>51196</w:t>
            </w:r>
          </w:p>
        </w:tc>
        <w:tc>
          <w:tcPr>
            <w:tcW w:w="3402" w:type="dxa"/>
            <w:tcBorders>
              <w:top w:val="nil"/>
              <w:left w:val="nil"/>
              <w:bottom w:val="nil"/>
              <w:right w:val="nil"/>
            </w:tcBorders>
            <w:shd w:val="clear" w:color="auto" w:fill="auto"/>
            <w:noWrap/>
            <w:hideMark/>
          </w:tcPr>
          <w:p>
            <w:pPr>
              <w:pStyle w:val="yTableNAm"/>
            </w:pPr>
            <w:r>
              <w:t>Carnarvon</w:t>
            </w:r>
          </w:p>
        </w:tc>
      </w:tr>
      <w:tr>
        <w:trPr>
          <w:trHeight w:val="288"/>
        </w:trPr>
        <w:tc>
          <w:tcPr>
            <w:tcW w:w="1858" w:type="dxa"/>
            <w:tcBorders>
              <w:top w:val="nil"/>
              <w:left w:val="nil"/>
              <w:bottom w:val="nil"/>
              <w:right w:val="nil"/>
            </w:tcBorders>
            <w:shd w:val="clear" w:color="auto" w:fill="auto"/>
            <w:noWrap/>
            <w:hideMark/>
          </w:tcPr>
          <w:p>
            <w:pPr>
              <w:pStyle w:val="yTableNAm"/>
            </w:pPr>
            <w:r>
              <w:t>508021197</w:t>
            </w:r>
          </w:p>
        </w:tc>
        <w:tc>
          <w:tcPr>
            <w:tcW w:w="1701" w:type="dxa"/>
            <w:tcBorders>
              <w:top w:val="nil"/>
              <w:left w:val="nil"/>
              <w:bottom w:val="nil"/>
              <w:right w:val="nil"/>
            </w:tcBorders>
            <w:shd w:val="clear" w:color="auto" w:fill="auto"/>
            <w:noWrap/>
            <w:hideMark/>
          </w:tcPr>
          <w:p>
            <w:pPr>
              <w:pStyle w:val="yTableNAm"/>
            </w:pPr>
            <w:r>
              <w:t>51197</w:t>
            </w:r>
          </w:p>
        </w:tc>
        <w:tc>
          <w:tcPr>
            <w:tcW w:w="3402" w:type="dxa"/>
            <w:tcBorders>
              <w:top w:val="nil"/>
              <w:left w:val="nil"/>
              <w:bottom w:val="nil"/>
              <w:right w:val="nil"/>
            </w:tcBorders>
            <w:shd w:val="clear" w:color="auto" w:fill="auto"/>
            <w:noWrap/>
            <w:hideMark/>
          </w:tcPr>
          <w:p>
            <w:pPr>
              <w:pStyle w:val="yTableNAm"/>
            </w:pPr>
            <w:r>
              <w:t>Exmouth</w:t>
            </w:r>
          </w:p>
        </w:tc>
      </w:tr>
      <w:tr>
        <w:trPr>
          <w:trHeight w:val="288"/>
        </w:trPr>
        <w:tc>
          <w:tcPr>
            <w:tcW w:w="1858" w:type="dxa"/>
            <w:tcBorders>
              <w:top w:val="nil"/>
              <w:left w:val="nil"/>
              <w:bottom w:val="nil"/>
              <w:right w:val="nil"/>
            </w:tcBorders>
            <w:shd w:val="clear" w:color="auto" w:fill="auto"/>
            <w:noWrap/>
            <w:hideMark/>
          </w:tcPr>
          <w:p>
            <w:pPr>
              <w:pStyle w:val="yTableNAm"/>
            </w:pPr>
            <w:r>
              <w:t>508051210</w:t>
            </w:r>
          </w:p>
        </w:tc>
        <w:tc>
          <w:tcPr>
            <w:tcW w:w="1701" w:type="dxa"/>
            <w:tcBorders>
              <w:top w:val="nil"/>
              <w:left w:val="nil"/>
              <w:bottom w:val="nil"/>
              <w:right w:val="nil"/>
            </w:tcBorders>
            <w:shd w:val="clear" w:color="auto" w:fill="auto"/>
            <w:noWrap/>
            <w:hideMark/>
          </w:tcPr>
          <w:p>
            <w:pPr>
              <w:pStyle w:val="yTableNAm"/>
            </w:pPr>
            <w:r>
              <w:t>51210</w:t>
            </w:r>
          </w:p>
        </w:tc>
        <w:tc>
          <w:tcPr>
            <w:tcW w:w="3402" w:type="dxa"/>
            <w:tcBorders>
              <w:top w:val="nil"/>
              <w:left w:val="nil"/>
              <w:bottom w:val="nil"/>
              <w:right w:val="nil"/>
            </w:tcBorders>
            <w:shd w:val="clear" w:color="auto" w:fill="auto"/>
            <w:noWrap/>
            <w:hideMark/>
          </w:tcPr>
          <w:p>
            <w:pPr>
              <w:pStyle w:val="yTableNAm"/>
            </w:pPr>
            <w:r>
              <w:t>Geraldton</w:t>
            </w:r>
          </w:p>
        </w:tc>
      </w:tr>
      <w:tr>
        <w:trPr>
          <w:trHeight w:val="288"/>
        </w:trPr>
        <w:tc>
          <w:tcPr>
            <w:tcW w:w="1858" w:type="dxa"/>
            <w:tcBorders>
              <w:top w:val="nil"/>
              <w:left w:val="nil"/>
              <w:bottom w:val="nil"/>
              <w:right w:val="nil"/>
            </w:tcBorders>
            <w:shd w:val="clear" w:color="auto" w:fill="auto"/>
            <w:noWrap/>
            <w:hideMark/>
          </w:tcPr>
          <w:p>
            <w:pPr>
              <w:pStyle w:val="yTableNAm"/>
            </w:pPr>
            <w:r>
              <w:t>508051211</w:t>
            </w:r>
          </w:p>
        </w:tc>
        <w:tc>
          <w:tcPr>
            <w:tcW w:w="1701" w:type="dxa"/>
            <w:tcBorders>
              <w:top w:val="nil"/>
              <w:left w:val="nil"/>
              <w:bottom w:val="nil"/>
              <w:right w:val="nil"/>
            </w:tcBorders>
            <w:shd w:val="clear" w:color="auto" w:fill="auto"/>
            <w:noWrap/>
            <w:hideMark/>
          </w:tcPr>
          <w:p>
            <w:pPr>
              <w:pStyle w:val="yTableNAm"/>
            </w:pPr>
            <w:r>
              <w:t>51211</w:t>
            </w:r>
          </w:p>
        </w:tc>
        <w:tc>
          <w:tcPr>
            <w:tcW w:w="3402" w:type="dxa"/>
            <w:tcBorders>
              <w:top w:val="nil"/>
              <w:left w:val="nil"/>
              <w:bottom w:val="nil"/>
              <w:right w:val="nil"/>
            </w:tcBorders>
            <w:shd w:val="clear" w:color="auto" w:fill="auto"/>
            <w:noWrap/>
            <w:hideMark/>
          </w:tcPr>
          <w:p>
            <w:pPr>
              <w:pStyle w:val="yTableNAm"/>
            </w:pPr>
            <w:r>
              <w:t>Geraldton - East</w:t>
            </w:r>
          </w:p>
        </w:tc>
      </w:tr>
      <w:tr>
        <w:trPr>
          <w:trHeight w:val="288"/>
        </w:trPr>
        <w:tc>
          <w:tcPr>
            <w:tcW w:w="1858" w:type="dxa"/>
            <w:tcBorders>
              <w:top w:val="nil"/>
              <w:left w:val="nil"/>
              <w:bottom w:val="nil"/>
              <w:right w:val="nil"/>
            </w:tcBorders>
            <w:shd w:val="clear" w:color="auto" w:fill="auto"/>
            <w:noWrap/>
            <w:hideMark/>
          </w:tcPr>
          <w:p>
            <w:pPr>
              <w:pStyle w:val="yTableNAm"/>
            </w:pPr>
            <w:r>
              <w:t>508051212</w:t>
            </w:r>
          </w:p>
        </w:tc>
        <w:tc>
          <w:tcPr>
            <w:tcW w:w="1701" w:type="dxa"/>
            <w:tcBorders>
              <w:top w:val="nil"/>
              <w:left w:val="nil"/>
              <w:bottom w:val="nil"/>
              <w:right w:val="nil"/>
            </w:tcBorders>
            <w:shd w:val="clear" w:color="auto" w:fill="auto"/>
            <w:noWrap/>
            <w:hideMark/>
          </w:tcPr>
          <w:p>
            <w:pPr>
              <w:pStyle w:val="yTableNAm"/>
            </w:pPr>
            <w:r>
              <w:t>51212</w:t>
            </w:r>
          </w:p>
        </w:tc>
        <w:tc>
          <w:tcPr>
            <w:tcW w:w="3402" w:type="dxa"/>
            <w:tcBorders>
              <w:top w:val="nil"/>
              <w:left w:val="nil"/>
              <w:bottom w:val="nil"/>
              <w:right w:val="nil"/>
            </w:tcBorders>
            <w:shd w:val="clear" w:color="auto" w:fill="auto"/>
            <w:noWrap/>
            <w:hideMark/>
          </w:tcPr>
          <w:p>
            <w:pPr>
              <w:pStyle w:val="yTableNAm"/>
            </w:pPr>
            <w:r>
              <w:t>Geraldton - North</w:t>
            </w:r>
          </w:p>
        </w:tc>
      </w:tr>
      <w:tr>
        <w:trPr>
          <w:trHeight w:val="288"/>
        </w:trPr>
        <w:tc>
          <w:tcPr>
            <w:tcW w:w="1858" w:type="dxa"/>
            <w:tcBorders>
              <w:top w:val="nil"/>
              <w:left w:val="nil"/>
              <w:bottom w:val="nil"/>
              <w:right w:val="nil"/>
            </w:tcBorders>
            <w:shd w:val="clear" w:color="auto" w:fill="auto"/>
            <w:noWrap/>
            <w:hideMark/>
          </w:tcPr>
          <w:p>
            <w:pPr>
              <w:pStyle w:val="yTableNAm"/>
            </w:pPr>
            <w:r>
              <w:t>508051213</w:t>
            </w:r>
          </w:p>
        </w:tc>
        <w:tc>
          <w:tcPr>
            <w:tcW w:w="1701" w:type="dxa"/>
            <w:tcBorders>
              <w:top w:val="nil"/>
              <w:left w:val="nil"/>
              <w:bottom w:val="nil"/>
              <w:right w:val="nil"/>
            </w:tcBorders>
            <w:shd w:val="clear" w:color="auto" w:fill="auto"/>
            <w:noWrap/>
            <w:hideMark/>
          </w:tcPr>
          <w:p>
            <w:pPr>
              <w:pStyle w:val="yTableNAm"/>
            </w:pPr>
            <w:r>
              <w:t>51213</w:t>
            </w:r>
          </w:p>
        </w:tc>
        <w:tc>
          <w:tcPr>
            <w:tcW w:w="3402" w:type="dxa"/>
            <w:tcBorders>
              <w:top w:val="nil"/>
              <w:left w:val="nil"/>
              <w:bottom w:val="nil"/>
              <w:right w:val="nil"/>
            </w:tcBorders>
            <w:shd w:val="clear" w:color="auto" w:fill="auto"/>
            <w:noWrap/>
            <w:hideMark/>
          </w:tcPr>
          <w:p>
            <w:pPr>
              <w:pStyle w:val="yTableNAm"/>
            </w:pPr>
            <w:r>
              <w:t>Geraldton - South</w:t>
            </w:r>
          </w:p>
        </w:tc>
      </w:tr>
      <w:tr>
        <w:trPr>
          <w:trHeight w:val="288"/>
        </w:trPr>
        <w:tc>
          <w:tcPr>
            <w:tcW w:w="1858" w:type="dxa"/>
            <w:tcBorders>
              <w:top w:val="nil"/>
              <w:left w:val="nil"/>
              <w:bottom w:val="nil"/>
              <w:right w:val="nil"/>
            </w:tcBorders>
            <w:shd w:val="clear" w:color="auto" w:fill="auto"/>
            <w:noWrap/>
            <w:hideMark/>
          </w:tcPr>
          <w:p>
            <w:pPr>
              <w:pStyle w:val="yTableNAm"/>
            </w:pPr>
            <w:r>
              <w:t>508051214</w:t>
            </w:r>
          </w:p>
        </w:tc>
        <w:tc>
          <w:tcPr>
            <w:tcW w:w="1701" w:type="dxa"/>
            <w:tcBorders>
              <w:top w:val="nil"/>
              <w:left w:val="nil"/>
              <w:bottom w:val="nil"/>
              <w:right w:val="nil"/>
            </w:tcBorders>
            <w:shd w:val="clear" w:color="auto" w:fill="auto"/>
            <w:noWrap/>
            <w:hideMark/>
          </w:tcPr>
          <w:p>
            <w:pPr>
              <w:pStyle w:val="yTableNAm"/>
            </w:pPr>
            <w:r>
              <w:t>51214</w:t>
            </w:r>
          </w:p>
        </w:tc>
        <w:tc>
          <w:tcPr>
            <w:tcW w:w="3402" w:type="dxa"/>
            <w:tcBorders>
              <w:top w:val="nil"/>
              <w:left w:val="nil"/>
              <w:bottom w:val="nil"/>
              <w:right w:val="nil"/>
            </w:tcBorders>
            <w:shd w:val="clear" w:color="auto" w:fill="auto"/>
            <w:noWrap/>
            <w:hideMark/>
          </w:tcPr>
          <w:p>
            <w:pPr>
              <w:pStyle w:val="yTableNAm"/>
            </w:pPr>
            <w:r>
              <w:t>Irwin</w:t>
            </w:r>
          </w:p>
        </w:tc>
      </w:tr>
      <w:tr>
        <w:trPr>
          <w:trHeight w:val="288"/>
        </w:trPr>
        <w:tc>
          <w:tcPr>
            <w:tcW w:w="1858" w:type="dxa"/>
            <w:tcBorders>
              <w:top w:val="nil"/>
              <w:left w:val="nil"/>
              <w:bottom w:val="nil"/>
              <w:right w:val="nil"/>
            </w:tcBorders>
            <w:shd w:val="clear" w:color="auto" w:fill="auto"/>
            <w:noWrap/>
            <w:hideMark/>
          </w:tcPr>
          <w:p>
            <w:pPr>
              <w:pStyle w:val="yTableNAm"/>
            </w:pPr>
            <w:r>
              <w:t>508051215</w:t>
            </w:r>
          </w:p>
        </w:tc>
        <w:tc>
          <w:tcPr>
            <w:tcW w:w="1701" w:type="dxa"/>
            <w:tcBorders>
              <w:top w:val="nil"/>
              <w:left w:val="nil"/>
              <w:bottom w:val="nil"/>
              <w:right w:val="nil"/>
            </w:tcBorders>
            <w:shd w:val="clear" w:color="auto" w:fill="auto"/>
            <w:noWrap/>
            <w:hideMark/>
          </w:tcPr>
          <w:p>
            <w:pPr>
              <w:pStyle w:val="yTableNAm"/>
            </w:pPr>
            <w:r>
              <w:t>51215</w:t>
            </w:r>
          </w:p>
        </w:tc>
        <w:tc>
          <w:tcPr>
            <w:tcW w:w="3402" w:type="dxa"/>
            <w:tcBorders>
              <w:top w:val="nil"/>
              <w:left w:val="nil"/>
              <w:bottom w:val="nil"/>
              <w:right w:val="nil"/>
            </w:tcBorders>
            <w:shd w:val="clear" w:color="auto" w:fill="auto"/>
            <w:noWrap/>
            <w:hideMark/>
          </w:tcPr>
          <w:p>
            <w:pPr>
              <w:pStyle w:val="yTableNAm"/>
            </w:pPr>
            <w:r>
              <w:t>Meekatharra</w:t>
            </w:r>
          </w:p>
        </w:tc>
      </w:tr>
      <w:tr>
        <w:trPr>
          <w:trHeight w:val="288"/>
        </w:trPr>
        <w:tc>
          <w:tcPr>
            <w:tcW w:w="1858" w:type="dxa"/>
            <w:tcBorders>
              <w:top w:val="nil"/>
              <w:left w:val="nil"/>
              <w:bottom w:val="nil"/>
              <w:right w:val="nil"/>
            </w:tcBorders>
            <w:shd w:val="clear" w:color="auto" w:fill="auto"/>
            <w:noWrap/>
            <w:hideMark/>
          </w:tcPr>
          <w:p>
            <w:pPr>
              <w:pStyle w:val="yTableNAm"/>
            </w:pPr>
            <w:r>
              <w:t>508051216</w:t>
            </w:r>
          </w:p>
        </w:tc>
        <w:tc>
          <w:tcPr>
            <w:tcW w:w="1701" w:type="dxa"/>
            <w:tcBorders>
              <w:top w:val="nil"/>
              <w:left w:val="nil"/>
              <w:bottom w:val="nil"/>
              <w:right w:val="nil"/>
            </w:tcBorders>
            <w:shd w:val="clear" w:color="auto" w:fill="auto"/>
            <w:noWrap/>
            <w:hideMark/>
          </w:tcPr>
          <w:p>
            <w:pPr>
              <w:pStyle w:val="yTableNAm"/>
            </w:pPr>
            <w:r>
              <w:t>51216</w:t>
            </w:r>
          </w:p>
        </w:tc>
        <w:tc>
          <w:tcPr>
            <w:tcW w:w="3402" w:type="dxa"/>
            <w:tcBorders>
              <w:top w:val="nil"/>
              <w:left w:val="nil"/>
              <w:bottom w:val="nil"/>
              <w:right w:val="nil"/>
            </w:tcBorders>
            <w:shd w:val="clear" w:color="auto" w:fill="auto"/>
            <w:noWrap/>
            <w:hideMark/>
          </w:tcPr>
          <w:p>
            <w:pPr>
              <w:pStyle w:val="yTableNAm"/>
            </w:pPr>
            <w:r>
              <w:t>Morawa</w:t>
            </w:r>
          </w:p>
        </w:tc>
      </w:tr>
      <w:tr>
        <w:trPr>
          <w:trHeight w:val="288"/>
        </w:trPr>
        <w:tc>
          <w:tcPr>
            <w:tcW w:w="1858" w:type="dxa"/>
            <w:tcBorders>
              <w:top w:val="nil"/>
              <w:left w:val="nil"/>
              <w:bottom w:val="nil"/>
              <w:right w:val="nil"/>
            </w:tcBorders>
            <w:shd w:val="clear" w:color="auto" w:fill="auto"/>
            <w:noWrap/>
            <w:hideMark/>
          </w:tcPr>
          <w:p>
            <w:pPr>
              <w:pStyle w:val="yTableNAm"/>
            </w:pPr>
            <w:r>
              <w:t>508051217</w:t>
            </w:r>
          </w:p>
        </w:tc>
        <w:tc>
          <w:tcPr>
            <w:tcW w:w="1701" w:type="dxa"/>
            <w:tcBorders>
              <w:top w:val="nil"/>
              <w:left w:val="nil"/>
              <w:bottom w:val="nil"/>
              <w:right w:val="nil"/>
            </w:tcBorders>
            <w:shd w:val="clear" w:color="auto" w:fill="auto"/>
            <w:noWrap/>
            <w:hideMark/>
          </w:tcPr>
          <w:p>
            <w:pPr>
              <w:pStyle w:val="yTableNAm"/>
            </w:pPr>
            <w:r>
              <w:t>51217</w:t>
            </w:r>
          </w:p>
        </w:tc>
        <w:tc>
          <w:tcPr>
            <w:tcW w:w="3402" w:type="dxa"/>
            <w:tcBorders>
              <w:top w:val="nil"/>
              <w:left w:val="nil"/>
              <w:bottom w:val="nil"/>
              <w:right w:val="nil"/>
            </w:tcBorders>
            <w:shd w:val="clear" w:color="auto" w:fill="auto"/>
            <w:noWrap/>
            <w:hideMark/>
          </w:tcPr>
          <w:p>
            <w:pPr>
              <w:pStyle w:val="yTableNAm"/>
            </w:pPr>
            <w:r>
              <w:t>Northampton - Mullewa - Greenough</w:t>
            </w:r>
          </w:p>
        </w:tc>
      </w:tr>
      <w:tr>
        <w:trPr>
          <w:trHeight w:val="288"/>
        </w:trPr>
        <w:tc>
          <w:tcPr>
            <w:tcW w:w="1858" w:type="dxa"/>
            <w:tcBorders>
              <w:top w:val="nil"/>
              <w:left w:val="nil"/>
              <w:bottom w:val="nil"/>
              <w:right w:val="nil"/>
            </w:tcBorders>
            <w:shd w:val="clear" w:color="auto" w:fill="auto"/>
            <w:noWrap/>
            <w:hideMark/>
          </w:tcPr>
          <w:p>
            <w:pPr>
              <w:pStyle w:val="yTableNAm"/>
            </w:pPr>
            <w:r>
              <w:t>508061218</w:t>
            </w:r>
          </w:p>
        </w:tc>
        <w:tc>
          <w:tcPr>
            <w:tcW w:w="1701" w:type="dxa"/>
            <w:tcBorders>
              <w:top w:val="nil"/>
              <w:left w:val="nil"/>
              <w:bottom w:val="nil"/>
              <w:right w:val="nil"/>
            </w:tcBorders>
            <w:shd w:val="clear" w:color="auto" w:fill="auto"/>
            <w:noWrap/>
            <w:hideMark/>
          </w:tcPr>
          <w:p>
            <w:pPr>
              <w:pStyle w:val="yTableNAm"/>
            </w:pPr>
            <w:r>
              <w:t>51218</w:t>
            </w:r>
          </w:p>
        </w:tc>
        <w:tc>
          <w:tcPr>
            <w:tcW w:w="3402" w:type="dxa"/>
            <w:tcBorders>
              <w:top w:val="nil"/>
              <w:left w:val="nil"/>
              <w:bottom w:val="nil"/>
              <w:right w:val="nil"/>
            </w:tcBorders>
            <w:shd w:val="clear" w:color="auto" w:fill="auto"/>
            <w:noWrap/>
            <w:hideMark/>
          </w:tcPr>
          <w:p>
            <w:pPr>
              <w:pStyle w:val="yTableNAm"/>
            </w:pPr>
            <w:r>
              <w:t>Ashburton (WA)</w:t>
            </w:r>
          </w:p>
        </w:tc>
      </w:tr>
      <w:tr>
        <w:trPr>
          <w:trHeight w:val="288"/>
        </w:trPr>
        <w:tc>
          <w:tcPr>
            <w:tcW w:w="1858" w:type="dxa"/>
            <w:tcBorders>
              <w:top w:val="nil"/>
              <w:left w:val="nil"/>
              <w:bottom w:val="nil"/>
              <w:right w:val="nil"/>
            </w:tcBorders>
            <w:shd w:val="clear" w:color="auto" w:fill="auto"/>
            <w:noWrap/>
            <w:hideMark/>
          </w:tcPr>
          <w:p>
            <w:pPr>
              <w:pStyle w:val="yTableNAm"/>
            </w:pPr>
            <w:r>
              <w:t>508061219</w:t>
            </w:r>
          </w:p>
        </w:tc>
        <w:tc>
          <w:tcPr>
            <w:tcW w:w="1701" w:type="dxa"/>
            <w:tcBorders>
              <w:top w:val="nil"/>
              <w:left w:val="nil"/>
              <w:bottom w:val="nil"/>
              <w:right w:val="nil"/>
            </w:tcBorders>
            <w:shd w:val="clear" w:color="auto" w:fill="auto"/>
            <w:noWrap/>
            <w:hideMark/>
          </w:tcPr>
          <w:p>
            <w:pPr>
              <w:pStyle w:val="yTableNAm"/>
            </w:pPr>
            <w:r>
              <w:t>51219</w:t>
            </w:r>
          </w:p>
        </w:tc>
        <w:tc>
          <w:tcPr>
            <w:tcW w:w="3402" w:type="dxa"/>
            <w:tcBorders>
              <w:top w:val="nil"/>
              <w:left w:val="nil"/>
              <w:bottom w:val="nil"/>
              <w:right w:val="nil"/>
            </w:tcBorders>
            <w:shd w:val="clear" w:color="auto" w:fill="auto"/>
            <w:noWrap/>
            <w:hideMark/>
          </w:tcPr>
          <w:p>
            <w:pPr>
              <w:pStyle w:val="yTableNAm"/>
            </w:pPr>
            <w:r>
              <w:t>East Pilbara</w:t>
            </w:r>
          </w:p>
        </w:tc>
      </w:tr>
      <w:tr>
        <w:trPr>
          <w:trHeight w:val="288"/>
        </w:trPr>
        <w:tc>
          <w:tcPr>
            <w:tcW w:w="1858" w:type="dxa"/>
            <w:tcBorders>
              <w:top w:val="nil"/>
              <w:left w:val="nil"/>
              <w:bottom w:val="nil"/>
              <w:right w:val="nil"/>
            </w:tcBorders>
            <w:shd w:val="clear" w:color="auto" w:fill="auto"/>
            <w:noWrap/>
            <w:hideMark/>
          </w:tcPr>
          <w:p>
            <w:pPr>
              <w:pStyle w:val="yTableNAm"/>
            </w:pPr>
            <w:r>
              <w:t>508061220</w:t>
            </w:r>
          </w:p>
        </w:tc>
        <w:tc>
          <w:tcPr>
            <w:tcW w:w="1701" w:type="dxa"/>
            <w:tcBorders>
              <w:top w:val="nil"/>
              <w:left w:val="nil"/>
              <w:bottom w:val="nil"/>
              <w:right w:val="nil"/>
            </w:tcBorders>
            <w:shd w:val="clear" w:color="auto" w:fill="auto"/>
            <w:noWrap/>
            <w:hideMark/>
          </w:tcPr>
          <w:p>
            <w:pPr>
              <w:pStyle w:val="yTableNAm"/>
            </w:pPr>
            <w:r>
              <w:t>51220</w:t>
            </w:r>
          </w:p>
        </w:tc>
        <w:tc>
          <w:tcPr>
            <w:tcW w:w="3402" w:type="dxa"/>
            <w:tcBorders>
              <w:top w:val="nil"/>
              <w:left w:val="nil"/>
              <w:bottom w:val="nil"/>
              <w:right w:val="nil"/>
            </w:tcBorders>
            <w:shd w:val="clear" w:color="auto" w:fill="auto"/>
            <w:noWrap/>
            <w:hideMark/>
          </w:tcPr>
          <w:p>
            <w:pPr>
              <w:pStyle w:val="yTableNAm"/>
            </w:pPr>
            <w:r>
              <w:t>Karratha</w:t>
            </w:r>
          </w:p>
        </w:tc>
      </w:tr>
      <w:tr>
        <w:trPr>
          <w:trHeight w:val="288"/>
        </w:trPr>
        <w:tc>
          <w:tcPr>
            <w:tcW w:w="1858" w:type="dxa"/>
            <w:tcBorders>
              <w:top w:val="nil"/>
              <w:left w:val="nil"/>
              <w:bottom w:val="nil"/>
              <w:right w:val="nil"/>
            </w:tcBorders>
            <w:shd w:val="clear" w:color="auto" w:fill="auto"/>
            <w:noWrap/>
            <w:hideMark/>
          </w:tcPr>
          <w:p>
            <w:pPr>
              <w:pStyle w:val="yTableNAm"/>
            </w:pPr>
            <w:r>
              <w:t>508061221</w:t>
            </w:r>
          </w:p>
        </w:tc>
        <w:tc>
          <w:tcPr>
            <w:tcW w:w="1701" w:type="dxa"/>
            <w:tcBorders>
              <w:top w:val="nil"/>
              <w:left w:val="nil"/>
              <w:bottom w:val="nil"/>
              <w:right w:val="nil"/>
            </w:tcBorders>
            <w:shd w:val="clear" w:color="auto" w:fill="auto"/>
            <w:noWrap/>
            <w:hideMark/>
          </w:tcPr>
          <w:p>
            <w:pPr>
              <w:pStyle w:val="yTableNAm"/>
            </w:pPr>
            <w:r>
              <w:t>51221</w:t>
            </w:r>
          </w:p>
        </w:tc>
        <w:tc>
          <w:tcPr>
            <w:tcW w:w="3402" w:type="dxa"/>
            <w:tcBorders>
              <w:top w:val="nil"/>
              <w:left w:val="nil"/>
              <w:bottom w:val="nil"/>
              <w:right w:val="nil"/>
            </w:tcBorders>
            <w:shd w:val="clear" w:color="auto" w:fill="auto"/>
            <w:noWrap/>
            <w:hideMark/>
          </w:tcPr>
          <w:p>
            <w:pPr>
              <w:pStyle w:val="yTableNAm"/>
            </w:pPr>
            <w:r>
              <w:t>Newman</w:t>
            </w:r>
          </w:p>
        </w:tc>
      </w:tr>
      <w:tr>
        <w:trPr>
          <w:trHeight w:val="288"/>
        </w:trPr>
        <w:tc>
          <w:tcPr>
            <w:tcW w:w="1858" w:type="dxa"/>
            <w:tcBorders>
              <w:top w:val="nil"/>
              <w:left w:val="nil"/>
              <w:bottom w:val="nil"/>
              <w:right w:val="nil"/>
            </w:tcBorders>
            <w:shd w:val="clear" w:color="auto" w:fill="auto"/>
            <w:noWrap/>
            <w:hideMark/>
          </w:tcPr>
          <w:p>
            <w:pPr>
              <w:pStyle w:val="yTableNAm"/>
            </w:pPr>
            <w:r>
              <w:t>508061222</w:t>
            </w:r>
          </w:p>
        </w:tc>
        <w:tc>
          <w:tcPr>
            <w:tcW w:w="1701" w:type="dxa"/>
            <w:tcBorders>
              <w:top w:val="nil"/>
              <w:left w:val="nil"/>
              <w:bottom w:val="nil"/>
              <w:right w:val="nil"/>
            </w:tcBorders>
            <w:shd w:val="clear" w:color="auto" w:fill="auto"/>
            <w:noWrap/>
            <w:hideMark/>
          </w:tcPr>
          <w:p>
            <w:pPr>
              <w:pStyle w:val="yTableNAm"/>
            </w:pPr>
            <w:r>
              <w:t>51222</w:t>
            </w:r>
          </w:p>
        </w:tc>
        <w:tc>
          <w:tcPr>
            <w:tcW w:w="3402" w:type="dxa"/>
            <w:tcBorders>
              <w:top w:val="nil"/>
              <w:left w:val="nil"/>
              <w:bottom w:val="nil"/>
              <w:right w:val="nil"/>
            </w:tcBorders>
            <w:shd w:val="clear" w:color="auto" w:fill="auto"/>
            <w:noWrap/>
            <w:hideMark/>
          </w:tcPr>
          <w:p>
            <w:pPr>
              <w:pStyle w:val="yTableNAm"/>
            </w:pPr>
            <w:r>
              <w:t>Port Hedland</w:t>
            </w:r>
          </w:p>
        </w:tc>
      </w:tr>
      <w:tr>
        <w:trPr>
          <w:trHeight w:val="288"/>
        </w:trPr>
        <w:tc>
          <w:tcPr>
            <w:tcW w:w="1858" w:type="dxa"/>
            <w:tcBorders>
              <w:top w:val="nil"/>
              <w:left w:val="nil"/>
              <w:bottom w:val="nil"/>
              <w:right w:val="nil"/>
            </w:tcBorders>
            <w:shd w:val="clear" w:color="auto" w:fill="auto"/>
            <w:noWrap/>
            <w:hideMark/>
          </w:tcPr>
          <w:p>
            <w:pPr>
              <w:pStyle w:val="yTableNAm"/>
            </w:pPr>
            <w:r>
              <w:t>508061223</w:t>
            </w:r>
          </w:p>
        </w:tc>
        <w:tc>
          <w:tcPr>
            <w:tcW w:w="1701" w:type="dxa"/>
            <w:tcBorders>
              <w:top w:val="nil"/>
              <w:left w:val="nil"/>
              <w:bottom w:val="nil"/>
              <w:right w:val="nil"/>
            </w:tcBorders>
            <w:shd w:val="clear" w:color="auto" w:fill="auto"/>
            <w:noWrap/>
            <w:hideMark/>
          </w:tcPr>
          <w:p>
            <w:pPr>
              <w:pStyle w:val="yTableNAm"/>
            </w:pPr>
            <w:r>
              <w:t>51223</w:t>
            </w:r>
          </w:p>
        </w:tc>
        <w:tc>
          <w:tcPr>
            <w:tcW w:w="3402" w:type="dxa"/>
            <w:tcBorders>
              <w:top w:val="nil"/>
              <w:left w:val="nil"/>
              <w:bottom w:val="nil"/>
              <w:right w:val="nil"/>
            </w:tcBorders>
            <w:shd w:val="clear" w:color="auto" w:fill="auto"/>
            <w:noWrap/>
            <w:hideMark/>
          </w:tcPr>
          <w:p>
            <w:pPr>
              <w:pStyle w:val="yTableNAm"/>
            </w:pPr>
            <w:r>
              <w:t>Roebourne</w:t>
            </w:r>
          </w:p>
        </w:tc>
      </w:tr>
      <w:tr>
        <w:trPr>
          <w:trHeight w:val="288"/>
        </w:trPr>
        <w:tc>
          <w:tcPr>
            <w:tcW w:w="1858" w:type="dxa"/>
            <w:tcBorders>
              <w:top w:val="nil"/>
              <w:left w:val="nil"/>
              <w:bottom w:val="nil"/>
              <w:right w:val="nil"/>
            </w:tcBorders>
            <w:shd w:val="clear" w:color="auto" w:fill="auto"/>
            <w:noWrap/>
            <w:hideMark/>
          </w:tcPr>
          <w:p>
            <w:pPr>
              <w:pStyle w:val="yTableNAm"/>
            </w:pPr>
            <w:r>
              <w:t>508061224</w:t>
            </w:r>
          </w:p>
        </w:tc>
        <w:tc>
          <w:tcPr>
            <w:tcW w:w="1701" w:type="dxa"/>
            <w:tcBorders>
              <w:top w:val="nil"/>
              <w:left w:val="nil"/>
              <w:bottom w:val="nil"/>
              <w:right w:val="nil"/>
            </w:tcBorders>
            <w:shd w:val="clear" w:color="auto" w:fill="auto"/>
            <w:noWrap/>
            <w:hideMark/>
          </w:tcPr>
          <w:p>
            <w:pPr>
              <w:pStyle w:val="yTableNAm"/>
            </w:pPr>
            <w:r>
              <w:t>51224</w:t>
            </w:r>
          </w:p>
        </w:tc>
        <w:tc>
          <w:tcPr>
            <w:tcW w:w="3402" w:type="dxa"/>
            <w:tcBorders>
              <w:top w:val="nil"/>
              <w:left w:val="nil"/>
              <w:bottom w:val="nil"/>
              <w:right w:val="nil"/>
            </w:tcBorders>
            <w:shd w:val="clear" w:color="auto" w:fill="auto"/>
            <w:noWrap/>
            <w:hideMark/>
          </w:tcPr>
          <w:p>
            <w:pPr>
              <w:pStyle w:val="yTableNAm"/>
            </w:pPr>
            <w:r>
              <w:t>South Hedland</w:t>
            </w:r>
          </w:p>
        </w:tc>
      </w:tr>
      <w:tr>
        <w:trPr>
          <w:trHeight w:val="288"/>
        </w:trPr>
        <w:tc>
          <w:tcPr>
            <w:tcW w:w="1858" w:type="dxa"/>
            <w:tcBorders>
              <w:top w:val="nil"/>
              <w:left w:val="nil"/>
              <w:bottom w:val="nil"/>
              <w:right w:val="nil"/>
            </w:tcBorders>
            <w:shd w:val="clear" w:color="auto" w:fill="auto"/>
            <w:noWrap/>
            <w:hideMark/>
          </w:tcPr>
          <w:p>
            <w:pPr>
              <w:pStyle w:val="yTableNAm"/>
            </w:pPr>
            <w:r>
              <w:t>501011001</w:t>
            </w:r>
          </w:p>
        </w:tc>
        <w:tc>
          <w:tcPr>
            <w:tcW w:w="1701" w:type="dxa"/>
            <w:tcBorders>
              <w:top w:val="nil"/>
              <w:left w:val="nil"/>
              <w:bottom w:val="nil"/>
              <w:right w:val="nil"/>
            </w:tcBorders>
            <w:shd w:val="clear" w:color="auto" w:fill="auto"/>
            <w:noWrap/>
            <w:hideMark/>
          </w:tcPr>
          <w:p>
            <w:pPr>
              <w:pStyle w:val="yTableNAm"/>
            </w:pPr>
            <w:r>
              <w:t>51001</w:t>
            </w:r>
          </w:p>
        </w:tc>
        <w:tc>
          <w:tcPr>
            <w:tcW w:w="3402" w:type="dxa"/>
            <w:tcBorders>
              <w:top w:val="nil"/>
              <w:left w:val="nil"/>
              <w:bottom w:val="nil"/>
              <w:right w:val="nil"/>
            </w:tcBorders>
            <w:shd w:val="clear" w:color="auto" w:fill="auto"/>
            <w:noWrap/>
            <w:hideMark/>
          </w:tcPr>
          <w:p>
            <w:pPr>
              <w:pStyle w:val="yTableNAm"/>
            </w:pPr>
            <w:r>
              <w:t>Augusta</w:t>
            </w:r>
          </w:p>
        </w:tc>
      </w:tr>
      <w:tr>
        <w:trPr>
          <w:trHeight w:val="288"/>
        </w:trPr>
        <w:tc>
          <w:tcPr>
            <w:tcW w:w="1858" w:type="dxa"/>
            <w:tcBorders>
              <w:top w:val="nil"/>
              <w:left w:val="nil"/>
              <w:bottom w:val="nil"/>
              <w:right w:val="nil"/>
            </w:tcBorders>
            <w:shd w:val="clear" w:color="auto" w:fill="auto"/>
            <w:noWrap/>
            <w:hideMark/>
          </w:tcPr>
          <w:p>
            <w:pPr>
              <w:pStyle w:val="yTableNAm"/>
            </w:pPr>
            <w:r>
              <w:t>501011002</w:t>
            </w:r>
          </w:p>
        </w:tc>
        <w:tc>
          <w:tcPr>
            <w:tcW w:w="1701" w:type="dxa"/>
            <w:tcBorders>
              <w:top w:val="nil"/>
              <w:left w:val="nil"/>
              <w:bottom w:val="nil"/>
              <w:right w:val="nil"/>
            </w:tcBorders>
            <w:shd w:val="clear" w:color="auto" w:fill="auto"/>
            <w:noWrap/>
            <w:hideMark/>
          </w:tcPr>
          <w:p>
            <w:pPr>
              <w:pStyle w:val="yTableNAm"/>
            </w:pPr>
            <w:r>
              <w:t>51002</w:t>
            </w:r>
          </w:p>
        </w:tc>
        <w:tc>
          <w:tcPr>
            <w:tcW w:w="3402" w:type="dxa"/>
            <w:tcBorders>
              <w:top w:val="nil"/>
              <w:left w:val="nil"/>
              <w:bottom w:val="nil"/>
              <w:right w:val="nil"/>
            </w:tcBorders>
            <w:shd w:val="clear" w:color="auto" w:fill="auto"/>
            <w:noWrap/>
            <w:hideMark/>
          </w:tcPr>
          <w:p>
            <w:pPr>
              <w:pStyle w:val="yTableNAm"/>
            </w:pPr>
            <w:r>
              <w:t>Busselton</w:t>
            </w:r>
          </w:p>
        </w:tc>
      </w:tr>
      <w:tr>
        <w:trPr>
          <w:trHeight w:val="288"/>
        </w:trPr>
        <w:tc>
          <w:tcPr>
            <w:tcW w:w="1858" w:type="dxa"/>
            <w:tcBorders>
              <w:top w:val="nil"/>
              <w:left w:val="nil"/>
              <w:bottom w:val="nil"/>
              <w:right w:val="nil"/>
            </w:tcBorders>
            <w:shd w:val="clear" w:color="auto" w:fill="auto"/>
            <w:noWrap/>
            <w:hideMark/>
          </w:tcPr>
          <w:p>
            <w:pPr>
              <w:pStyle w:val="yTableNAm"/>
            </w:pPr>
            <w:r>
              <w:t>501011003</w:t>
            </w:r>
          </w:p>
        </w:tc>
        <w:tc>
          <w:tcPr>
            <w:tcW w:w="1701" w:type="dxa"/>
            <w:tcBorders>
              <w:top w:val="nil"/>
              <w:left w:val="nil"/>
              <w:bottom w:val="nil"/>
              <w:right w:val="nil"/>
            </w:tcBorders>
            <w:shd w:val="clear" w:color="auto" w:fill="auto"/>
            <w:noWrap/>
            <w:hideMark/>
          </w:tcPr>
          <w:p>
            <w:pPr>
              <w:pStyle w:val="yTableNAm"/>
            </w:pPr>
            <w:r>
              <w:t>51003</w:t>
            </w:r>
          </w:p>
        </w:tc>
        <w:tc>
          <w:tcPr>
            <w:tcW w:w="3402" w:type="dxa"/>
            <w:tcBorders>
              <w:top w:val="nil"/>
              <w:left w:val="nil"/>
              <w:bottom w:val="nil"/>
              <w:right w:val="nil"/>
            </w:tcBorders>
            <w:shd w:val="clear" w:color="auto" w:fill="auto"/>
            <w:noWrap/>
            <w:hideMark/>
          </w:tcPr>
          <w:p>
            <w:pPr>
              <w:pStyle w:val="yTableNAm"/>
            </w:pPr>
            <w:r>
              <w:t>Busselton Region</w:t>
            </w:r>
          </w:p>
        </w:tc>
      </w:tr>
      <w:tr>
        <w:trPr>
          <w:trHeight w:val="288"/>
        </w:trPr>
        <w:tc>
          <w:tcPr>
            <w:tcW w:w="1858" w:type="dxa"/>
            <w:tcBorders>
              <w:top w:val="nil"/>
              <w:left w:val="nil"/>
              <w:bottom w:val="nil"/>
              <w:right w:val="nil"/>
            </w:tcBorders>
            <w:shd w:val="clear" w:color="auto" w:fill="auto"/>
            <w:noWrap/>
            <w:hideMark/>
          </w:tcPr>
          <w:p>
            <w:pPr>
              <w:pStyle w:val="yTableNAm"/>
            </w:pPr>
            <w:r>
              <w:t>501011004</w:t>
            </w:r>
          </w:p>
        </w:tc>
        <w:tc>
          <w:tcPr>
            <w:tcW w:w="1701" w:type="dxa"/>
            <w:tcBorders>
              <w:top w:val="nil"/>
              <w:left w:val="nil"/>
              <w:bottom w:val="nil"/>
              <w:right w:val="nil"/>
            </w:tcBorders>
            <w:shd w:val="clear" w:color="auto" w:fill="auto"/>
            <w:noWrap/>
            <w:hideMark/>
          </w:tcPr>
          <w:p>
            <w:pPr>
              <w:pStyle w:val="yTableNAm"/>
            </w:pPr>
            <w:r>
              <w:t>51004</w:t>
            </w:r>
          </w:p>
        </w:tc>
        <w:tc>
          <w:tcPr>
            <w:tcW w:w="3402" w:type="dxa"/>
            <w:tcBorders>
              <w:top w:val="nil"/>
              <w:left w:val="nil"/>
              <w:bottom w:val="nil"/>
              <w:right w:val="nil"/>
            </w:tcBorders>
            <w:shd w:val="clear" w:color="auto" w:fill="auto"/>
            <w:noWrap/>
            <w:hideMark/>
          </w:tcPr>
          <w:p>
            <w:pPr>
              <w:pStyle w:val="yTableNAm"/>
            </w:pPr>
            <w:r>
              <w:t>Margaret River</w:t>
            </w:r>
          </w:p>
        </w:tc>
      </w:tr>
      <w:tr>
        <w:trPr>
          <w:trHeight w:val="288"/>
        </w:trPr>
        <w:tc>
          <w:tcPr>
            <w:tcW w:w="1858" w:type="dxa"/>
            <w:tcBorders>
              <w:top w:val="nil"/>
              <w:left w:val="nil"/>
              <w:bottom w:val="nil"/>
              <w:right w:val="nil"/>
            </w:tcBorders>
            <w:shd w:val="clear" w:color="auto" w:fill="auto"/>
            <w:noWrap/>
            <w:hideMark/>
          </w:tcPr>
          <w:p>
            <w:pPr>
              <w:pStyle w:val="yTableNAm"/>
            </w:pPr>
            <w:r>
              <w:t>501021005</w:t>
            </w:r>
          </w:p>
        </w:tc>
        <w:tc>
          <w:tcPr>
            <w:tcW w:w="1701" w:type="dxa"/>
            <w:tcBorders>
              <w:top w:val="nil"/>
              <w:left w:val="nil"/>
              <w:bottom w:val="nil"/>
              <w:right w:val="nil"/>
            </w:tcBorders>
            <w:shd w:val="clear" w:color="auto" w:fill="auto"/>
            <w:noWrap/>
            <w:hideMark/>
          </w:tcPr>
          <w:p>
            <w:pPr>
              <w:pStyle w:val="yTableNAm"/>
            </w:pPr>
            <w:r>
              <w:t>51005</w:t>
            </w:r>
          </w:p>
        </w:tc>
        <w:tc>
          <w:tcPr>
            <w:tcW w:w="3402" w:type="dxa"/>
            <w:tcBorders>
              <w:top w:val="nil"/>
              <w:left w:val="nil"/>
              <w:bottom w:val="nil"/>
              <w:right w:val="nil"/>
            </w:tcBorders>
            <w:shd w:val="clear" w:color="auto" w:fill="auto"/>
            <w:noWrap/>
            <w:hideMark/>
          </w:tcPr>
          <w:p>
            <w:pPr>
              <w:pStyle w:val="yTableNAm"/>
            </w:pPr>
            <w:r>
              <w:t>Australind - Leschenault</w:t>
            </w:r>
          </w:p>
        </w:tc>
      </w:tr>
      <w:tr>
        <w:trPr>
          <w:trHeight w:val="288"/>
        </w:trPr>
        <w:tc>
          <w:tcPr>
            <w:tcW w:w="1858" w:type="dxa"/>
            <w:tcBorders>
              <w:top w:val="nil"/>
              <w:left w:val="nil"/>
              <w:bottom w:val="nil"/>
              <w:right w:val="nil"/>
            </w:tcBorders>
            <w:shd w:val="clear" w:color="auto" w:fill="auto"/>
            <w:noWrap/>
            <w:hideMark/>
          </w:tcPr>
          <w:p>
            <w:pPr>
              <w:pStyle w:val="yTableNAm"/>
            </w:pPr>
            <w:r>
              <w:t>501021006</w:t>
            </w:r>
          </w:p>
        </w:tc>
        <w:tc>
          <w:tcPr>
            <w:tcW w:w="1701" w:type="dxa"/>
            <w:tcBorders>
              <w:top w:val="nil"/>
              <w:left w:val="nil"/>
              <w:bottom w:val="nil"/>
              <w:right w:val="nil"/>
            </w:tcBorders>
            <w:shd w:val="clear" w:color="auto" w:fill="auto"/>
            <w:noWrap/>
            <w:hideMark/>
          </w:tcPr>
          <w:p>
            <w:pPr>
              <w:pStyle w:val="yTableNAm"/>
            </w:pPr>
            <w:r>
              <w:t>51006</w:t>
            </w:r>
          </w:p>
        </w:tc>
        <w:tc>
          <w:tcPr>
            <w:tcW w:w="3402" w:type="dxa"/>
            <w:tcBorders>
              <w:top w:val="nil"/>
              <w:left w:val="nil"/>
              <w:bottom w:val="nil"/>
              <w:right w:val="nil"/>
            </w:tcBorders>
            <w:shd w:val="clear" w:color="auto" w:fill="auto"/>
            <w:noWrap/>
            <w:hideMark/>
          </w:tcPr>
          <w:p>
            <w:pPr>
              <w:pStyle w:val="yTableNAm"/>
            </w:pPr>
            <w:r>
              <w:t>Bunbury</w:t>
            </w:r>
          </w:p>
        </w:tc>
      </w:tr>
      <w:tr>
        <w:trPr>
          <w:trHeight w:val="288"/>
        </w:trPr>
        <w:tc>
          <w:tcPr>
            <w:tcW w:w="1858" w:type="dxa"/>
            <w:tcBorders>
              <w:top w:val="nil"/>
              <w:left w:val="nil"/>
              <w:bottom w:val="nil"/>
              <w:right w:val="nil"/>
            </w:tcBorders>
            <w:shd w:val="clear" w:color="auto" w:fill="auto"/>
            <w:noWrap/>
            <w:hideMark/>
          </w:tcPr>
          <w:p>
            <w:pPr>
              <w:pStyle w:val="yTableNAm"/>
            </w:pPr>
            <w:r>
              <w:t>501021007</w:t>
            </w:r>
          </w:p>
        </w:tc>
        <w:tc>
          <w:tcPr>
            <w:tcW w:w="1701" w:type="dxa"/>
            <w:tcBorders>
              <w:top w:val="nil"/>
              <w:left w:val="nil"/>
              <w:bottom w:val="nil"/>
              <w:right w:val="nil"/>
            </w:tcBorders>
            <w:shd w:val="clear" w:color="auto" w:fill="auto"/>
            <w:noWrap/>
            <w:hideMark/>
          </w:tcPr>
          <w:p>
            <w:pPr>
              <w:pStyle w:val="yTableNAm"/>
            </w:pPr>
            <w:r>
              <w:t>51007</w:t>
            </w:r>
          </w:p>
        </w:tc>
        <w:tc>
          <w:tcPr>
            <w:tcW w:w="3402" w:type="dxa"/>
            <w:tcBorders>
              <w:top w:val="nil"/>
              <w:left w:val="nil"/>
              <w:bottom w:val="nil"/>
              <w:right w:val="nil"/>
            </w:tcBorders>
            <w:shd w:val="clear" w:color="auto" w:fill="auto"/>
            <w:noWrap/>
            <w:hideMark/>
          </w:tcPr>
          <w:p>
            <w:pPr>
              <w:pStyle w:val="yTableNAm"/>
            </w:pPr>
            <w:r>
              <w:t>Capel</w:t>
            </w:r>
          </w:p>
        </w:tc>
      </w:tr>
      <w:tr>
        <w:trPr>
          <w:trHeight w:val="288"/>
        </w:trPr>
        <w:tc>
          <w:tcPr>
            <w:tcW w:w="1858" w:type="dxa"/>
            <w:tcBorders>
              <w:top w:val="nil"/>
              <w:left w:val="nil"/>
              <w:bottom w:val="nil"/>
              <w:right w:val="nil"/>
            </w:tcBorders>
            <w:shd w:val="clear" w:color="auto" w:fill="auto"/>
            <w:noWrap/>
            <w:hideMark/>
          </w:tcPr>
          <w:p>
            <w:pPr>
              <w:pStyle w:val="yTableNAm"/>
            </w:pPr>
            <w:r>
              <w:t>501021008</w:t>
            </w:r>
          </w:p>
        </w:tc>
        <w:tc>
          <w:tcPr>
            <w:tcW w:w="1701" w:type="dxa"/>
            <w:tcBorders>
              <w:top w:val="nil"/>
              <w:left w:val="nil"/>
              <w:bottom w:val="nil"/>
              <w:right w:val="nil"/>
            </w:tcBorders>
            <w:shd w:val="clear" w:color="auto" w:fill="auto"/>
            <w:noWrap/>
            <w:hideMark/>
          </w:tcPr>
          <w:p>
            <w:pPr>
              <w:pStyle w:val="yTableNAm"/>
            </w:pPr>
            <w:r>
              <w:t>51008</w:t>
            </w:r>
          </w:p>
        </w:tc>
        <w:tc>
          <w:tcPr>
            <w:tcW w:w="3402" w:type="dxa"/>
            <w:tcBorders>
              <w:top w:val="nil"/>
              <w:left w:val="nil"/>
              <w:bottom w:val="nil"/>
              <w:right w:val="nil"/>
            </w:tcBorders>
            <w:shd w:val="clear" w:color="auto" w:fill="auto"/>
            <w:noWrap/>
            <w:hideMark/>
          </w:tcPr>
          <w:p>
            <w:pPr>
              <w:pStyle w:val="yTableNAm"/>
            </w:pPr>
            <w:r>
              <w:t>College Grove - Carey Park</w:t>
            </w:r>
          </w:p>
        </w:tc>
      </w:tr>
      <w:tr>
        <w:trPr>
          <w:trHeight w:val="288"/>
        </w:trPr>
        <w:tc>
          <w:tcPr>
            <w:tcW w:w="1858" w:type="dxa"/>
            <w:tcBorders>
              <w:top w:val="nil"/>
              <w:left w:val="nil"/>
              <w:bottom w:val="nil"/>
              <w:right w:val="nil"/>
            </w:tcBorders>
            <w:shd w:val="clear" w:color="auto" w:fill="auto"/>
            <w:noWrap/>
            <w:hideMark/>
          </w:tcPr>
          <w:p>
            <w:pPr>
              <w:pStyle w:val="yTableNAm"/>
            </w:pPr>
            <w:r>
              <w:t>501021009</w:t>
            </w:r>
          </w:p>
        </w:tc>
        <w:tc>
          <w:tcPr>
            <w:tcW w:w="1701" w:type="dxa"/>
            <w:tcBorders>
              <w:top w:val="nil"/>
              <w:left w:val="nil"/>
              <w:bottom w:val="nil"/>
              <w:right w:val="nil"/>
            </w:tcBorders>
            <w:shd w:val="clear" w:color="auto" w:fill="auto"/>
            <w:noWrap/>
            <w:hideMark/>
          </w:tcPr>
          <w:p>
            <w:pPr>
              <w:pStyle w:val="yTableNAm"/>
            </w:pPr>
            <w:r>
              <w:t>51009</w:t>
            </w:r>
          </w:p>
        </w:tc>
        <w:tc>
          <w:tcPr>
            <w:tcW w:w="3402" w:type="dxa"/>
            <w:tcBorders>
              <w:top w:val="nil"/>
              <w:left w:val="nil"/>
              <w:bottom w:val="nil"/>
              <w:right w:val="nil"/>
            </w:tcBorders>
            <w:shd w:val="clear" w:color="auto" w:fill="auto"/>
            <w:noWrap/>
            <w:hideMark/>
          </w:tcPr>
          <w:p>
            <w:pPr>
              <w:pStyle w:val="yTableNAm"/>
            </w:pPr>
            <w:r>
              <w:t>Collie</w:t>
            </w:r>
          </w:p>
        </w:tc>
      </w:tr>
      <w:tr>
        <w:trPr>
          <w:trHeight w:val="288"/>
        </w:trPr>
        <w:tc>
          <w:tcPr>
            <w:tcW w:w="1858" w:type="dxa"/>
            <w:tcBorders>
              <w:top w:val="nil"/>
              <w:left w:val="nil"/>
              <w:bottom w:val="nil"/>
              <w:right w:val="nil"/>
            </w:tcBorders>
            <w:shd w:val="clear" w:color="auto" w:fill="auto"/>
            <w:noWrap/>
            <w:hideMark/>
          </w:tcPr>
          <w:p>
            <w:pPr>
              <w:pStyle w:val="yTableNAm"/>
            </w:pPr>
            <w:r>
              <w:t>501021010</w:t>
            </w:r>
          </w:p>
        </w:tc>
        <w:tc>
          <w:tcPr>
            <w:tcW w:w="1701" w:type="dxa"/>
            <w:tcBorders>
              <w:top w:val="nil"/>
              <w:left w:val="nil"/>
              <w:bottom w:val="nil"/>
              <w:right w:val="nil"/>
            </w:tcBorders>
            <w:shd w:val="clear" w:color="auto" w:fill="auto"/>
            <w:noWrap/>
            <w:hideMark/>
          </w:tcPr>
          <w:p>
            <w:pPr>
              <w:pStyle w:val="yTableNAm"/>
            </w:pPr>
            <w:r>
              <w:t>51010</w:t>
            </w:r>
          </w:p>
        </w:tc>
        <w:tc>
          <w:tcPr>
            <w:tcW w:w="3402" w:type="dxa"/>
            <w:tcBorders>
              <w:top w:val="nil"/>
              <w:left w:val="nil"/>
              <w:bottom w:val="nil"/>
              <w:right w:val="nil"/>
            </w:tcBorders>
            <w:shd w:val="clear" w:color="auto" w:fill="auto"/>
            <w:noWrap/>
            <w:hideMark/>
          </w:tcPr>
          <w:p>
            <w:pPr>
              <w:pStyle w:val="yTableNAm"/>
            </w:pPr>
            <w:r>
              <w:t>Dardanup</w:t>
            </w:r>
          </w:p>
        </w:tc>
      </w:tr>
      <w:tr>
        <w:trPr>
          <w:trHeight w:val="288"/>
        </w:trPr>
        <w:tc>
          <w:tcPr>
            <w:tcW w:w="1858" w:type="dxa"/>
            <w:tcBorders>
              <w:top w:val="nil"/>
              <w:left w:val="nil"/>
              <w:bottom w:val="nil"/>
              <w:right w:val="nil"/>
            </w:tcBorders>
            <w:shd w:val="clear" w:color="auto" w:fill="auto"/>
            <w:noWrap/>
            <w:hideMark/>
          </w:tcPr>
          <w:p>
            <w:pPr>
              <w:pStyle w:val="yTableNAm"/>
            </w:pPr>
            <w:r>
              <w:t>501021011</w:t>
            </w:r>
          </w:p>
        </w:tc>
        <w:tc>
          <w:tcPr>
            <w:tcW w:w="1701" w:type="dxa"/>
            <w:tcBorders>
              <w:top w:val="nil"/>
              <w:left w:val="nil"/>
              <w:bottom w:val="nil"/>
              <w:right w:val="nil"/>
            </w:tcBorders>
            <w:shd w:val="clear" w:color="auto" w:fill="auto"/>
            <w:noWrap/>
            <w:hideMark/>
          </w:tcPr>
          <w:p>
            <w:pPr>
              <w:pStyle w:val="yTableNAm"/>
            </w:pPr>
            <w:r>
              <w:t>51011</w:t>
            </w:r>
          </w:p>
        </w:tc>
        <w:tc>
          <w:tcPr>
            <w:tcW w:w="3402" w:type="dxa"/>
            <w:tcBorders>
              <w:top w:val="nil"/>
              <w:left w:val="nil"/>
              <w:bottom w:val="nil"/>
              <w:right w:val="nil"/>
            </w:tcBorders>
            <w:shd w:val="clear" w:color="auto" w:fill="auto"/>
            <w:noWrap/>
            <w:hideMark/>
          </w:tcPr>
          <w:p>
            <w:pPr>
              <w:pStyle w:val="yTableNAm"/>
            </w:pPr>
            <w:r>
              <w:t>Davenport</w:t>
            </w:r>
          </w:p>
        </w:tc>
      </w:tr>
      <w:tr>
        <w:trPr>
          <w:trHeight w:val="288"/>
        </w:trPr>
        <w:tc>
          <w:tcPr>
            <w:tcW w:w="1858" w:type="dxa"/>
            <w:tcBorders>
              <w:top w:val="nil"/>
              <w:left w:val="nil"/>
              <w:bottom w:val="nil"/>
              <w:right w:val="nil"/>
            </w:tcBorders>
            <w:shd w:val="clear" w:color="auto" w:fill="auto"/>
            <w:noWrap/>
            <w:hideMark/>
          </w:tcPr>
          <w:p>
            <w:pPr>
              <w:pStyle w:val="yTableNAm"/>
            </w:pPr>
            <w:r>
              <w:t>501021012</w:t>
            </w:r>
          </w:p>
        </w:tc>
        <w:tc>
          <w:tcPr>
            <w:tcW w:w="1701" w:type="dxa"/>
            <w:tcBorders>
              <w:top w:val="nil"/>
              <w:left w:val="nil"/>
              <w:bottom w:val="nil"/>
              <w:right w:val="nil"/>
            </w:tcBorders>
            <w:shd w:val="clear" w:color="auto" w:fill="auto"/>
            <w:noWrap/>
            <w:hideMark/>
          </w:tcPr>
          <w:p>
            <w:pPr>
              <w:pStyle w:val="yTableNAm"/>
            </w:pPr>
            <w:r>
              <w:t>51012</w:t>
            </w:r>
          </w:p>
        </w:tc>
        <w:tc>
          <w:tcPr>
            <w:tcW w:w="3402" w:type="dxa"/>
            <w:tcBorders>
              <w:top w:val="nil"/>
              <w:left w:val="nil"/>
              <w:bottom w:val="nil"/>
              <w:right w:val="nil"/>
            </w:tcBorders>
            <w:shd w:val="clear" w:color="auto" w:fill="auto"/>
            <w:noWrap/>
            <w:hideMark/>
          </w:tcPr>
          <w:p>
            <w:pPr>
              <w:pStyle w:val="yTableNAm"/>
            </w:pPr>
            <w:r>
              <w:t xml:space="preserve">Eaton </w:t>
            </w:r>
            <w:r>
              <w:noBreakHyphen/>
              <w:t xml:space="preserve"> Pelican Point</w:t>
            </w:r>
          </w:p>
        </w:tc>
      </w:tr>
      <w:tr>
        <w:trPr>
          <w:trHeight w:val="288"/>
        </w:trPr>
        <w:tc>
          <w:tcPr>
            <w:tcW w:w="1858" w:type="dxa"/>
            <w:tcBorders>
              <w:top w:val="nil"/>
              <w:left w:val="nil"/>
              <w:bottom w:val="nil"/>
              <w:right w:val="nil"/>
            </w:tcBorders>
            <w:shd w:val="clear" w:color="auto" w:fill="auto"/>
            <w:noWrap/>
            <w:hideMark/>
          </w:tcPr>
          <w:p>
            <w:pPr>
              <w:pStyle w:val="yTableNAm"/>
            </w:pPr>
            <w:r>
              <w:t>501021013</w:t>
            </w:r>
          </w:p>
        </w:tc>
        <w:tc>
          <w:tcPr>
            <w:tcW w:w="1701" w:type="dxa"/>
            <w:tcBorders>
              <w:top w:val="nil"/>
              <w:left w:val="nil"/>
              <w:bottom w:val="nil"/>
              <w:right w:val="nil"/>
            </w:tcBorders>
            <w:shd w:val="clear" w:color="auto" w:fill="auto"/>
            <w:noWrap/>
            <w:hideMark/>
          </w:tcPr>
          <w:p>
            <w:pPr>
              <w:pStyle w:val="yTableNAm"/>
            </w:pPr>
            <w:r>
              <w:t>51013</w:t>
            </w:r>
          </w:p>
        </w:tc>
        <w:tc>
          <w:tcPr>
            <w:tcW w:w="3402" w:type="dxa"/>
            <w:tcBorders>
              <w:top w:val="nil"/>
              <w:left w:val="nil"/>
              <w:bottom w:val="nil"/>
              <w:right w:val="nil"/>
            </w:tcBorders>
            <w:shd w:val="clear" w:color="auto" w:fill="auto"/>
            <w:noWrap/>
            <w:hideMark/>
          </w:tcPr>
          <w:p>
            <w:pPr>
              <w:pStyle w:val="yTableNAm"/>
            </w:pPr>
            <w:r>
              <w:t>Gelorup - Dalyellup - Stratham</w:t>
            </w:r>
          </w:p>
        </w:tc>
      </w:tr>
      <w:tr>
        <w:trPr>
          <w:trHeight w:val="288"/>
        </w:trPr>
        <w:tc>
          <w:tcPr>
            <w:tcW w:w="1858" w:type="dxa"/>
            <w:tcBorders>
              <w:top w:val="nil"/>
              <w:left w:val="nil"/>
              <w:bottom w:val="nil"/>
              <w:right w:val="nil"/>
            </w:tcBorders>
            <w:shd w:val="clear" w:color="auto" w:fill="auto"/>
            <w:noWrap/>
            <w:hideMark/>
          </w:tcPr>
          <w:p>
            <w:pPr>
              <w:pStyle w:val="yTableNAm"/>
            </w:pPr>
            <w:r>
              <w:t>501021014</w:t>
            </w:r>
          </w:p>
        </w:tc>
        <w:tc>
          <w:tcPr>
            <w:tcW w:w="1701" w:type="dxa"/>
            <w:tcBorders>
              <w:top w:val="nil"/>
              <w:left w:val="nil"/>
              <w:bottom w:val="nil"/>
              <w:right w:val="nil"/>
            </w:tcBorders>
            <w:shd w:val="clear" w:color="auto" w:fill="auto"/>
            <w:noWrap/>
            <w:hideMark/>
          </w:tcPr>
          <w:p>
            <w:pPr>
              <w:pStyle w:val="yTableNAm"/>
            </w:pPr>
            <w:r>
              <w:t>51014</w:t>
            </w:r>
          </w:p>
        </w:tc>
        <w:tc>
          <w:tcPr>
            <w:tcW w:w="3402" w:type="dxa"/>
            <w:tcBorders>
              <w:top w:val="nil"/>
              <w:left w:val="nil"/>
              <w:bottom w:val="nil"/>
              <w:right w:val="nil"/>
            </w:tcBorders>
            <w:shd w:val="clear" w:color="auto" w:fill="auto"/>
            <w:noWrap/>
            <w:hideMark/>
          </w:tcPr>
          <w:p>
            <w:pPr>
              <w:pStyle w:val="yTableNAm"/>
            </w:pPr>
            <w:r>
              <w:t>Harvey</w:t>
            </w:r>
          </w:p>
        </w:tc>
      </w:tr>
      <w:tr>
        <w:trPr>
          <w:trHeight w:val="288"/>
        </w:trPr>
        <w:tc>
          <w:tcPr>
            <w:tcW w:w="1858" w:type="dxa"/>
            <w:tcBorders>
              <w:top w:val="nil"/>
              <w:left w:val="nil"/>
              <w:bottom w:val="nil"/>
              <w:right w:val="nil"/>
            </w:tcBorders>
            <w:shd w:val="clear" w:color="auto" w:fill="auto"/>
            <w:noWrap/>
            <w:hideMark/>
          </w:tcPr>
          <w:p>
            <w:pPr>
              <w:pStyle w:val="yTableNAm"/>
            </w:pPr>
            <w:r>
              <w:t>501021015</w:t>
            </w:r>
          </w:p>
        </w:tc>
        <w:tc>
          <w:tcPr>
            <w:tcW w:w="1701" w:type="dxa"/>
            <w:tcBorders>
              <w:top w:val="nil"/>
              <w:left w:val="nil"/>
              <w:bottom w:val="nil"/>
              <w:right w:val="nil"/>
            </w:tcBorders>
            <w:shd w:val="clear" w:color="auto" w:fill="auto"/>
            <w:noWrap/>
            <w:hideMark/>
          </w:tcPr>
          <w:p>
            <w:pPr>
              <w:pStyle w:val="yTableNAm"/>
            </w:pPr>
            <w:r>
              <w:t>51015</w:t>
            </w:r>
          </w:p>
        </w:tc>
        <w:tc>
          <w:tcPr>
            <w:tcW w:w="3402" w:type="dxa"/>
            <w:tcBorders>
              <w:top w:val="nil"/>
              <w:left w:val="nil"/>
              <w:bottom w:val="nil"/>
              <w:right w:val="nil"/>
            </w:tcBorders>
            <w:shd w:val="clear" w:color="auto" w:fill="auto"/>
            <w:noWrap/>
            <w:hideMark/>
          </w:tcPr>
          <w:p>
            <w:pPr>
              <w:pStyle w:val="yTableNAm"/>
            </w:pPr>
            <w:r>
              <w:t>Koombana</w:t>
            </w:r>
          </w:p>
        </w:tc>
      </w:tr>
      <w:tr>
        <w:trPr>
          <w:trHeight w:val="288"/>
        </w:trPr>
        <w:tc>
          <w:tcPr>
            <w:tcW w:w="1858" w:type="dxa"/>
            <w:tcBorders>
              <w:top w:val="nil"/>
              <w:left w:val="nil"/>
              <w:bottom w:val="nil"/>
              <w:right w:val="nil"/>
            </w:tcBorders>
            <w:shd w:val="clear" w:color="auto" w:fill="auto"/>
            <w:noWrap/>
            <w:hideMark/>
          </w:tcPr>
          <w:p>
            <w:pPr>
              <w:pStyle w:val="yTableNAm"/>
            </w:pPr>
            <w:r>
              <w:t>501031017</w:t>
            </w:r>
          </w:p>
        </w:tc>
        <w:tc>
          <w:tcPr>
            <w:tcW w:w="1701" w:type="dxa"/>
            <w:tcBorders>
              <w:top w:val="nil"/>
              <w:left w:val="nil"/>
              <w:bottom w:val="nil"/>
              <w:right w:val="nil"/>
            </w:tcBorders>
            <w:shd w:val="clear" w:color="auto" w:fill="auto"/>
            <w:noWrap/>
            <w:hideMark/>
          </w:tcPr>
          <w:p>
            <w:pPr>
              <w:pStyle w:val="yTableNAm"/>
            </w:pPr>
            <w:r>
              <w:t>51017</w:t>
            </w:r>
          </w:p>
        </w:tc>
        <w:tc>
          <w:tcPr>
            <w:tcW w:w="3402" w:type="dxa"/>
            <w:tcBorders>
              <w:top w:val="nil"/>
              <w:left w:val="nil"/>
              <w:bottom w:val="nil"/>
              <w:right w:val="nil"/>
            </w:tcBorders>
            <w:shd w:val="clear" w:color="auto" w:fill="auto"/>
            <w:noWrap/>
            <w:hideMark/>
          </w:tcPr>
          <w:p>
            <w:pPr>
              <w:pStyle w:val="yTableNAm"/>
            </w:pPr>
            <w:r>
              <w:t>Bridgetown - Boyup Brook</w:t>
            </w:r>
          </w:p>
        </w:tc>
      </w:tr>
      <w:tr>
        <w:trPr>
          <w:trHeight w:val="288"/>
        </w:trPr>
        <w:tc>
          <w:tcPr>
            <w:tcW w:w="1858" w:type="dxa"/>
            <w:tcBorders>
              <w:top w:val="nil"/>
              <w:left w:val="nil"/>
              <w:bottom w:val="nil"/>
              <w:right w:val="nil"/>
            </w:tcBorders>
            <w:shd w:val="clear" w:color="auto" w:fill="auto"/>
            <w:noWrap/>
            <w:hideMark/>
          </w:tcPr>
          <w:p>
            <w:pPr>
              <w:pStyle w:val="yTableNAm"/>
            </w:pPr>
            <w:r>
              <w:t>501031018</w:t>
            </w:r>
          </w:p>
        </w:tc>
        <w:tc>
          <w:tcPr>
            <w:tcW w:w="1701" w:type="dxa"/>
            <w:tcBorders>
              <w:top w:val="nil"/>
              <w:left w:val="nil"/>
              <w:bottom w:val="nil"/>
              <w:right w:val="nil"/>
            </w:tcBorders>
            <w:shd w:val="clear" w:color="auto" w:fill="auto"/>
            <w:noWrap/>
            <w:hideMark/>
          </w:tcPr>
          <w:p>
            <w:pPr>
              <w:pStyle w:val="yTableNAm"/>
            </w:pPr>
            <w:r>
              <w:t>51018</w:t>
            </w:r>
          </w:p>
        </w:tc>
        <w:tc>
          <w:tcPr>
            <w:tcW w:w="3402" w:type="dxa"/>
            <w:tcBorders>
              <w:top w:val="nil"/>
              <w:left w:val="nil"/>
              <w:bottom w:val="nil"/>
              <w:right w:val="nil"/>
            </w:tcBorders>
            <w:shd w:val="clear" w:color="auto" w:fill="auto"/>
            <w:noWrap/>
            <w:hideMark/>
          </w:tcPr>
          <w:p>
            <w:pPr>
              <w:pStyle w:val="yTableNAm"/>
            </w:pPr>
            <w:r>
              <w:t>Donnybrook -Balingup</w:t>
            </w:r>
          </w:p>
        </w:tc>
      </w:tr>
      <w:tr>
        <w:trPr>
          <w:trHeight w:val="288"/>
        </w:trPr>
        <w:tc>
          <w:tcPr>
            <w:tcW w:w="1858" w:type="dxa"/>
            <w:tcBorders>
              <w:top w:val="nil"/>
              <w:left w:val="nil"/>
              <w:bottom w:val="nil"/>
              <w:right w:val="nil"/>
            </w:tcBorders>
            <w:shd w:val="clear" w:color="auto" w:fill="auto"/>
            <w:noWrap/>
            <w:hideMark/>
          </w:tcPr>
          <w:p>
            <w:pPr>
              <w:pStyle w:val="yTableNAm"/>
            </w:pPr>
            <w:r>
              <w:t>501031019</w:t>
            </w:r>
          </w:p>
        </w:tc>
        <w:tc>
          <w:tcPr>
            <w:tcW w:w="1701" w:type="dxa"/>
            <w:tcBorders>
              <w:top w:val="nil"/>
              <w:left w:val="nil"/>
              <w:bottom w:val="nil"/>
              <w:right w:val="nil"/>
            </w:tcBorders>
            <w:shd w:val="clear" w:color="auto" w:fill="auto"/>
            <w:noWrap/>
            <w:hideMark/>
          </w:tcPr>
          <w:p>
            <w:pPr>
              <w:pStyle w:val="yTableNAm"/>
            </w:pPr>
            <w:r>
              <w:t>51019</w:t>
            </w:r>
          </w:p>
        </w:tc>
        <w:tc>
          <w:tcPr>
            <w:tcW w:w="3402" w:type="dxa"/>
            <w:tcBorders>
              <w:top w:val="nil"/>
              <w:left w:val="nil"/>
              <w:bottom w:val="nil"/>
              <w:right w:val="nil"/>
            </w:tcBorders>
            <w:shd w:val="clear" w:color="auto" w:fill="auto"/>
            <w:noWrap/>
            <w:hideMark/>
          </w:tcPr>
          <w:p>
            <w:pPr>
              <w:pStyle w:val="yTableNAm"/>
            </w:pPr>
            <w:r>
              <w:t>Manjimup</w:t>
            </w:r>
          </w:p>
        </w:tc>
      </w:tr>
      <w:tr>
        <w:trPr>
          <w:trHeight w:val="288"/>
        </w:trPr>
        <w:tc>
          <w:tcPr>
            <w:tcW w:w="1858" w:type="dxa"/>
            <w:tcBorders>
              <w:top w:val="nil"/>
              <w:left w:val="nil"/>
              <w:bottom w:val="nil"/>
              <w:right w:val="nil"/>
            </w:tcBorders>
            <w:shd w:val="clear" w:color="auto" w:fill="auto"/>
            <w:noWrap/>
            <w:hideMark/>
          </w:tcPr>
          <w:p>
            <w:pPr>
              <w:pStyle w:val="yTableNAm"/>
            </w:pPr>
            <w:r>
              <w:t>501031020</w:t>
            </w:r>
          </w:p>
        </w:tc>
        <w:tc>
          <w:tcPr>
            <w:tcW w:w="1701" w:type="dxa"/>
            <w:tcBorders>
              <w:top w:val="nil"/>
              <w:left w:val="nil"/>
              <w:bottom w:val="nil"/>
              <w:right w:val="nil"/>
            </w:tcBorders>
            <w:shd w:val="clear" w:color="auto" w:fill="auto"/>
            <w:noWrap/>
            <w:hideMark/>
          </w:tcPr>
          <w:p>
            <w:pPr>
              <w:pStyle w:val="yTableNAm"/>
            </w:pPr>
            <w:r>
              <w:t>51020</w:t>
            </w:r>
          </w:p>
        </w:tc>
        <w:tc>
          <w:tcPr>
            <w:tcW w:w="3402" w:type="dxa"/>
            <w:tcBorders>
              <w:top w:val="nil"/>
              <w:left w:val="nil"/>
              <w:bottom w:val="nil"/>
              <w:right w:val="nil"/>
            </w:tcBorders>
            <w:shd w:val="clear" w:color="auto" w:fill="auto"/>
            <w:noWrap/>
            <w:hideMark/>
          </w:tcPr>
          <w:p>
            <w:pPr>
              <w:pStyle w:val="yTableNAm"/>
            </w:pPr>
            <w:r>
              <w:t>Pemberton</w:t>
            </w:r>
          </w:p>
        </w:tc>
      </w:tr>
      <w:tr>
        <w:trPr>
          <w:trHeight w:val="288"/>
        </w:trPr>
        <w:tc>
          <w:tcPr>
            <w:tcW w:w="1858" w:type="dxa"/>
            <w:tcBorders>
              <w:top w:val="nil"/>
              <w:left w:val="nil"/>
              <w:bottom w:val="nil"/>
              <w:right w:val="nil"/>
            </w:tcBorders>
            <w:shd w:val="clear" w:color="auto" w:fill="auto"/>
            <w:noWrap/>
            <w:hideMark/>
          </w:tcPr>
          <w:p>
            <w:pPr>
              <w:pStyle w:val="yTableNAm"/>
            </w:pPr>
            <w:r>
              <w:t>509021236</w:t>
            </w:r>
          </w:p>
        </w:tc>
        <w:tc>
          <w:tcPr>
            <w:tcW w:w="1701" w:type="dxa"/>
            <w:tcBorders>
              <w:top w:val="nil"/>
              <w:left w:val="nil"/>
              <w:bottom w:val="nil"/>
              <w:right w:val="nil"/>
            </w:tcBorders>
            <w:shd w:val="clear" w:color="auto" w:fill="auto"/>
            <w:noWrap/>
            <w:hideMark/>
          </w:tcPr>
          <w:p>
            <w:pPr>
              <w:pStyle w:val="yTableNAm"/>
            </w:pPr>
            <w:r>
              <w:t>51236</w:t>
            </w:r>
          </w:p>
        </w:tc>
        <w:tc>
          <w:tcPr>
            <w:tcW w:w="3402" w:type="dxa"/>
            <w:tcBorders>
              <w:top w:val="nil"/>
              <w:left w:val="nil"/>
              <w:bottom w:val="nil"/>
              <w:right w:val="nil"/>
            </w:tcBorders>
            <w:shd w:val="clear" w:color="auto" w:fill="auto"/>
            <w:noWrap/>
            <w:hideMark/>
          </w:tcPr>
          <w:p>
            <w:pPr>
              <w:pStyle w:val="yTableNAm"/>
            </w:pPr>
            <w:r>
              <w:t>Chittering</w:t>
            </w:r>
          </w:p>
        </w:tc>
      </w:tr>
      <w:tr>
        <w:trPr>
          <w:trHeight w:val="288"/>
        </w:trPr>
        <w:tc>
          <w:tcPr>
            <w:tcW w:w="1858" w:type="dxa"/>
            <w:tcBorders>
              <w:top w:val="nil"/>
              <w:left w:val="nil"/>
              <w:bottom w:val="nil"/>
              <w:right w:val="nil"/>
            </w:tcBorders>
            <w:shd w:val="clear" w:color="auto" w:fill="auto"/>
            <w:noWrap/>
            <w:hideMark/>
          </w:tcPr>
          <w:p>
            <w:pPr>
              <w:pStyle w:val="yTableNAm"/>
            </w:pPr>
            <w:r>
              <w:t>509021237</w:t>
            </w:r>
          </w:p>
        </w:tc>
        <w:tc>
          <w:tcPr>
            <w:tcW w:w="1701" w:type="dxa"/>
            <w:tcBorders>
              <w:top w:val="nil"/>
              <w:left w:val="nil"/>
              <w:bottom w:val="nil"/>
              <w:right w:val="nil"/>
            </w:tcBorders>
            <w:shd w:val="clear" w:color="auto" w:fill="auto"/>
            <w:noWrap/>
            <w:hideMark/>
          </w:tcPr>
          <w:p>
            <w:pPr>
              <w:pStyle w:val="yTableNAm"/>
            </w:pPr>
            <w:r>
              <w:t>51237</w:t>
            </w:r>
          </w:p>
        </w:tc>
        <w:tc>
          <w:tcPr>
            <w:tcW w:w="3402" w:type="dxa"/>
            <w:tcBorders>
              <w:top w:val="nil"/>
              <w:left w:val="nil"/>
              <w:bottom w:val="nil"/>
              <w:right w:val="nil"/>
            </w:tcBorders>
            <w:shd w:val="clear" w:color="auto" w:fill="auto"/>
            <w:noWrap/>
            <w:hideMark/>
          </w:tcPr>
          <w:p>
            <w:pPr>
              <w:pStyle w:val="yTableNAm"/>
            </w:pPr>
            <w:r>
              <w:t>Cunderdin</w:t>
            </w:r>
          </w:p>
        </w:tc>
      </w:tr>
      <w:tr>
        <w:trPr>
          <w:trHeight w:val="288"/>
        </w:trPr>
        <w:tc>
          <w:tcPr>
            <w:tcW w:w="1858" w:type="dxa"/>
            <w:tcBorders>
              <w:top w:val="nil"/>
              <w:left w:val="nil"/>
              <w:bottom w:val="nil"/>
              <w:right w:val="nil"/>
            </w:tcBorders>
            <w:shd w:val="clear" w:color="auto" w:fill="auto"/>
            <w:noWrap/>
            <w:hideMark/>
          </w:tcPr>
          <w:p>
            <w:pPr>
              <w:pStyle w:val="yTableNAm"/>
            </w:pPr>
            <w:r>
              <w:t>509021238</w:t>
            </w:r>
          </w:p>
        </w:tc>
        <w:tc>
          <w:tcPr>
            <w:tcW w:w="1701" w:type="dxa"/>
            <w:tcBorders>
              <w:top w:val="nil"/>
              <w:left w:val="nil"/>
              <w:bottom w:val="nil"/>
              <w:right w:val="nil"/>
            </w:tcBorders>
            <w:shd w:val="clear" w:color="auto" w:fill="auto"/>
            <w:noWrap/>
            <w:hideMark/>
          </w:tcPr>
          <w:p>
            <w:pPr>
              <w:pStyle w:val="yTableNAm"/>
            </w:pPr>
            <w:r>
              <w:t>51238</w:t>
            </w:r>
          </w:p>
        </w:tc>
        <w:tc>
          <w:tcPr>
            <w:tcW w:w="3402" w:type="dxa"/>
            <w:tcBorders>
              <w:top w:val="nil"/>
              <w:left w:val="nil"/>
              <w:bottom w:val="nil"/>
              <w:right w:val="nil"/>
            </w:tcBorders>
            <w:shd w:val="clear" w:color="auto" w:fill="auto"/>
            <w:noWrap/>
            <w:hideMark/>
          </w:tcPr>
          <w:p>
            <w:pPr>
              <w:pStyle w:val="yTableNAm"/>
            </w:pPr>
            <w:r>
              <w:t>Dowerin</w:t>
            </w:r>
          </w:p>
        </w:tc>
      </w:tr>
      <w:tr>
        <w:trPr>
          <w:trHeight w:val="288"/>
        </w:trPr>
        <w:tc>
          <w:tcPr>
            <w:tcW w:w="1858" w:type="dxa"/>
            <w:tcBorders>
              <w:top w:val="nil"/>
              <w:left w:val="nil"/>
              <w:bottom w:val="nil"/>
              <w:right w:val="nil"/>
            </w:tcBorders>
            <w:shd w:val="clear" w:color="auto" w:fill="auto"/>
            <w:noWrap/>
            <w:hideMark/>
          </w:tcPr>
          <w:p>
            <w:pPr>
              <w:pStyle w:val="yTableNAm"/>
            </w:pPr>
            <w:r>
              <w:t>509021239</w:t>
            </w:r>
          </w:p>
        </w:tc>
        <w:tc>
          <w:tcPr>
            <w:tcW w:w="1701" w:type="dxa"/>
            <w:tcBorders>
              <w:top w:val="nil"/>
              <w:left w:val="nil"/>
              <w:bottom w:val="nil"/>
              <w:right w:val="nil"/>
            </w:tcBorders>
            <w:shd w:val="clear" w:color="auto" w:fill="auto"/>
            <w:noWrap/>
            <w:hideMark/>
          </w:tcPr>
          <w:p>
            <w:pPr>
              <w:pStyle w:val="yTableNAm"/>
            </w:pPr>
            <w:r>
              <w:t>51239</w:t>
            </w:r>
          </w:p>
        </w:tc>
        <w:tc>
          <w:tcPr>
            <w:tcW w:w="3402" w:type="dxa"/>
            <w:tcBorders>
              <w:top w:val="nil"/>
              <w:left w:val="nil"/>
              <w:bottom w:val="nil"/>
              <w:right w:val="nil"/>
            </w:tcBorders>
            <w:shd w:val="clear" w:color="auto" w:fill="auto"/>
            <w:noWrap/>
            <w:hideMark/>
          </w:tcPr>
          <w:p>
            <w:pPr>
              <w:pStyle w:val="yTableNAm"/>
            </w:pPr>
            <w:r>
              <w:t>Gingin - Dandaragan</w:t>
            </w:r>
          </w:p>
        </w:tc>
      </w:tr>
      <w:tr>
        <w:trPr>
          <w:trHeight w:val="288"/>
        </w:trPr>
        <w:tc>
          <w:tcPr>
            <w:tcW w:w="1858" w:type="dxa"/>
            <w:tcBorders>
              <w:top w:val="nil"/>
              <w:left w:val="nil"/>
              <w:bottom w:val="nil"/>
              <w:right w:val="nil"/>
            </w:tcBorders>
            <w:shd w:val="clear" w:color="auto" w:fill="auto"/>
            <w:noWrap/>
            <w:hideMark/>
          </w:tcPr>
          <w:p>
            <w:pPr>
              <w:pStyle w:val="yTableNAm"/>
            </w:pPr>
            <w:r>
              <w:t>509021240</w:t>
            </w:r>
          </w:p>
        </w:tc>
        <w:tc>
          <w:tcPr>
            <w:tcW w:w="1701" w:type="dxa"/>
            <w:tcBorders>
              <w:top w:val="nil"/>
              <w:left w:val="nil"/>
              <w:bottom w:val="nil"/>
              <w:right w:val="nil"/>
            </w:tcBorders>
            <w:shd w:val="clear" w:color="auto" w:fill="auto"/>
            <w:noWrap/>
            <w:hideMark/>
          </w:tcPr>
          <w:p>
            <w:pPr>
              <w:pStyle w:val="yTableNAm"/>
            </w:pPr>
            <w:r>
              <w:t>51240</w:t>
            </w:r>
          </w:p>
        </w:tc>
        <w:tc>
          <w:tcPr>
            <w:tcW w:w="3402" w:type="dxa"/>
            <w:tcBorders>
              <w:top w:val="nil"/>
              <w:left w:val="nil"/>
              <w:bottom w:val="nil"/>
              <w:right w:val="nil"/>
            </w:tcBorders>
            <w:shd w:val="clear" w:color="auto" w:fill="auto"/>
            <w:noWrap/>
            <w:hideMark/>
          </w:tcPr>
          <w:p>
            <w:pPr>
              <w:pStyle w:val="yTableNAm"/>
            </w:pPr>
            <w:r>
              <w:t>Merredin</w:t>
            </w:r>
          </w:p>
        </w:tc>
      </w:tr>
      <w:tr>
        <w:trPr>
          <w:trHeight w:val="288"/>
        </w:trPr>
        <w:tc>
          <w:tcPr>
            <w:tcW w:w="1858" w:type="dxa"/>
            <w:tcBorders>
              <w:top w:val="nil"/>
              <w:left w:val="nil"/>
              <w:bottom w:val="nil"/>
              <w:right w:val="nil"/>
            </w:tcBorders>
            <w:shd w:val="clear" w:color="auto" w:fill="auto"/>
            <w:noWrap/>
            <w:hideMark/>
          </w:tcPr>
          <w:p>
            <w:pPr>
              <w:pStyle w:val="yTableNAm"/>
            </w:pPr>
            <w:r>
              <w:t>509021241</w:t>
            </w:r>
          </w:p>
        </w:tc>
        <w:tc>
          <w:tcPr>
            <w:tcW w:w="1701" w:type="dxa"/>
            <w:tcBorders>
              <w:top w:val="nil"/>
              <w:left w:val="nil"/>
              <w:bottom w:val="nil"/>
              <w:right w:val="nil"/>
            </w:tcBorders>
            <w:shd w:val="clear" w:color="auto" w:fill="auto"/>
            <w:noWrap/>
            <w:hideMark/>
          </w:tcPr>
          <w:p>
            <w:pPr>
              <w:pStyle w:val="yTableNAm"/>
            </w:pPr>
            <w:r>
              <w:t>51241</w:t>
            </w:r>
          </w:p>
        </w:tc>
        <w:tc>
          <w:tcPr>
            <w:tcW w:w="3402" w:type="dxa"/>
            <w:tcBorders>
              <w:top w:val="nil"/>
              <w:left w:val="nil"/>
              <w:bottom w:val="nil"/>
              <w:right w:val="nil"/>
            </w:tcBorders>
            <w:shd w:val="clear" w:color="auto" w:fill="auto"/>
            <w:noWrap/>
            <w:hideMark/>
          </w:tcPr>
          <w:p>
            <w:pPr>
              <w:pStyle w:val="yTableNAm"/>
            </w:pPr>
            <w:r>
              <w:t>Moora</w:t>
            </w:r>
          </w:p>
        </w:tc>
      </w:tr>
      <w:tr>
        <w:trPr>
          <w:trHeight w:val="288"/>
        </w:trPr>
        <w:tc>
          <w:tcPr>
            <w:tcW w:w="1858" w:type="dxa"/>
            <w:tcBorders>
              <w:top w:val="nil"/>
              <w:left w:val="nil"/>
              <w:bottom w:val="nil"/>
              <w:right w:val="nil"/>
            </w:tcBorders>
            <w:shd w:val="clear" w:color="auto" w:fill="auto"/>
            <w:noWrap/>
            <w:hideMark/>
          </w:tcPr>
          <w:p>
            <w:pPr>
              <w:pStyle w:val="yTableNAm"/>
            </w:pPr>
            <w:r>
              <w:t>509021242</w:t>
            </w:r>
          </w:p>
        </w:tc>
        <w:tc>
          <w:tcPr>
            <w:tcW w:w="1701" w:type="dxa"/>
            <w:tcBorders>
              <w:top w:val="nil"/>
              <w:left w:val="nil"/>
              <w:bottom w:val="nil"/>
              <w:right w:val="nil"/>
            </w:tcBorders>
            <w:shd w:val="clear" w:color="auto" w:fill="auto"/>
            <w:noWrap/>
            <w:hideMark/>
          </w:tcPr>
          <w:p>
            <w:pPr>
              <w:pStyle w:val="yTableNAm"/>
            </w:pPr>
            <w:r>
              <w:t>51242</w:t>
            </w:r>
          </w:p>
        </w:tc>
        <w:tc>
          <w:tcPr>
            <w:tcW w:w="3402" w:type="dxa"/>
            <w:tcBorders>
              <w:top w:val="nil"/>
              <w:left w:val="nil"/>
              <w:bottom w:val="nil"/>
              <w:right w:val="nil"/>
            </w:tcBorders>
            <w:shd w:val="clear" w:color="auto" w:fill="auto"/>
            <w:noWrap/>
            <w:hideMark/>
          </w:tcPr>
          <w:p>
            <w:pPr>
              <w:pStyle w:val="yTableNAm"/>
            </w:pPr>
            <w:r>
              <w:t>Mukinbudin</w:t>
            </w:r>
          </w:p>
        </w:tc>
      </w:tr>
      <w:tr>
        <w:trPr>
          <w:trHeight w:val="288"/>
        </w:trPr>
        <w:tc>
          <w:tcPr>
            <w:tcW w:w="1858" w:type="dxa"/>
            <w:tcBorders>
              <w:top w:val="nil"/>
              <w:left w:val="nil"/>
              <w:bottom w:val="nil"/>
              <w:right w:val="nil"/>
            </w:tcBorders>
            <w:shd w:val="clear" w:color="auto" w:fill="auto"/>
            <w:noWrap/>
            <w:hideMark/>
          </w:tcPr>
          <w:p>
            <w:pPr>
              <w:pStyle w:val="yTableNAm"/>
            </w:pPr>
            <w:r>
              <w:t>509021243</w:t>
            </w:r>
          </w:p>
        </w:tc>
        <w:tc>
          <w:tcPr>
            <w:tcW w:w="1701" w:type="dxa"/>
            <w:tcBorders>
              <w:top w:val="nil"/>
              <w:left w:val="nil"/>
              <w:bottom w:val="nil"/>
              <w:right w:val="nil"/>
            </w:tcBorders>
            <w:shd w:val="clear" w:color="auto" w:fill="auto"/>
            <w:noWrap/>
            <w:hideMark/>
          </w:tcPr>
          <w:p>
            <w:pPr>
              <w:pStyle w:val="yTableNAm"/>
            </w:pPr>
            <w:r>
              <w:t>51243</w:t>
            </w:r>
          </w:p>
        </w:tc>
        <w:tc>
          <w:tcPr>
            <w:tcW w:w="3402" w:type="dxa"/>
            <w:tcBorders>
              <w:top w:val="nil"/>
              <w:left w:val="nil"/>
              <w:bottom w:val="nil"/>
              <w:right w:val="nil"/>
            </w:tcBorders>
            <w:shd w:val="clear" w:color="auto" w:fill="auto"/>
            <w:noWrap/>
            <w:hideMark/>
          </w:tcPr>
          <w:p>
            <w:pPr>
              <w:pStyle w:val="yTableNAm"/>
            </w:pPr>
            <w:r>
              <w:t>Northam</w:t>
            </w:r>
          </w:p>
        </w:tc>
      </w:tr>
      <w:tr>
        <w:trPr>
          <w:trHeight w:val="288"/>
        </w:trPr>
        <w:tc>
          <w:tcPr>
            <w:tcW w:w="1858" w:type="dxa"/>
            <w:tcBorders>
              <w:top w:val="nil"/>
              <w:left w:val="nil"/>
              <w:bottom w:val="nil"/>
              <w:right w:val="nil"/>
            </w:tcBorders>
            <w:shd w:val="clear" w:color="auto" w:fill="auto"/>
            <w:noWrap/>
            <w:hideMark/>
          </w:tcPr>
          <w:p>
            <w:pPr>
              <w:pStyle w:val="yTableNAm"/>
            </w:pPr>
            <w:r>
              <w:t>509021244</w:t>
            </w:r>
          </w:p>
        </w:tc>
        <w:tc>
          <w:tcPr>
            <w:tcW w:w="1701" w:type="dxa"/>
            <w:tcBorders>
              <w:top w:val="nil"/>
              <w:left w:val="nil"/>
              <w:bottom w:val="nil"/>
              <w:right w:val="nil"/>
            </w:tcBorders>
            <w:shd w:val="clear" w:color="auto" w:fill="auto"/>
            <w:noWrap/>
            <w:hideMark/>
          </w:tcPr>
          <w:p>
            <w:pPr>
              <w:pStyle w:val="yTableNAm"/>
            </w:pPr>
            <w:r>
              <w:t>51244</w:t>
            </w:r>
          </w:p>
        </w:tc>
        <w:tc>
          <w:tcPr>
            <w:tcW w:w="3402" w:type="dxa"/>
            <w:tcBorders>
              <w:top w:val="nil"/>
              <w:left w:val="nil"/>
              <w:bottom w:val="nil"/>
              <w:right w:val="nil"/>
            </w:tcBorders>
            <w:shd w:val="clear" w:color="auto" w:fill="auto"/>
            <w:noWrap/>
            <w:hideMark/>
          </w:tcPr>
          <w:p>
            <w:pPr>
              <w:pStyle w:val="yTableNAm"/>
            </w:pPr>
            <w:r>
              <w:t>Toodyay</w:t>
            </w:r>
          </w:p>
        </w:tc>
      </w:tr>
      <w:tr>
        <w:trPr>
          <w:trHeight w:val="288"/>
        </w:trPr>
        <w:tc>
          <w:tcPr>
            <w:tcW w:w="1858" w:type="dxa"/>
            <w:tcBorders>
              <w:top w:val="nil"/>
              <w:left w:val="nil"/>
              <w:bottom w:val="nil"/>
              <w:right w:val="nil"/>
            </w:tcBorders>
            <w:shd w:val="clear" w:color="auto" w:fill="auto"/>
            <w:noWrap/>
            <w:hideMark/>
          </w:tcPr>
          <w:p>
            <w:pPr>
              <w:pStyle w:val="yTableNAm"/>
            </w:pPr>
            <w:r>
              <w:t>509021245</w:t>
            </w:r>
          </w:p>
        </w:tc>
        <w:tc>
          <w:tcPr>
            <w:tcW w:w="1701" w:type="dxa"/>
            <w:tcBorders>
              <w:top w:val="nil"/>
              <w:left w:val="nil"/>
              <w:bottom w:val="nil"/>
              <w:right w:val="nil"/>
            </w:tcBorders>
            <w:shd w:val="clear" w:color="auto" w:fill="auto"/>
            <w:noWrap/>
            <w:hideMark/>
          </w:tcPr>
          <w:p>
            <w:pPr>
              <w:pStyle w:val="yTableNAm"/>
            </w:pPr>
            <w:r>
              <w:t>51245</w:t>
            </w:r>
          </w:p>
        </w:tc>
        <w:tc>
          <w:tcPr>
            <w:tcW w:w="3402" w:type="dxa"/>
            <w:tcBorders>
              <w:top w:val="nil"/>
              <w:left w:val="nil"/>
              <w:bottom w:val="nil"/>
              <w:right w:val="nil"/>
            </w:tcBorders>
            <w:shd w:val="clear" w:color="auto" w:fill="auto"/>
            <w:noWrap/>
            <w:hideMark/>
          </w:tcPr>
          <w:p>
            <w:pPr>
              <w:pStyle w:val="yTableNAm"/>
            </w:pPr>
            <w:r>
              <w:t xml:space="preserve">York </w:t>
            </w:r>
            <w:r>
              <w:noBreakHyphen/>
              <w:t xml:space="preserve"> Beverley</w:t>
            </w:r>
          </w:p>
        </w:tc>
      </w:tr>
      <w:tr>
        <w:trPr>
          <w:trHeight w:val="288"/>
        </w:trPr>
        <w:tc>
          <w:tcPr>
            <w:tcW w:w="1858" w:type="dxa"/>
            <w:tcBorders>
              <w:top w:val="nil"/>
              <w:left w:val="nil"/>
              <w:bottom w:val="nil"/>
              <w:right w:val="nil"/>
            </w:tcBorders>
            <w:shd w:val="clear" w:color="auto" w:fill="auto"/>
            <w:noWrap/>
            <w:hideMark/>
          </w:tcPr>
          <w:p>
            <w:pPr>
              <w:pStyle w:val="yTableNAm"/>
            </w:pPr>
            <w:r>
              <w:t>509031246</w:t>
            </w:r>
          </w:p>
        </w:tc>
        <w:tc>
          <w:tcPr>
            <w:tcW w:w="1701" w:type="dxa"/>
            <w:tcBorders>
              <w:top w:val="nil"/>
              <w:left w:val="nil"/>
              <w:bottom w:val="nil"/>
              <w:right w:val="nil"/>
            </w:tcBorders>
            <w:shd w:val="clear" w:color="auto" w:fill="auto"/>
            <w:noWrap/>
            <w:hideMark/>
          </w:tcPr>
          <w:p>
            <w:pPr>
              <w:pStyle w:val="yTableNAm"/>
            </w:pPr>
            <w:r>
              <w:t>51246</w:t>
            </w:r>
          </w:p>
        </w:tc>
        <w:tc>
          <w:tcPr>
            <w:tcW w:w="3402" w:type="dxa"/>
            <w:tcBorders>
              <w:top w:val="nil"/>
              <w:left w:val="nil"/>
              <w:bottom w:val="nil"/>
              <w:right w:val="nil"/>
            </w:tcBorders>
            <w:shd w:val="clear" w:color="auto" w:fill="auto"/>
            <w:noWrap/>
            <w:hideMark/>
          </w:tcPr>
          <w:p>
            <w:pPr>
              <w:pStyle w:val="yTableNAm"/>
            </w:pPr>
            <w:r>
              <w:t>Brookton</w:t>
            </w:r>
          </w:p>
        </w:tc>
      </w:tr>
      <w:tr>
        <w:trPr>
          <w:trHeight w:val="288"/>
        </w:trPr>
        <w:tc>
          <w:tcPr>
            <w:tcW w:w="1858" w:type="dxa"/>
            <w:tcBorders>
              <w:top w:val="nil"/>
              <w:left w:val="nil"/>
              <w:bottom w:val="nil"/>
              <w:right w:val="nil"/>
            </w:tcBorders>
            <w:shd w:val="clear" w:color="auto" w:fill="auto"/>
            <w:noWrap/>
            <w:hideMark/>
          </w:tcPr>
          <w:p>
            <w:pPr>
              <w:pStyle w:val="yTableNAm"/>
            </w:pPr>
            <w:r>
              <w:t>509031247</w:t>
            </w:r>
          </w:p>
        </w:tc>
        <w:tc>
          <w:tcPr>
            <w:tcW w:w="1701" w:type="dxa"/>
            <w:tcBorders>
              <w:top w:val="nil"/>
              <w:left w:val="nil"/>
              <w:bottom w:val="nil"/>
              <w:right w:val="nil"/>
            </w:tcBorders>
            <w:shd w:val="clear" w:color="auto" w:fill="auto"/>
            <w:noWrap/>
            <w:hideMark/>
          </w:tcPr>
          <w:p>
            <w:pPr>
              <w:pStyle w:val="yTableNAm"/>
            </w:pPr>
            <w:r>
              <w:t>51247</w:t>
            </w:r>
          </w:p>
        </w:tc>
        <w:tc>
          <w:tcPr>
            <w:tcW w:w="3402" w:type="dxa"/>
            <w:tcBorders>
              <w:top w:val="nil"/>
              <w:left w:val="nil"/>
              <w:bottom w:val="nil"/>
              <w:right w:val="nil"/>
            </w:tcBorders>
            <w:shd w:val="clear" w:color="auto" w:fill="auto"/>
            <w:noWrap/>
            <w:hideMark/>
          </w:tcPr>
          <w:p>
            <w:pPr>
              <w:pStyle w:val="yTableNAm"/>
            </w:pPr>
            <w:r>
              <w:t>Kulin</w:t>
            </w:r>
          </w:p>
        </w:tc>
      </w:tr>
      <w:tr>
        <w:trPr>
          <w:trHeight w:val="288"/>
        </w:trPr>
        <w:tc>
          <w:tcPr>
            <w:tcW w:w="1858" w:type="dxa"/>
            <w:tcBorders>
              <w:top w:val="nil"/>
              <w:left w:val="nil"/>
              <w:bottom w:val="nil"/>
              <w:right w:val="nil"/>
            </w:tcBorders>
            <w:shd w:val="clear" w:color="auto" w:fill="auto"/>
            <w:noWrap/>
            <w:hideMark/>
          </w:tcPr>
          <w:p>
            <w:pPr>
              <w:pStyle w:val="yTableNAm"/>
              <w:keepNext/>
            </w:pPr>
            <w:r>
              <w:t>509031248 (but not including that part comprising:</w:t>
            </w:r>
          </w:p>
          <w:p>
            <w:pPr>
              <w:pStyle w:val="yTableNAm"/>
              <w:keepNext/>
              <w:spacing w:before="0"/>
            </w:pPr>
            <w:r>
              <w:t>postcode 6213 and its localities — Banksiadale, Dwellingup, Etmilyn, Holyoake, Inglehope, Marrinup and Teesdale; or</w:t>
            </w:r>
          </w:p>
          <w:p>
            <w:pPr>
              <w:pStyle w:val="yTableNAm"/>
              <w:keepNext/>
              <w:spacing w:before="0"/>
            </w:pPr>
            <w:r>
              <w:t>postcode 6207 and its localities — Myara, Whittaker and Solus))</w:t>
            </w:r>
          </w:p>
        </w:tc>
        <w:tc>
          <w:tcPr>
            <w:tcW w:w="1701" w:type="dxa"/>
            <w:tcBorders>
              <w:top w:val="nil"/>
              <w:left w:val="nil"/>
              <w:bottom w:val="nil"/>
              <w:right w:val="nil"/>
            </w:tcBorders>
            <w:shd w:val="clear" w:color="auto" w:fill="auto"/>
            <w:noWrap/>
            <w:hideMark/>
          </w:tcPr>
          <w:p>
            <w:pPr>
              <w:pStyle w:val="yTableNAm"/>
              <w:keepNext/>
            </w:pPr>
            <w:r>
              <w:t>51248</w:t>
            </w:r>
          </w:p>
        </w:tc>
        <w:tc>
          <w:tcPr>
            <w:tcW w:w="3402" w:type="dxa"/>
            <w:tcBorders>
              <w:top w:val="nil"/>
              <w:left w:val="nil"/>
              <w:bottom w:val="nil"/>
              <w:right w:val="nil"/>
            </w:tcBorders>
            <w:shd w:val="clear" w:color="auto" w:fill="auto"/>
            <w:noWrap/>
            <w:hideMark/>
          </w:tcPr>
          <w:p>
            <w:pPr>
              <w:pStyle w:val="yTableNAm"/>
              <w:keepNext/>
            </w:pPr>
            <w:r>
              <w:t>Murray</w:t>
            </w:r>
          </w:p>
        </w:tc>
      </w:tr>
      <w:tr>
        <w:trPr>
          <w:trHeight w:val="288"/>
        </w:trPr>
        <w:tc>
          <w:tcPr>
            <w:tcW w:w="1858" w:type="dxa"/>
            <w:tcBorders>
              <w:top w:val="nil"/>
              <w:left w:val="nil"/>
              <w:right w:val="nil"/>
            </w:tcBorders>
            <w:shd w:val="clear" w:color="auto" w:fill="auto"/>
            <w:noWrap/>
            <w:hideMark/>
          </w:tcPr>
          <w:p>
            <w:pPr>
              <w:pStyle w:val="yTableNAm"/>
            </w:pPr>
            <w:r>
              <w:t>509031249</w:t>
            </w:r>
          </w:p>
        </w:tc>
        <w:tc>
          <w:tcPr>
            <w:tcW w:w="1701" w:type="dxa"/>
            <w:tcBorders>
              <w:top w:val="nil"/>
              <w:left w:val="nil"/>
              <w:right w:val="nil"/>
            </w:tcBorders>
            <w:shd w:val="clear" w:color="auto" w:fill="auto"/>
            <w:noWrap/>
            <w:hideMark/>
          </w:tcPr>
          <w:p>
            <w:pPr>
              <w:pStyle w:val="yTableNAm"/>
            </w:pPr>
            <w:r>
              <w:t>51249</w:t>
            </w:r>
          </w:p>
        </w:tc>
        <w:tc>
          <w:tcPr>
            <w:tcW w:w="3402" w:type="dxa"/>
            <w:tcBorders>
              <w:top w:val="nil"/>
              <w:left w:val="nil"/>
              <w:right w:val="nil"/>
            </w:tcBorders>
            <w:shd w:val="clear" w:color="auto" w:fill="auto"/>
            <w:noWrap/>
            <w:hideMark/>
          </w:tcPr>
          <w:p>
            <w:pPr>
              <w:pStyle w:val="yTableNAm"/>
            </w:pPr>
            <w:r>
              <w:t>Narrogin</w:t>
            </w:r>
          </w:p>
        </w:tc>
      </w:tr>
      <w:tr>
        <w:trPr>
          <w:trHeight w:val="288"/>
        </w:trPr>
        <w:tc>
          <w:tcPr>
            <w:tcW w:w="1858" w:type="dxa"/>
            <w:tcBorders>
              <w:top w:val="nil"/>
              <w:left w:val="nil"/>
              <w:bottom w:val="single" w:sz="4" w:space="0" w:color="auto"/>
              <w:right w:val="nil"/>
            </w:tcBorders>
            <w:shd w:val="clear" w:color="auto" w:fill="auto"/>
            <w:noWrap/>
            <w:hideMark/>
          </w:tcPr>
          <w:p>
            <w:pPr>
              <w:pStyle w:val="yTableNAm"/>
            </w:pPr>
            <w:r>
              <w:t>509031250</w:t>
            </w:r>
          </w:p>
        </w:tc>
        <w:tc>
          <w:tcPr>
            <w:tcW w:w="1701" w:type="dxa"/>
            <w:tcBorders>
              <w:top w:val="nil"/>
              <w:left w:val="nil"/>
              <w:bottom w:val="single" w:sz="4" w:space="0" w:color="auto"/>
              <w:right w:val="nil"/>
            </w:tcBorders>
            <w:shd w:val="clear" w:color="auto" w:fill="auto"/>
            <w:noWrap/>
            <w:hideMark/>
          </w:tcPr>
          <w:p>
            <w:pPr>
              <w:pStyle w:val="yTableNAm"/>
            </w:pPr>
            <w:r>
              <w:t>51250</w:t>
            </w:r>
          </w:p>
        </w:tc>
        <w:tc>
          <w:tcPr>
            <w:tcW w:w="3402" w:type="dxa"/>
            <w:tcBorders>
              <w:top w:val="nil"/>
              <w:left w:val="nil"/>
              <w:bottom w:val="single" w:sz="4" w:space="0" w:color="auto"/>
              <w:right w:val="nil"/>
            </w:tcBorders>
            <w:shd w:val="clear" w:color="auto" w:fill="auto"/>
            <w:noWrap/>
            <w:hideMark/>
          </w:tcPr>
          <w:p>
            <w:pPr>
              <w:pStyle w:val="yTableNAm"/>
            </w:pPr>
            <w:r>
              <w:t>Wagin</w:t>
            </w:r>
          </w:p>
        </w:tc>
      </w:tr>
    </w:tbl>
    <w:p>
      <w:pPr>
        <w:pStyle w:val="yScheduleHeading"/>
      </w:pPr>
      <w:bookmarkStart w:id="312" w:name="_Toc453158652"/>
      <w:bookmarkStart w:id="313" w:name="_Toc453158685"/>
      <w:bookmarkStart w:id="314" w:name="_Toc453158718"/>
      <w:bookmarkStart w:id="315" w:name="_Toc453158960"/>
      <w:bookmarkStart w:id="316" w:name="_Toc453158993"/>
      <w:bookmarkStart w:id="317" w:name="_Toc453170206"/>
      <w:bookmarkStart w:id="318" w:name="_Toc453248535"/>
      <w:bookmarkStart w:id="319" w:name="_Toc453248808"/>
      <w:bookmarkStart w:id="320" w:name="_Toc453248952"/>
      <w:bookmarkStart w:id="321" w:name="_Toc453249837"/>
      <w:bookmarkStart w:id="322" w:name="_Toc453255691"/>
      <w:bookmarkStart w:id="323" w:name="_Toc453316122"/>
      <w:bookmarkStart w:id="324" w:name="_Toc453316155"/>
      <w:bookmarkStart w:id="325" w:name="_Toc453316188"/>
      <w:bookmarkStart w:id="326" w:name="_Toc453316221"/>
      <w:bookmarkStart w:id="327" w:name="_Toc453316678"/>
      <w:bookmarkStart w:id="328" w:name="_Toc453316760"/>
      <w:bookmarkStart w:id="329" w:name="_Toc453318601"/>
      <w:bookmarkStart w:id="330" w:name="_Toc453327897"/>
      <w:bookmarkStart w:id="331" w:name="_Toc457398367"/>
      <w:bookmarkStart w:id="332" w:name="_Toc457398583"/>
      <w:bookmarkStart w:id="333" w:name="_Toc457398721"/>
      <w:bookmarkStart w:id="334" w:name="_Toc457398857"/>
      <w:r>
        <w:rPr>
          <w:rStyle w:val="CharSchNo"/>
        </w:rPr>
        <w:t>Schedule 2</w:t>
      </w:r>
      <w:r>
        <w:t> — </w:t>
      </w:r>
      <w:r>
        <w:rPr>
          <w:rStyle w:val="CharSchText"/>
        </w:rPr>
        <w:t>Public hospitals</w:t>
      </w:r>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p>
    <w:p>
      <w:pPr>
        <w:pStyle w:val="yShoulderClause"/>
      </w:pPr>
      <w:r>
        <w:t>[cl. 5]</w:t>
      </w:r>
    </w:p>
    <w:p>
      <w:pPr>
        <w:pStyle w:val="yHeading3"/>
      </w:pPr>
      <w:bookmarkStart w:id="335" w:name="_Toc453158653"/>
      <w:bookmarkStart w:id="336" w:name="_Toc453158686"/>
      <w:bookmarkStart w:id="337" w:name="_Toc453158719"/>
      <w:bookmarkStart w:id="338" w:name="_Toc453158961"/>
      <w:bookmarkStart w:id="339" w:name="_Toc453158994"/>
      <w:bookmarkStart w:id="340" w:name="_Toc453170207"/>
      <w:bookmarkStart w:id="341" w:name="_Toc453248536"/>
      <w:bookmarkStart w:id="342" w:name="_Toc453248809"/>
      <w:bookmarkStart w:id="343" w:name="_Toc453248953"/>
      <w:bookmarkStart w:id="344" w:name="_Toc453249838"/>
      <w:bookmarkStart w:id="345" w:name="_Toc453255692"/>
      <w:bookmarkStart w:id="346" w:name="_Toc453316123"/>
      <w:bookmarkStart w:id="347" w:name="_Toc453316156"/>
      <w:bookmarkStart w:id="348" w:name="_Toc453316189"/>
      <w:bookmarkStart w:id="349" w:name="_Toc453316222"/>
      <w:bookmarkStart w:id="350" w:name="_Toc453316679"/>
      <w:bookmarkStart w:id="351" w:name="_Toc453316761"/>
      <w:bookmarkStart w:id="352" w:name="_Toc453318602"/>
      <w:bookmarkStart w:id="353" w:name="_Toc453327898"/>
      <w:bookmarkStart w:id="354" w:name="_Toc457398368"/>
      <w:bookmarkStart w:id="355" w:name="_Toc457398584"/>
      <w:bookmarkStart w:id="356" w:name="_Toc457398722"/>
      <w:bookmarkStart w:id="357" w:name="_Toc457398858"/>
      <w:r>
        <w:rPr>
          <w:rStyle w:val="CharSDivNo"/>
        </w:rPr>
        <w:t>Division 1</w:t>
      </w:r>
      <w:r>
        <w:t> — </w:t>
      </w:r>
      <w:r>
        <w:rPr>
          <w:rStyle w:val="CharSDivText"/>
        </w:rPr>
        <w:t>North Metropolitan</w:t>
      </w:r>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p>
    <w:p>
      <w:pPr>
        <w:pStyle w:val="yNumberedItem"/>
      </w:pPr>
      <w:r>
        <w:t>1.</w:t>
      </w:r>
      <w:r>
        <w:tab/>
        <w:t>Graylands Hospital, Frankland Centre and Selby Older Adult Mental Health Unit</w:t>
      </w:r>
    </w:p>
    <w:p>
      <w:pPr>
        <w:pStyle w:val="yNumberedItem"/>
      </w:pPr>
      <w:r>
        <w:t>2.</w:t>
      </w:r>
      <w:r>
        <w:tab/>
        <w:t>King Edward Memorial Hospital for Women</w:t>
      </w:r>
    </w:p>
    <w:p>
      <w:pPr>
        <w:pStyle w:val="yNumberedItem"/>
      </w:pPr>
      <w:r>
        <w:t>3.</w:t>
      </w:r>
      <w:r>
        <w:tab/>
        <w:t>Osborne Park Hospital</w:t>
      </w:r>
    </w:p>
    <w:p>
      <w:pPr>
        <w:pStyle w:val="yNumberedItem"/>
      </w:pPr>
      <w:r>
        <w:t>4.</w:t>
      </w:r>
      <w:r>
        <w:tab/>
        <w:t>Sir Charles Gairdner Hospital</w:t>
      </w:r>
    </w:p>
    <w:p>
      <w:pPr>
        <w:pStyle w:val="yHeading3"/>
      </w:pPr>
      <w:bookmarkStart w:id="358" w:name="_Toc453158654"/>
      <w:bookmarkStart w:id="359" w:name="_Toc453158687"/>
      <w:bookmarkStart w:id="360" w:name="_Toc453158720"/>
      <w:bookmarkStart w:id="361" w:name="_Toc453158962"/>
      <w:bookmarkStart w:id="362" w:name="_Toc453158995"/>
      <w:bookmarkStart w:id="363" w:name="_Toc453170208"/>
      <w:bookmarkStart w:id="364" w:name="_Toc453248537"/>
      <w:bookmarkStart w:id="365" w:name="_Toc453248810"/>
      <w:bookmarkStart w:id="366" w:name="_Toc453248954"/>
      <w:bookmarkStart w:id="367" w:name="_Toc453249839"/>
      <w:bookmarkStart w:id="368" w:name="_Toc453255693"/>
      <w:bookmarkStart w:id="369" w:name="_Toc453316124"/>
      <w:bookmarkStart w:id="370" w:name="_Toc453316157"/>
      <w:bookmarkStart w:id="371" w:name="_Toc453316190"/>
      <w:bookmarkStart w:id="372" w:name="_Toc453316223"/>
      <w:bookmarkStart w:id="373" w:name="_Toc453316680"/>
      <w:bookmarkStart w:id="374" w:name="_Toc453316762"/>
      <w:bookmarkStart w:id="375" w:name="_Toc453318603"/>
      <w:bookmarkStart w:id="376" w:name="_Toc453327899"/>
      <w:bookmarkStart w:id="377" w:name="_Toc457398369"/>
      <w:bookmarkStart w:id="378" w:name="_Toc457398585"/>
      <w:bookmarkStart w:id="379" w:name="_Toc457398723"/>
      <w:bookmarkStart w:id="380" w:name="_Toc457398859"/>
      <w:r>
        <w:rPr>
          <w:rStyle w:val="CharSDivNo"/>
        </w:rPr>
        <w:t>Division 2</w:t>
      </w:r>
      <w:r>
        <w:t> — </w:t>
      </w:r>
      <w:r>
        <w:rPr>
          <w:rStyle w:val="CharSDivText"/>
        </w:rPr>
        <w:t>South Metropolitan</w:t>
      </w:r>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p>
    <w:p>
      <w:pPr>
        <w:pStyle w:val="yNumberedItem"/>
      </w:pPr>
      <w:r>
        <w:t>5.</w:t>
      </w:r>
      <w:r>
        <w:tab/>
        <w:t>Fiona Stanley Hospital</w:t>
      </w:r>
    </w:p>
    <w:p>
      <w:pPr>
        <w:pStyle w:val="yNumberedItem"/>
      </w:pPr>
      <w:r>
        <w:t>6.</w:t>
      </w:r>
      <w:r>
        <w:tab/>
        <w:t>Fremantle Hospital</w:t>
      </w:r>
    </w:p>
    <w:p>
      <w:pPr>
        <w:pStyle w:val="yNumberedItem"/>
      </w:pPr>
      <w:r>
        <w:t>7.</w:t>
      </w:r>
      <w:r>
        <w:tab/>
        <w:t>Murray District Hospital</w:t>
      </w:r>
    </w:p>
    <w:p>
      <w:pPr>
        <w:pStyle w:val="yNumberedItem"/>
      </w:pPr>
      <w:r>
        <w:t>8.</w:t>
      </w:r>
      <w:r>
        <w:tab/>
        <w:t>Rockingham General Hospital</w:t>
      </w:r>
    </w:p>
    <w:p>
      <w:pPr>
        <w:pStyle w:val="yNumberedItem"/>
      </w:pPr>
      <w:r>
        <w:t>9.</w:t>
      </w:r>
      <w:r>
        <w:tab/>
        <w:t>Rottnest Island Nursing Post</w:t>
      </w:r>
    </w:p>
    <w:p>
      <w:pPr>
        <w:pStyle w:val="yHeading3"/>
        <w:rPr>
          <w:rStyle w:val="CharSDivText"/>
        </w:rPr>
      </w:pPr>
      <w:bookmarkStart w:id="381" w:name="_Toc453158655"/>
      <w:bookmarkStart w:id="382" w:name="_Toc453158688"/>
      <w:bookmarkStart w:id="383" w:name="_Toc453158721"/>
      <w:bookmarkStart w:id="384" w:name="_Toc453158963"/>
      <w:bookmarkStart w:id="385" w:name="_Toc453158996"/>
      <w:bookmarkStart w:id="386" w:name="_Toc453170209"/>
      <w:bookmarkStart w:id="387" w:name="_Toc453248538"/>
      <w:bookmarkStart w:id="388" w:name="_Toc453248811"/>
      <w:bookmarkStart w:id="389" w:name="_Toc453248955"/>
      <w:bookmarkStart w:id="390" w:name="_Toc453249840"/>
      <w:bookmarkStart w:id="391" w:name="_Toc453255694"/>
      <w:bookmarkStart w:id="392" w:name="_Toc453316125"/>
      <w:bookmarkStart w:id="393" w:name="_Toc453316158"/>
      <w:bookmarkStart w:id="394" w:name="_Toc453316191"/>
      <w:bookmarkStart w:id="395" w:name="_Toc453316224"/>
      <w:bookmarkStart w:id="396" w:name="_Toc453316681"/>
      <w:bookmarkStart w:id="397" w:name="_Toc453316763"/>
      <w:bookmarkStart w:id="398" w:name="_Toc453318604"/>
      <w:bookmarkStart w:id="399" w:name="_Toc453327900"/>
      <w:bookmarkStart w:id="400" w:name="_Toc457398370"/>
      <w:bookmarkStart w:id="401" w:name="_Toc457398586"/>
      <w:bookmarkStart w:id="402" w:name="_Toc457398724"/>
      <w:bookmarkStart w:id="403" w:name="_Toc457398860"/>
      <w:r>
        <w:rPr>
          <w:rStyle w:val="CharSDivNo"/>
        </w:rPr>
        <w:t>Division 3</w:t>
      </w:r>
      <w:r>
        <w:t> — </w:t>
      </w:r>
      <w:r>
        <w:rPr>
          <w:rStyle w:val="CharSDivText"/>
        </w:rPr>
        <w:t>East Metropolitan</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p>
    <w:p>
      <w:pPr>
        <w:pStyle w:val="yNumberedItem"/>
      </w:pPr>
      <w:r>
        <w:t>10.</w:t>
      </w:r>
      <w:r>
        <w:tab/>
        <w:t>Armadale</w:t>
      </w:r>
      <w:r>
        <w:noBreakHyphen/>
        <w:t>Kelmscott Memorial Hospital</w:t>
      </w:r>
    </w:p>
    <w:p>
      <w:pPr>
        <w:pStyle w:val="yNumberedItem"/>
      </w:pPr>
      <w:r>
        <w:t>11.</w:t>
      </w:r>
      <w:r>
        <w:tab/>
        <w:t>Bentley Hospital</w:t>
      </w:r>
    </w:p>
    <w:p>
      <w:pPr>
        <w:pStyle w:val="yNumberedItem"/>
      </w:pPr>
      <w:r>
        <w:t>12.</w:t>
      </w:r>
      <w:r>
        <w:tab/>
        <w:t>Kalamunda District Community Hospital</w:t>
      </w:r>
    </w:p>
    <w:p>
      <w:pPr>
        <w:pStyle w:val="yNumberedItem"/>
      </w:pPr>
      <w:r>
        <w:t>13.</w:t>
      </w:r>
      <w:r>
        <w:tab/>
        <w:t>Royal Perth Hospital</w:t>
      </w:r>
    </w:p>
    <w:p>
      <w:pPr>
        <w:pStyle w:val="yHeading3"/>
      </w:pPr>
      <w:bookmarkStart w:id="404" w:name="_Toc453158656"/>
      <w:bookmarkStart w:id="405" w:name="_Toc453158689"/>
      <w:bookmarkStart w:id="406" w:name="_Toc453158722"/>
      <w:bookmarkStart w:id="407" w:name="_Toc453158964"/>
      <w:bookmarkStart w:id="408" w:name="_Toc453158997"/>
      <w:bookmarkStart w:id="409" w:name="_Toc453170210"/>
      <w:bookmarkStart w:id="410" w:name="_Toc453248539"/>
      <w:bookmarkStart w:id="411" w:name="_Toc453248812"/>
      <w:bookmarkStart w:id="412" w:name="_Toc453248956"/>
      <w:bookmarkStart w:id="413" w:name="_Toc453249841"/>
      <w:bookmarkStart w:id="414" w:name="_Toc453255695"/>
      <w:bookmarkStart w:id="415" w:name="_Toc453316126"/>
      <w:bookmarkStart w:id="416" w:name="_Toc453316159"/>
      <w:bookmarkStart w:id="417" w:name="_Toc453316192"/>
      <w:bookmarkStart w:id="418" w:name="_Toc453316225"/>
      <w:bookmarkStart w:id="419" w:name="_Toc453316682"/>
      <w:bookmarkStart w:id="420" w:name="_Toc453316764"/>
      <w:bookmarkStart w:id="421" w:name="_Toc453318605"/>
      <w:bookmarkStart w:id="422" w:name="_Toc453327901"/>
      <w:bookmarkStart w:id="423" w:name="_Toc457398371"/>
      <w:bookmarkStart w:id="424" w:name="_Toc457398587"/>
      <w:bookmarkStart w:id="425" w:name="_Toc457398725"/>
      <w:bookmarkStart w:id="426" w:name="_Toc457398861"/>
      <w:r>
        <w:rPr>
          <w:rStyle w:val="CharSDivNo"/>
        </w:rPr>
        <w:t>Division 4</w:t>
      </w:r>
      <w:r>
        <w:t> — </w:t>
      </w:r>
      <w:r>
        <w:rPr>
          <w:rStyle w:val="CharSDivText"/>
        </w:rPr>
        <w:t>WA Country</w:t>
      </w:r>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p>
    <w:p>
      <w:pPr>
        <w:pStyle w:val="yNumberedItem"/>
      </w:pPr>
      <w:r>
        <w:t>14.</w:t>
      </w:r>
      <w:r>
        <w:tab/>
        <w:t>Albany Hospital</w:t>
      </w:r>
    </w:p>
    <w:p>
      <w:pPr>
        <w:pStyle w:val="yNumberedItem"/>
      </w:pPr>
      <w:r>
        <w:t>15.</w:t>
      </w:r>
      <w:r>
        <w:tab/>
        <w:t>Augusta Hospital</w:t>
      </w:r>
    </w:p>
    <w:p>
      <w:pPr>
        <w:pStyle w:val="yNumberedItem"/>
      </w:pPr>
      <w:r>
        <w:t>16.</w:t>
      </w:r>
      <w:r>
        <w:tab/>
        <w:t>Balgo Health Centre</w:t>
      </w:r>
    </w:p>
    <w:p>
      <w:pPr>
        <w:pStyle w:val="yNumberedItem"/>
      </w:pPr>
      <w:r>
        <w:t>17.</w:t>
      </w:r>
      <w:r>
        <w:tab/>
        <w:t>Bayulu Health Centre</w:t>
      </w:r>
    </w:p>
    <w:p>
      <w:pPr>
        <w:pStyle w:val="yNumberedItem"/>
      </w:pPr>
      <w:r>
        <w:t>18.</w:t>
      </w:r>
      <w:r>
        <w:tab/>
        <w:t>Beverley Hospital</w:t>
      </w:r>
    </w:p>
    <w:p>
      <w:pPr>
        <w:pStyle w:val="yNumberedItem"/>
      </w:pPr>
      <w:r>
        <w:t>19.</w:t>
      </w:r>
      <w:r>
        <w:tab/>
        <w:t>Billiluna Health Centre</w:t>
      </w:r>
    </w:p>
    <w:p>
      <w:pPr>
        <w:pStyle w:val="yNumberedItem"/>
      </w:pPr>
      <w:r>
        <w:t>20.</w:t>
      </w:r>
      <w:r>
        <w:tab/>
        <w:t>Boddington Hospital</w:t>
      </w:r>
    </w:p>
    <w:p>
      <w:pPr>
        <w:pStyle w:val="yNumberedItem"/>
      </w:pPr>
      <w:r>
        <w:t>21.</w:t>
      </w:r>
      <w:r>
        <w:tab/>
        <w:t>Boyup Brook Soldiers Memorial Hospital</w:t>
      </w:r>
    </w:p>
    <w:p>
      <w:pPr>
        <w:pStyle w:val="yNumberedItem"/>
      </w:pPr>
      <w:r>
        <w:t>22.</w:t>
      </w:r>
      <w:r>
        <w:tab/>
        <w:t>Bremer Bay Health Centre</w:t>
      </w:r>
    </w:p>
    <w:p>
      <w:pPr>
        <w:pStyle w:val="yNumberedItem"/>
      </w:pPr>
      <w:r>
        <w:t>23.</w:t>
      </w:r>
      <w:r>
        <w:tab/>
        <w:t>Bridgetown Hospital</w:t>
      </w:r>
    </w:p>
    <w:p>
      <w:pPr>
        <w:pStyle w:val="yNumberedItem"/>
      </w:pPr>
      <w:r>
        <w:t>24.</w:t>
      </w:r>
      <w:r>
        <w:tab/>
        <w:t>Broome Hospital</w:t>
      </w:r>
    </w:p>
    <w:p>
      <w:pPr>
        <w:pStyle w:val="yNumberedItem"/>
      </w:pPr>
      <w:r>
        <w:t>25.</w:t>
      </w:r>
      <w:r>
        <w:tab/>
        <w:t>Bruce Rock Memorial Hospital</w:t>
      </w:r>
    </w:p>
    <w:p>
      <w:pPr>
        <w:pStyle w:val="yNumberedItem"/>
      </w:pPr>
      <w:r>
        <w:t>26.</w:t>
      </w:r>
      <w:r>
        <w:tab/>
        <w:t>Bunbury Hospital</w:t>
      </w:r>
    </w:p>
    <w:p>
      <w:pPr>
        <w:pStyle w:val="yNumberedItem"/>
      </w:pPr>
      <w:r>
        <w:t>27.</w:t>
      </w:r>
      <w:r>
        <w:tab/>
        <w:t>Burringurrah Health Centre</w:t>
      </w:r>
    </w:p>
    <w:p>
      <w:pPr>
        <w:pStyle w:val="yNumberedItem"/>
      </w:pPr>
      <w:r>
        <w:t>28.</w:t>
      </w:r>
      <w:r>
        <w:tab/>
        <w:t>Busselton Hospital</w:t>
      </w:r>
    </w:p>
    <w:p>
      <w:pPr>
        <w:pStyle w:val="yNumberedItem"/>
      </w:pPr>
      <w:r>
        <w:t>29.</w:t>
      </w:r>
      <w:r>
        <w:tab/>
        <w:t>Carnarvon Hospital</w:t>
      </w:r>
    </w:p>
    <w:p>
      <w:pPr>
        <w:pStyle w:val="yNumberedItem"/>
      </w:pPr>
      <w:r>
        <w:t>30.</w:t>
      </w:r>
      <w:r>
        <w:tab/>
        <w:t>Cervantes Health Centre</w:t>
      </w:r>
    </w:p>
    <w:p>
      <w:pPr>
        <w:pStyle w:val="yNumberedItem"/>
      </w:pPr>
      <w:r>
        <w:t>31.</w:t>
      </w:r>
      <w:r>
        <w:tab/>
        <w:t>Collie Hospital</w:t>
      </w:r>
    </w:p>
    <w:p>
      <w:pPr>
        <w:pStyle w:val="yNumberedItem"/>
      </w:pPr>
      <w:r>
        <w:t>32.</w:t>
      </w:r>
      <w:r>
        <w:tab/>
        <w:t>Coolgardie Health Centre</w:t>
      </w:r>
    </w:p>
    <w:p>
      <w:pPr>
        <w:pStyle w:val="yNumberedItem"/>
      </w:pPr>
      <w:r>
        <w:t>33.</w:t>
      </w:r>
      <w:r>
        <w:tab/>
        <w:t>Coral Bay Health Centre</w:t>
      </w:r>
    </w:p>
    <w:p>
      <w:pPr>
        <w:pStyle w:val="yNumberedItem"/>
      </w:pPr>
      <w:r>
        <w:t>34.</w:t>
      </w:r>
      <w:r>
        <w:tab/>
        <w:t>Corrigin Hospital</w:t>
      </w:r>
    </w:p>
    <w:p>
      <w:pPr>
        <w:pStyle w:val="yNumberedItem"/>
      </w:pPr>
      <w:r>
        <w:t>35.</w:t>
      </w:r>
      <w:r>
        <w:tab/>
        <w:t>Cue Health Centre</w:t>
      </w:r>
    </w:p>
    <w:p>
      <w:pPr>
        <w:pStyle w:val="yNumberedItem"/>
      </w:pPr>
      <w:r>
        <w:t>36.</w:t>
      </w:r>
      <w:r>
        <w:tab/>
        <w:t>Cunderdin Hospital</w:t>
      </w:r>
    </w:p>
    <w:p>
      <w:pPr>
        <w:pStyle w:val="yNumberedItem"/>
      </w:pPr>
      <w:r>
        <w:t>37.</w:t>
      </w:r>
      <w:r>
        <w:tab/>
        <w:t>Dalwallinu Hospital</w:t>
      </w:r>
    </w:p>
    <w:p>
      <w:pPr>
        <w:pStyle w:val="yNumberedItem"/>
      </w:pPr>
      <w:r>
        <w:t>38.</w:t>
      </w:r>
      <w:r>
        <w:tab/>
        <w:t>Denmark Hospital</w:t>
      </w:r>
    </w:p>
    <w:p>
      <w:pPr>
        <w:pStyle w:val="yNumberedItem"/>
      </w:pPr>
      <w:r>
        <w:t>39.</w:t>
      </w:r>
      <w:r>
        <w:tab/>
        <w:t>Derby Hospital</w:t>
      </w:r>
    </w:p>
    <w:p>
      <w:pPr>
        <w:pStyle w:val="yNumberedItem"/>
      </w:pPr>
      <w:r>
        <w:t>40.</w:t>
      </w:r>
      <w:r>
        <w:tab/>
        <w:t>Dongara Health Centre</w:t>
      </w:r>
    </w:p>
    <w:p>
      <w:pPr>
        <w:pStyle w:val="yNumberedItem"/>
      </w:pPr>
      <w:r>
        <w:t>41.</w:t>
      </w:r>
      <w:r>
        <w:tab/>
        <w:t>Donnybrook Hospital</w:t>
      </w:r>
    </w:p>
    <w:p>
      <w:pPr>
        <w:pStyle w:val="yNumberedItem"/>
      </w:pPr>
      <w:r>
        <w:t>42.</w:t>
      </w:r>
      <w:r>
        <w:tab/>
        <w:t>Dumbleyung Memorial Hospital</w:t>
      </w:r>
    </w:p>
    <w:p>
      <w:pPr>
        <w:pStyle w:val="yNumberedItem"/>
      </w:pPr>
      <w:r>
        <w:t>43.</w:t>
      </w:r>
      <w:r>
        <w:tab/>
        <w:t>Esperance Hospital</w:t>
      </w:r>
    </w:p>
    <w:p>
      <w:pPr>
        <w:pStyle w:val="yNumberedItem"/>
      </w:pPr>
      <w:r>
        <w:t>44.</w:t>
      </w:r>
      <w:r>
        <w:tab/>
        <w:t>Exmouth Hospital</w:t>
      </w:r>
    </w:p>
    <w:p>
      <w:pPr>
        <w:pStyle w:val="yNumberedItem"/>
      </w:pPr>
      <w:r>
        <w:t>45.</w:t>
      </w:r>
      <w:r>
        <w:tab/>
        <w:t>Fitzroy Crossing Hospital</w:t>
      </w:r>
    </w:p>
    <w:p>
      <w:pPr>
        <w:pStyle w:val="yNumberedItem"/>
      </w:pPr>
      <w:r>
        <w:t>46.</w:t>
      </w:r>
      <w:r>
        <w:tab/>
        <w:t>Geraldton Hospital</w:t>
      </w:r>
    </w:p>
    <w:p>
      <w:pPr>
        <w:pStyle w:val="yNumberedItem"/>
      </w:pPr>
      <w:r>
        <w:t>47.</w:t>
      </w:r>
      <w:r>
        <w:tab/>
        <w:t>Gnowangerup Hospital</w:t>
      </w:r>
    </w:p>
    <w:p>
      <w:pPr>
        <w:pStyle w:val="yNumberedItem"/>
      </w:pPr>
      <w:r>
        <w:t>48.</w:t>
      </w:r>
      <w:r>
        <w:tab/>
        <w:t>Goomalling Hospital</w:t>
      </w:r>
    </w:p>
    <w:p>
      <w:pPr>
        <w:pStyle w:val="yNumberedItem"/>
      </w:pPr>
      <w:r>
        <w:t>49.</w:t>
      </w:r>
      <w:r>
        <w:tab/>
        <w:t>Halls Creek Hospital</w:t>
      </w:r>
    </w:p>
    <w:p>
      <w:pPr>
        <w:pStyle w:val="yNumberedItem"/>
      </w:pPr>
      <w:r>
        <w:t>50.</w:t>
      </w:r>
      <w:r>
        <w:tab/>
        <w:t>Harvey Hospital</w:t>
      </w:r>
    </w:p>
    <w:p>
      <w:pPr>
        <w:pStyle w:val="yNumberedItem"/>
      </w:pPr>
      <w:r>
        <w:t>51.</w:t>
      </w:r>
      <w:r>
        <w:tab/>
        <w:t>Hedland Hospital</w:t>
      </w:r>
    </w:p>
    <w:p>
      <w:pPr>
        <w:pStyle w:val="yNumberedItem"/>
      </w:pPr>
      <w:r>
        <w:t>52.</w:t>
      </w:r>
      <w:r>
        <w:tab/>
        <w:t>Jerramungup Health Centre</w:t>
      </w:r>
    </w:p>
    <w:p>
      <w:pPr>
        <w:pStyle w:val="yNumberedItem"/>
      </w:pPr>
      <w:r>
        <w:t>53.</w:t>
      </w:r>
      <w:r>
        <w:tab/>
        <w:t>Jigalong Health Centre</w:t>
      </w:r>
    </w:p>
    <w:p>
      <w:pPr>
        <w:pStyle w:val="yNumberedItem"/>
      </w:pPr>
      <w:r>
        <w:t>54.</w:t>
      </w:r>
      <w:r>
        <w:tab/>
        <w:t>Jurien Bay Health Centre</w:t>
      </w:r>
    </w:p>
    <w:p>
      <w:pPr>
        <w:pStyle w:val="yNumberedItem"/>
      </w:pPr>
      <w:r>
        <w:t>55.</w:t>
      </w:r>
      <w:r>
        <w:tab/>
        <w:t>Kalbarri Health Centre</w:t>
      </w:r>
    </w:p>
    <w:p>
      <w:pPr>
        <w:pStyle w:val="yNumberedItem"/>
      </w:pPr>
      <w:r>
        <w:t>56.</w:t>
      </w:r>
      <w:r>
        <w:tab/>
        <w:t>Kalgoorlie Hospital</w:t>
      </w:r>
    </w:p>
    <w:p>
      <w:pPr>
        <w:pStyle w:val="yNumberedItem"/>
      </w:pPr>
      <w:r>
        <w:t>57.</w:t>
      </w:r>
      <w:r>
        <w:tab/>
        <w:t>Kalumburu Health Centre</w:t>
      </w:r>
    </w:p>
    <w:p>
      <w:pPr>
        <w:pStyle w:val="yNumberedItem"/>
      </w:pPr>
      <w:r>
        <w:t>58.</w:t>
      </w:r>
      <w:r>
        <w:tab/>
        <w:t>Kambalda Health Centre</w:t>
      </w:r>
    </w:p>
    <w:p>
      <w:pPr>
        <w:pStyle w:val="yNumberedItem"/>
      </w:pPr>
      <w:r>
        <w:t>59.</w:t>
      </w:r>
      <w:r>
        <w:tab/>
        <w:t>Katanning Hospital</w:t>
      </w:r>
    </w:p>
    <w:p>
      <w:pPr>
        <w:pStyle w:val="yNumberedItem"/>
      </w:pPr>
      <w:r>
        <w:t>60.</w:t>
      </w:r>
      <w:r>
        <w:tab/>
        <w:t>Kellerberrin Memorial Hospital</w:t>
      </w:r>
    </w:p>
    <w:p>
      <w:pPr>
        <w:pStyle w:val="yNumberedItem"/>
      </w:pPr>
      <w:r>
        <w:t>61.</w:t>
      </w:r>
      <w:r>
        <w:tab/>
        <w:t>Kojonup Hospital</w:t>
      </w:r>
    </w:p>
    <w:p>
      <w:pPr>
        <w:pStyle w:val="yNumberedItem"/>
      </w:pPr>
      <w:r>
        <w:t>62.</w:t>
      </w:r>
      <w:r>
        <w:tab/>
        <w:t>Kondinin Hospital</w:t>
      </w:r>
    </w:p>
    <w:p>
      <w:pPr>
        <w:pStyle w:val="yNumberedItem"/>
      </w:pPr>
      <w:r>
        <w:t>63.</w:t>
      </w:r>
      <w:r>
        <w:tab/>
        <w:t>Kukerin Health Centre</w:t>
      </w:r>
    </w:p>
    <w:p>
      <w:pPr>
        <w:pStyle w:val="yNumberedItem"/>
      </w:pPr>
      <w:r>
        <w:t>64.</w:t>
      </w:r>
      <w:r>
        <w:tab/>
        <w:t>Kununoppin Hospital</w:t>
      </w:r>
    </w:p>
    <w:p>
      <w:pPr>
        <w:pStyle w:val="yNumberedItem"/>
      </w:pPr>
      <w:r>
        <w:t>65.</w:t>
      </w:r>
      <w:r>
        <w:tab/>
        <w:t>Kununurra Hospital</w:t>
      </w:r>
    </w:p>
    <w:p>
      <w:pPr>
        <w:pStyle w:val="yNumberedItem"/>
      </w:pPr>
      <w:r>
        <w:t>66.</w:t>
      </w:r>
      <w:r>
        <w:tab/>
        <w:t>Lake Grace Hospital</w:t>
      </w:r>
    </w:p>
    <w:p>
      <w:pPr>
        <w:pStyle w:val="yNumberedItem"/>
      </w:pPr>
      <w:r>
        <w:t>67.</w:t>
      </w:r>
      <w:r>
        <w:tab/>
        <w:t>Lancelin Health Centre</w:t>
      </w:r>
    </w:p>
    <w:p>
      <w:pPr>
        <w:pStyle w:val="yNumberedItem"/>
      </w:pPr>
      <w:r>
        <w:t>68.</w:t>
      </w:r>
      <w:r>
        <w:tab/>
        <w:t>Laverton Hospital</w:t>
      </w:r>
    </w:p>
    <w:p>
      <w:pPr>
        <w:pStyle w:val="yNumberedItem"/>
      </w:pPr>
      <w:r>
        <w:t>69.</w:t>
      </w:r>
      <w:r>
        <w:tab/>
        <w:t>Leeman Health Centre</w:t>
      </w:r>
    </w:p>
    <w:p>
      <w:pPr>
        <w:pStyle w:val="yNumberedItem"/>
      </w:pPr>
      <w:r>
        <w:t>70.</w:t>
      </w:r>
      <w:r>
        <w:tab/>
        <w:t>Leonora Hospital</w:t>
      </w:r>
    </w:p>
    <w:p>
      <w:pPr>
        <w:pStyle w:val="yNumberedItem"/>
      </w:pPr>
      <w:r>
        <w:t>71.</w:t>
      </w:r>
      <w:r>
        <w:tab/>
        <w:t>Lombadina Health Centre</w:t>
      </w:r>
    </w:p>
    <w:p>
      <w:pPr>
        <w:pStyle w:val="yNumberedItem"/>
      </w:pPr>
      <w:r>
        <w:t>72.</w:t>
      </w:r>
      <w:r>
        <w:tab/>
        <w:t>Looma Health Centre</w:t>
      </w:r>
    </w:p>
    <w:p>
      <w:pPr>
        <w:pStyle w:val="yNumberedItem"/>
      </w:pPr>
      <w:r>
        <w:t>73.</w:t>
      </w:r>
      <w:r>
        <w:tab/>
        <w:t>Marble Bar Health Centre</w:t>
      </w:r>
    </w:p>
    <w:p>
      <w:pPr>
        <w:pStyle w:val="yNumberedItem"/>
      </w:pPr>
      <w:r>
        <w:t>74.</w:t>
      </w:r>
      <w:r>
        <w:tab/>
        <w:t>Margaret River Hospital</w:t>
      </w:r>
    </w:p>
    <w:p>
      <w:pPr>
        <w:pStyle w:val="yNumberedItem"/>
      </w:pPr>
      <w:r>
        <w:t>75.</w:t>
      </w:r>
      <w:r>
        <w:tab/>
        <w:t>Meekatharra Hospital</w:t>
      </w:r>
    </w:p>
    <w:p>
      <w:pPr>
        <w:pStyle w:val="yNumberedItem"/>
      </w:pPr>
      <w:r>
        <w:t>76.</w:t>
      </w:r>
      <w:r>
        <w:tab/>
        <w:t>Menzies Health Centre</w:t>
      </w:r>
    </w:p>
    <w:p>
      <w:pPr>
        <w:pStyle w:val="yNumberedItem"/>
      </w:pPr>
      <w:r>
        <w:t>77.</w:t>
      </w:r>
      <w:r>
        <w:tab/>
        <w:t>Merredin Hospital</w:t>
      </w:r>
    </w:p>
    <w:p>
      <w:pPr>
        <w:pStyle w:val="yNumberedItem"/>
      </w:pPr>
      <w:r>
        <w:t>78.</w:t>
      </w:r>
      <w:r>
        <w:tab/>
        <w:t>Moora Hospital</w:t>
      </w:r>
    </w:p>
    <w:p>
      <w:pPr>
        <w:pStyle w:val="yNumberedItem"/>
      </w:pPr>
      <w:r>
        <w:t>79.</w:t>
      </w:r>
      <w:r>
        <w:tab/>
        <w:t>Morawa Hospital</w:t>
      </w:r>
    </w:p>
    <w:p>
      <w:pPr>
        <w:pStyle w:val="yNumberedItem"/>
      </w:pPr>
      <w:r>
        <w:t>80.</w:t>
      </w:r>
      <w:r>
        <w:tab/>
        <w:t>Mount Magnet Health Centre</w:t>
      </w:r>
    </w:p>
    <w:p>
      <w:pPr>
        <w:pStyle w:val="yNumberedItem"/>
      </w:pPr>
      <w:r>
        <w:t>81.</w:t>
      </w:r>
      <w:r>
        <w:tab/>
        <w:t>Mukinbudin Health Centre</w:t>
      </w:r>
    </w:p>
    <w:p>
      <w:pPr>
        <w:pStyle w:val="yNumberedItem"/>
      </w:pPr>
      <w:r>
        <w:t>82.</w:t>
      </w:r>
      <w:r>
        <w:tab/>
        <w:t>Mulan Health Centre</w:t>
      </w:r>
    </w:p>
    <w:p>
      <w:pPr>
        <w:pStyle w:val="yNumberedItem"/>
      </w:pPr>
      <w:r>
        <w:t>83.</w:t>
      </w:r>
      <w:r>
        <w:tab/>
        <w:t>Mullewa Hospital</w:t>
      </w:r>
    </w:p>
    <w:p>
      <w:pPr>
        <w:pStyle w:val="yNumberedItem"/>
      </w:pPr>
      <w:r>
        <w:t>84.</w:t>
      </w:r>
      <w:r>
        <w:tab/>
        <w:t>Nannup Hospital</w:t>
      </w:r>
    </w:p>
    <w:p>
      <w:pPr>
        <w:pStyle w:val="yNumberedItem"/>
      </w:pPr>
      <w:r>
        <w:t>85.</w:t>
      </w:r>
      <w:r>
        <w:tab/>
        <w:t>Narembeen Memorial Hospital</w:t>
      </w:r>
    </w:p>
    <w:p>
      <w:pPr>
        <w:pStyle w:val="yNumberedItem"/>
      </w:pPr>
      <w:r>
        <w:t>86.</w:t>
      </w:r>
      <w:r>
        <w:tab/>
        <w:t>Narrogin Hospital</w:t>
      </w:r>
    </w:p>
    <w:p>
      <w:pPr>
        <w:pStyle w:val="yNumberedItem"/>
      </w:pPr>
      <w:r>
        <w:t>87.</w:t>
      </w:r>
      <w:r>
        <w:tab/>
        <w:t>Newman Hospital</w:t>
      </w:r>
    </w:p>
    <w:p>
      <w:pPr>
        <w:pStyle w:val="yNumberedItem"/>
      </w:pPr>
      <w:r>
        <w:t>88.</w:t>
      </w:r>
      <w:r>
        <w:tab/>
        <w:t>Nickol Bay Hospital</w:t>
      </w:r>
    </w:p>
    <w:p>
      <w:pPr>
        <w:pStyle w:val="yNumberedItem"/>
      </w:pPr>
      <w:r>
        <w:t>89.</w:t>
      </w:r>
      <w:r>
        <w:tab/>
        <w:t>Nookanbah Health Centre</w:t>
      </w:r>
    </w:p>
    <w:p>
      <w:pPr>
        <w:pStyle w:val="yNumberedItem"/>
      </w:pPr>
      <w:r>
        <w:t>90.</w:t>
      </w:r>
      <w:r>
        <w:tab/>
        <w:t>Norseman Hospital</w:t>
      </w:r>
    </w:p>
    <w:p>
      <w:pPr>
        <w:pStyle w:val="yNumberedItem"/>
      </w:pPr>
      <w:r>
        <w:t>91.</w:t>
      </w:r>
      <w:r>
        <w:tab/>
        <w:t>Northam Hospital</w:t>
      </w:r>
    </w:p>
    <w:p>
      <w:pPr>
        <w:pStyle w:val="yNumberedItem"/>
      </w:pPr>
      <w:r>
        <w:t>92.</w:t>
      </w:r>
      <w:r>
        <w:tab/>
        <w:t>Northampton Hospital</w:t>
      </w:r>
    </w:p>
    <w:p>
      <w:pPr>
        <w:pStyle w:val="yNumberedItem"/>
      </w:pPr>
      <w:r>
        <w:t>93.</w:t>
      </w:r>
      <w:r>
        <w:tab/>
        <w:t>Northcliffe Health Centre</w:t>
      </w:r>
    </w:p>
    <w:p>
      <w:pPr>
        <w:pStyle w:val="yNumberedItem"/>
      </w:pPr>
      <w:r>
        <w:t>94.</w:t>
      </w:r>
      <w:r>
        <w:tab/>
        <w:t>North Midlands Hospital</w:t>
      </w:r>
    </w:p>
    <w:p>
      <w:pPr>
        <w:pStyle w:val="yNumberedItem"/>
      </w:pPr>
      <w:r>
        <w:t>95.</w:t>
      </w:r>
      <w:r>
        <w:tab/>
        <w:t>Nullagine Health Centre</w:t>
      </w:r>
    </w:p>
    <w:p>
      <w:pPr>
        <w:pStyle w:val="yNumberedItem"/>
      </w:pPr>
      <w:r>
        <w:t>96.</w:t>
      </w:r>
      <w:r>
        <w:tab/>
        <w:t>One Arm Point Health Centre</w:t>
      </w:r>
    </w:p>
    <w:p>
      <w:pPr>
        <w:pStyle w:val="yNumberedItem"/>
      </w:pPr>
      <w:r>
        <w:t>97.</w:t>
      </w:r>
      <w:r>
        <w:tab/>
        <w:t>Onslow Hospital</w:t>
      </w:r>
    </w:p>
    <w:p>
      <w:pPr>
        <w:pStyle w:val="yNumberedItem"/>
      </w:pPr>
      <w:r>
        <w:t>98.</w:t>
      </w:r>
      <w:r>
        <w:tab/>
        <w:t>Paraburdoo Hospital</w:t>
      </w:r>
    </w:p>
    <w:p>
      <w:pPr>
        <w:pStyle w:val="yNumberedItem"/>
      </w:pPr>
      <w:r>
        <w:t>99.</w:t>
      </w:r>
      <w:r>
        <w:tab/>
        <w:t>Pemberton Hospital</w:t>
      </w:r>
    </w:p>
    <w:p>
      <w:pPr>
        <w:pStyle w:val="yNumberedItem"/>
      </w:pPr>
      <w:r>
        <w:t>100.</w:t>
      </w:r>
      <w:r>
        <w:tab/>
        <w:t>Pingelly Health Centre</w:t>
      </w:r>
    </w:p>
    <w:p>
      <w:pPr>
        <w:pStyle w:val="yNumberedItem"/>
      </w:pPr>
      <w:r>
        <w:t>101.</w:t>
      </w:r>
      <w:r>
        <w:tab/>
        <w:t>Plantagenet Hospital</w:t>
      </w:r>
    </w:p>
    <w:p>
      <w:pPr>
        <w:pStyle w:val="yNumberedItem"/>
      </w:pPr>
      <w:r>
        <w:t>102.</w:t>
      </w:r>
      <w:r>
        <w:tab/>
        <w:t>Quairading Hospital</w:t>
      </w:r>
    </w:p>
    <w:p>
      <w:pPr>
        <w:pStyle w:val="yNumberedItem"/>
      </w:pPr>
      <w:r>
        <w:t>103.</w:t>
      </w:r>
      <w:r>
        <w:tab/>
        <w:t>Ravensthorpe Hospital</w:t>
      </w:r>
    </w:p>
    <w:p>
      <w:pPr>
        <w:pStyle w:val="yNumberedItem"/>
      </w:pPr>
      <w:r>
        <w:t>104.</w:t>
      </w:r>
      <w:r>
        <w:tab/>
        <w:t>Roebourne Hospital</w:t>
      </w:r>
    </w:p>
    <w:p>
      <w:pPr>
        <w:pStyle w:val="yNumberedItem"/>
      </w:pPr>
      <w:r>
        <w:t>105.</w:t>
      </w:r>
      <w:r>
        <w:tab/>
        <w:t>Sandstone Health Centre</w:t>
      </w:r>
    </w:p>
    <w:p>
      <w:pPr>
        <w:pStyle w:val="yNumberedItem"/>
      </w:pPr>
      <w:r>
        <w:t>106.</w:t>
      </w:r>
      <w:r>
        <w:tab/>
        <w:t>Southern Cross Hospital</w:t>
      </w:r>
    </w:p>
    <w:p>
      <w:pPr>
        <w:pStyle w:val="yNumberedItem"/>
      </w:pPr>
      <w:r>
        <w:t>107.</w:t>
      </w:r>
      <w:r>
        <w:tab/>
        <w:t>Tambellup Health Centre</w:t>
      </w:r>
    </w:p>
    <w:p>
      <w:pPr>
        <w:pStyle w:val="yNumberedItem"/>
      </w:pPr>
      <w:r>
        <w:t>108.</w:t>
      </w:r>
      <w:r>
        <w:tab/>
        <w:t>Tom Price Hospital</w:t>
      </w:r>
    </w:p>
    <w:p>
      <w:pPr>
        <w:pStyle w:val="yNumberedItem"/>
      </w:pPr>
      <w:r>
        <w:t>109.</w:t>
      </w:r>
      <w:r>
        <w:tab/>
        <w:t>Varley Health Centre</w:t>
      </w:r>
    </w:p>
    <w:p>
      <w:pPr>
        <w:pStyle w:val="yNumberedItem"/>
      </w:pPr>
      <w:r>
        <w:t>110.</w:t>
      </w:r>
      <w:r>
        <w:tab/>
        <w:t>Wagin Hospital</w:t>
      </w:r>
    </w:p>
    <w:p>
      <w:pPr>
        <w:pStyle w:val="yNumberedItem"/>
      </w:pPr>
      <w:r>
        <w:t>111.</w:t>
      </w:r>
      <w:r>
        <w:tab/>
        <w:t>Wangkatjunka Health Centre</w:t>
      </w:r>
    </w:p>
    <w:p>
      <w:pPr>
        <w:pStyle w:val="yNumberedItem"/>
      </w:pPr>
      <w:r>
        <w:t>112.</w:t>
      </w:r>
      <w:r>
        <w:tab/>
        <w:t>Warburton Health Centre</w:t>
      </w:r>
    </w:p>
    <w:p>
      <w:pPr>
        <w:pStyle w:val="yNumberedItem"/>
      </w:pPr>
      <w:r>
        <w:t>113.</w:t>
      </w:r>
      <w:r>
        <w:tab/>
        <w:t>Warmun Health Centre</w:t>
      </w:r>
    </w:p>
    <w:p>
      <w:pPr>
        <w:pStyle w:val="yNumberedItem"/>
      </w:pPr>
      <w:r>
        <w:t>114.</w:t>
      </w:r>
      <w:r>
        <w:tab/>
        <w:t>Warren Hospital</w:t>
      </w:r>
    </w:p>
    <w:p>
      <w:pPr>
        <w:pStyle w:val="yNumberedItem"/>
      </w:pPr>
      <w:r>
        <w:t>115.</w:t>
      </w:r>
      <w:r>
        <w:tab/>
        <w:t>Wickepin Health Centre</w:t>
      </w:r>
    </w:p>
    <w:p>
      <w:pPr>
        <w:pStyle w:val="yNumberedItem"/>
      </w:pPr>
      <w:r>
        <w:t>116.</w:t>
      </w:r>
      <w:r>
        <w:tab/>
        <w:t>Williams Health Centre</w:t>
      </w:r>
    </w:p>
    <w:p>
      <w:pPr>
        <w:pStyle w:val="yNumberedItem"/>
      </w:pPr>
      <w:r>
        <w:t>117.</w:t>
      </w:r>
      <w:r>
        <w:tab/>
        <w:t>Wongan Hills Hospital</w:t>
      </w:r>
    </w:p>
    <w:p>
      <w:pPr>
        <w:pStyle w:val="yNumberedItem"/>
      </w:pPr>
      <w:r>
        <w:t>118.</w:t>
      </w:r>
      <w:r>
        <w:tab/>
        <w:t>Wundowie Health Centre</w:t>
      </w:r>
    </w:p>
    <w:p>
      <w:pPr>
        <w:pStyle w:val="yNumberedItem"/>
      </w:pPr>
      <w:r>
        <w:t>119.</w:t>
      </w:r>
      <w:r>
        <w:tab/>
        <w:t>Wyalkatchem</w:t>
      </w:r>
      <w:r>
        <w:noBreakHyphen/>
        <w:t>Koorda and Districts Hospital</w:t>
      </w:r>
    </w:p>
    <w:p>
      <w:pPr>
        <w:pStyle w:val="yNumberedItem"/>
        <w:keepNext/>
        <w:keepLines/>
      </w:pPr>
      <w:r>
        <w:t>120.</w:t>
      </w:r>
      <w:r>
        <w:tab/>
        <w:t>Wyndham Hospital</w:t>
      </w:r>
    </w:p>
    <w:p>
      <w:pPr>
        <w:pStyle w:val="yNumberedItem"/>
        <w:keepNext/>
        <w:keepLines/>
      </w:pPr>
      <w:r>
        <w:t>121.</w:t>
      </w:r>
      <w:r>
        <w:tab/>
        <w:t>Yalgoo Health Centre</w:t>
      </w:r>
    </w:p>
    <w:p>
      <w:pPr>
        <w:pStyle w:val="yNumberedItem"/>
        <w:keepNext/>
        <w:keepLines/>
      </w:pPr>
      <w:r>
        <w:t>122.</w:t>
      </w:r>
      <w:r>
        <w:tab/>
        <w:t>Yandeyarra Health Centre</w:t>
      </w:r>
    </w:p>
    <w:p>
      <w:pPr>
        <w:pStyle w:val="yNumberedItem"/>
      </w:pPr>
      <w:r>
        <w:t>123.</w:t>
      </w:r>
      <w:r>
        <w:tab/>
        <w:t>York Hospital</w:t>
      </w:r>
    </w:p>
    <w:p>
      <w:pPr>
        <w:pStyle w:val="ByCommand"/>
        <w:spacing w:before="840"/>
      </w:pPr>
    </w:p>
    <w:p>
      <w:pPr>
        <w:pStyle w:val="ByCommand"/>
        <w:spacing w:before="840"/>
        <w:sectPr>
          <w:headerReference w:type="even" r:id="rId27"/>
          <w:headerReference w:type="default" r:id="rId28"/>
          <w:pgSz w:w="11907" w:h="16840" w:code="9"/>
          <w:pgMar w:top="2381" w:right="2410" w:bottom="3544" w:left="2410" w:header="720" w:footer="3544" w:gutter="0"/>
          <w:cols w:space="720"/>
        </w:sectPr>
      </w:pPr>
    </w:p>
    <w:p>
      <w:pPr>
        <w:pStyle w:val="nHeading2"/>
      </w:pPr>
      <w:bookmarkStart w:id="428" w:name="_Toc457398372"/>
      <w:bookmarkStart w:id="429" w:name="_Toc457398588"/>
      <w:bookmarkStart w:id="430" w:name="_Toc457398726"/>
      <w:bookmarkStart w:id="431" w:name="_Toc457398862"/>
      <w:r>
        <w:t>Notes</w:t>
      </w:r>
      <w:bookmarkEnd w:id="428"/>
      <w:bookmarkEnd w:id="429"/>
      <w:bookmarkEnd w:id="430"/>
      <w:bookmarkEnd w:id="431"/>
    </w:p>
    <w:p>
      <w:pPr>
        <w:pStyle w:val="nSubsection"/>
      </w:pPr>
      <w:r>
        <w:rPr>
          <w:vertAlign w:val="superscript"/>
        </w:rPr>
        <w:t>1</w:t>
      </w:r>
      <w:r>
        <w:tab/>
        <w:t xml:space="preserve">This is a compilation of the </w:t>
      </w:r>
      <w:r>
        <w:rPr>
          <w:i/>
          <w:noProof/>
        </w:rPr>
        <w:t>Health Services (Health Service Providers) Order 2016</w:t>
      </w:r>
      <w:r>
        <w:t>.  The following table contains information about those order.</w:t>
      </w:r>
    </w:p>
    <w:p>
      <w:pPr>
        <w:pStyle w:val="nHeading3"/>
      </w:pPr>
      <w:bookmarkStart w:id="432" w:name="_Toc457398863"/>
      <w:r>
        <w:t>Compilation table</w:t>
      </w:r>
      <w:bookmarkEnd w:id="43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noProof/>
              </w:rPr>
              <w:t>Health Services (Health Service Providers) Order 2016</w:t>
            </w:r>
          </w:p>
        </w:tc>
        <w:tc>
          <w:tcPr>
            <w:tcW w:w="1276" w:type="dxa"/>
          </w:tcPr>
          <w:p>
            <w:pPr>
              <w:pStyle w:val="nTable"/>
              <w:spacing w:after="40"/>
            </w:pPr>
            <w:r>
              <w:t>17 Jun 2016 p. 2133-60</w:t>
            </w:r>
          </w:p>
        </w:tc>
        <w:tc>
          <w:tcPr>
            <w:tcW w:w="2693" w:type="dxa"/>
          </w:tcPr>
          <w:p>
            <w:pPr>
              <w:pStyle w:val="nTable"/>
              <w:spacing w:after="40"/>
            </w:pPr>
            <w:r>
              <w:t>18 Jun 2016 (see cl. 2)</w:t>
            </w:r>
          </w:p>
        </w:tc>
      </w:tr>
    </w:tbl>
    <w:p/>
    <w:p>
      <w:pPr>
        <w:sectPr>
          <w:headerReference w:type="even" r:id="rId29"/>
          <w:headerReference w:type="default" r:id="rId30"/>
          <w:pgSz w:w="11907" w:h="16840" w:code="9"/>
          <w:pgMar w:top="2376" w:right="2404" w:bottom="3544" w:left="2404" w:header="720" w:footer="3380" w:gutter="0"/>
          <w:cols w:space="720"/>
          <w:noEndnote/>
          <w:docGrid w:linePitch="326"/>
        </w:sectPr>
      </w:pPr>
    </w:p>
    <w:p>
      <w:pPr>
        <w:pStyle w:val="nHeading2"/>
        <w:rPr>
          <w:sz w:val="28"/>
        </w:rPr>
      </w:pPr>
      <w:bookmarkStart w:id="434" w:name="_Toc457398590"/>
      <w:bookmarkStart w:id="435" w:name="_Toc457398728"/>
      <w:bookmarkStart w:id="436" w:name="_Toc457398864"/>
      <w:r>
        <w:rPr>
          <w:sz w:val="28"/>
        </w:rPr>
        <w:t>Defined terms</w:t>
      </w:r>
      <w:bookmarkEnd w:id="434"/>
      <w:bookmarkEnd w:id="435"/>
      <w:bookmarkEnd w:id="43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Australian</w:t>
      </w:r>
      <w:r>
        <w:tab/>
        <w:t>3</w:t>
      </w:r>
    </w:p>
    <w:p>
      <w:pPr>
        <w:pStyle w:val="DefinedTerms"/>
      </w:pPr>
      <w:r>
        <w:t xml:space="preserve">health support services </w:t>
      </w:r>
      <w:r>
        <w:tab/>
        <w:t>15(1)</w:t>
      </w:r>
    </w:p>
    <w:p>
      <w:pPr>
        <w:pStyle w:val="DefinedTerms"/>
      </w:pPr>
      <w:r>
        <w:t>metropolitan area</w:t>
      </w:r>
      <w:r>
        <w:tab/>
        <w:t>3</w:t>
      </w:r>
    </w:p>
    <w:p>
      <w:pPr>
        <w:pStyle w:val="DefinedTerms"/>
      </w:pPr>
      <w:r>
        <w:t>public health service facility</w:t>
      </w:r>
      <w:r>
        <w:tab/>
        <w:t>3</w:t>
      </w:r>
    </w:p>
    <w:p>
      <w:pPr>
        <w:pStyle w:val="DefinedTerms"/>
      </w:pPr>
      <w:r>
        <w:t>SA2</w:t>
      </w:r>
      <w:r>
        <w:tab/>
        <w:t>3</w:t>
      </w:r>
    </w:p>
    <w:p>
      <w:pPr>
        <w:pStyle w:val="DefinedTerms"/>
      </w:pPr>
      <w:r>
        <w:t>Statistical Geography Standard</w:t>
      </w:r>
      <w:r>
        <w:tab/>
        <w:t>3</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Jun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Jun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Jun 2016</w:t>
    </w:r>
    <w:r>
      <w:rPr>
        <w:sz w:val="20"/>
      </w:rPr>
      <w:fldChar w:fldCharType="end"/>
    </w:r>
  </w:p>
  <w:p>
    <w:pPr>
      <w:pStyle w:val="Footer"/>
      <w:tabs>
        <w:tab w:val="center" w:pos="3600"/>
      </w:tabs>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27</w:t>
    </w:r>
    <w:r>
      <w:rPr>
        <w:sz w:val="20"/>
      </w:rPr>
      <w:fldChar w:fldCharType="end"/>
    </w:r>
  </w:p>
  <w:p>
    <w:pPr>
      <w:pStyle w:val="Footer"/>
      <w:tabs>
        <w:tab w:val="center" w:pos="3600"/>
      </w:tabs>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1</w:instrText>
          </w:r>
          <w:r>
            <w:rPr>
              <w:b/>
            </w:rPr>
            <w:fldChar w:fldCharType="end"/>
          </w:r>
          <w: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rPr>
              <w:b/>
            </w:rPr>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7</w:instrText>
          </w:r>
          <w:r>
            <w:rPr>
              <w:b/>
            </w:rPr>
            <w:fldChar w:fldCharType="end"/>
          </w:r>
          <w:r>
            <w:rPr>
              <w:b/>
            </w:rPr>
            <w:instrText>"</w:instrText>
          </w:r>
          <w:r>
            <w:rPr>
              <w:b/>
            </w:rPr>
            <w:fldChar w:fldCharType="end"/>
          </w:r>
        </w:p>
      </w:tc>
    </w:tr>
    <w:t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rPr>
              <w:b/>
            </w:rPr>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jc w:val="right"/>
          </w:pPr>
          <w:r>
            <w:rPr>
              <w:b/>
            </w:rPr>
            <w:t xml:space="preserve">cl.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Cs/>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427" w:name="Schedule"/>
    <w:bookmarkEnd w:id="42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33" w:name="Compilation"/>
    <w:bookmarkEnd w:id="433"/>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37" w:name="DefinedTerms"/>
    <w:bookmarkEnd w:id="437"/>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38" w:name="Coversheet"/>
    <w:bookmarkEnd w:id="43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5"/>
  </w:num>
  <w:num w:numId="5">
    <w:abstractNumId w:val="18"/>
  </w:num>
  <w:num w:numId="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608141437"/>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60510110618" w:val="RemoveTocBookmarks,RemoveUnusedBookmarks,RemoveLanguageTags,UsedStyles,ResetPageSize"/>
    <w:docVar w:name="WAFER_20160510110618_GUID" w:val="4f3e27a7-7441-4c9f-95a6-dc13a32820b1"/>
    <w:docVar w:name="WAFER_20160510120735" w:val="RemoveTocBookmarks,RemoveUnusedBookmarks,RemoveLanguageTags,UsedStyles,ResetPageSize"/>
    <w:docVar w:name="WAFER_20160510120735_GUID" w:val="b0b93bf9-a732-49e9-9884-6d1eefad29e5"/>
    <w:docVar w:name="WAFER_20160608141437" w:val="RemoveTocBookmarks,RemoveUnusedBookmarks,RemoveLanguageTags,UsedStyles,ResetPageSize"/>
    <w:docVar w:name="WAFER_20160608141437_GUID" w:val="54d82461-9538-4761-a981-95c0567901e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sz w:val="22"/>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table" w:styleId="TableGrid">
    <w:name w:val="Table Grid"/>
    <w:basedOn w:val="TableNormal"/>
    <w:uiPriority w:val="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sz w:val="22"/>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table" w:styleId="TableGrid">
    <w:name w:val="Table Grid"/>
    <w:basedOn w:val="TableNormal"/>
    <w:uiPriority w:val="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0615484">
      <w:bodyDiv w:val="1"/>
      <w:marLeft w:val="0"/>
      <w:marRight w:val="0"/>
      <w:marTop w:val="0"/>
      <w:marBottom w:val="0"/>
      <w:divBdr>
        <w:top w:val="none" w:sz="0" w:space="0" w:color="auto"/>
        <w:left w:val="none" w:sz="0" w:space="0" w:color="auto"/>
        <w:bottom w:val="none" w:sz="0" w:space="0" w:color="auto"/>
        <w:right w:val="none" w:sz="0" w:space="0" w:color="auto"/>
      </w:divBdr>
    </w:div>
    <w:div w:id="403140580">
      <w:bodyDiv w:val="1"/>
      <w:marLeft w:val="0"/>
      <w:marRight w:val="0"/>
      <w:marTop w:val="0"/>
      <w:marBottom w:val="0"/>
      <w:divBdr>
        <w:top w:val="none" w:sz="0" w:space="0" w:color="auto"/>
        <w:left w:val="none" w:sz="0" w:space="0" w:color="auto"/>
        <w:bottom w:val="none" w:sz="0" w:space="0" w:color="auto"/>
        <w:right w:val="none" w:sz="0" w:space="0" w:color="auto"/>
      </w:divBdr>
    </w:div>
    <w:div w:id="417139033">
      <w:bodyDiv w:val="1"/>
      <w:marLeft w:val="0"/>
      <w:marRight w:val="0"/>
      <w:marTop w:val="0"/>
      <w:marBottom w:val="0"/>
      <w:divBdr>
        <w:top w:val="none" w:sz="0" w:space="0" w:color="auto"/>
        <w:left w:val="none" w:sz="0" w:space="0" w:color="auto"/>
        <w:bottom w:val="none" w:sz="0" w:space="0" w:color="auto"/>
        <w:right w:val="none" w:sz="0" w:space="0" w:color="auto"/>
      </w:divBdr>
    </w:div>
    <w:div w:id="441220305">
      <w:bodyDiv w:val="1"/>
      <w:marLeft w:val="0"/>
      <w:marRight w:val="0"/>
      <w:marTop w:val="0"/>
      <w:marBottom w:val="0"/>
      <w:divBdr>
        <w:top w:val="none" w:sz="0" w:space="0" w:color="auto"/>
        <w:left w:val="none" w:sz="0" w:space="0" w:color="auto"/>
        <w:bottom w:val="none" w:sz="0" w:space="0" w:color="auto"/>
        <w:right w:val="none" w:sz="0" w:space="0" w:color="auto"/>
      </w:divBdr>
    </w:div>
    <w:div w:id="507988618">
      <w:bodyDiv w:val="1"/>
      <w:marLeft w:val="0"/>
      <w:marRight w:val="0"/>
      <w:marTop w:val="0"/>
      <w:marBottom w:val="0"/>
      <w:divBdr>
        <w:top w:val="none" w:sz="0" w:space="0" w:color="auto"/>
        <w:left w:val="none" w:sz="0" w:space="0" w:color="auto"/>
        <w:bottom w:val="none" w:sz="0" w:space="0" w:color="auto"/>
        <w:right w:val="none" w:sz="0" w:space="0" w:color="auto"/>
      </w:divBdr>
    </w:div>
    <w:div w:id="590430283">
      <w:bodyDiv w:val="1"/>
      <w:marLeft w:val="0"/>
      <w:marRight w:val="0"/>
      <w:marTop w:val="0"/>
      <w:marBottom w:val="0"/>
      <w:divBdr>
        <w:top w:val="none" w:sz="0" w:space="0" w:color="auto"/>
        <w:left w:val="none" w:sz="0" w:space="0" w:color="auto"/>
        <w:bottom w:val="none" w:sz="0" w:space="0" w:color="auto"/>
        <w:right w:val="none" w:sz="0" w:space="0" w:color="auto"/>
      </w:divBdr>
    </w:div>
    <w:div w:id="594554652">
      <w:bodyDiv w:val="1"/>
      <w:marLeft w:val="0"/>
      <w:marRight w:val="0"/>
      <w:marTop w:val="0"/>
      <w:marBottom w:val="0"/>
      <w:divBdr>
        <w:top w:val="none" w:sz="0" w:space="0" w:color="auto"/>
        <w:left w:val="none" w:sz="0" w:space="0" w:color="auto"/>
        <w:bottom w:val="none" w:sz="0" w:space="0" w:color="auto"/>
        <w:right w:val="none" w:sz="0" w:space="0" w:color="auto"/>
      </w:divBdr>
    </w:div>
    <w:div w:id="767391525">
      <w:bodyDiv w:val="1"/>
      <w:marLeft w:val="0"/>
      <w:marRight w:val="0"/>
      <w:marTop w:val="0"/>
      <w:marBottom w:val="0"/>
      <w:divBdr>
        <w:top w:val="none" w:sz="0" w:space="0" w:color="auto"/>
        <w:left w:val="none" w:sz="0" w:space="0" w:color="auto"/>
        <w:bottom w:val="none" w:sz="0" w:space="0" w:color="auto"/>
        <w:right w:val="none" w:sz="0" w:space="0" w:color="auto"/>
      </w:divBdr>
    </w:div>
    <w:div w:id="832447766">
      <w:bodyDiv w:val="1"/>
      <w:marLeft w:val="0"/>
      <w:marRight w:val="0"/>
      <w:marTop w:val="0"/>
      <w:marBottom w:val="0"/>
      <w:divBdr>
        <w:top w:val="none" w:sz="0" w:space="0" w:color="auto"/>
        <w:left w:val="none" w:sz="0" w:space="0" w:color="auto"/>
        <w:bottom w:val="none" w:sz="0" w:space="0" w:color="auto"/>
        <w:right w:val="none" w:sz="0" w:space="0" w:color="auto"/>
      </w:divBdr>
    </w:div>
    <w:div w:id="1162158063">
      <w:bodyDiv w:val="1"/>
      <w:marLeft w:val="0"/>
      <w:marRight w:val="0"/>
      <w:marTop w:val="0"/>
      <w:marBottom w:val="0"/>
      <w:divBdr>
        <w:top w:val="none" w:sz="0" w:space="0" w:color="auto"/>
        <w:left w:val="none" w:sz="0" w:space="0" w:color="auto"/>
        <w:bottom w:val="none" w:sz="0" w:space="0" w:color="auto"/>
        <w:right w:val="none" w:sz="0" w:space="0" w:color="auto"/>
      </w:divBdr>
    </w:div>
    <w:div w:id="1386099549">
      <w:bodyDiv w:val="1"/>
      <w:marLeft w:val="0"/>
      <w:marRight w:val="0"/>
      <w:marTop w:val="0"/>
      <w:marBottom w:val="0"/>
      <w:divBdr>
        <w:top w:val="none" w:sz="0" w:space="0" w:color="auto"/>
        <w:left w:val="none" w:sz="0" w:space="0" w:color="auto"/>
        <w:bottom w:val="none" w:sz="0" w:space="0" w:color="auto"/>
        <w:right w:val="none" w:sz="0" w:space="0" w:color="auto"/>
      </w:divBdr>
    </w:div>
    <w:div w:id="1602687616">
      <w:bodyDiv w:val="1"/>
      <w:marLeft w:val="0"/>
      <w:marRight w:val="0"/>
      <w:marTop w:val="0"/>
      <w:marBottom w:val="0"/>
      <w:divBdr>
        <w:top w:val="none" w:sz="0" w:space="0" w:color="auto"/>
        <w:left w:val="none" w:sz="0" w:space="0" w:color="auto"/>
        <w:bottom w:val="none" w:sz="0" w:space="0" w:color="auto"/>
        <w:right w:val="none" w:sz="0" w:space="0" w:color="auto"/>
      </w:divBdr>
    </w:div>
    <w:div w:id="1615165371">
      <w:bodyDiv w:val="1"/>
      <w:marLeft w:val="0"/>
      <w:marRight w:val="0"/>
      <w:marTop w:val="0"/>
      <w:marBottom w:val="0"/>
      <w:divBdr>
        <w:top w:val="none" w:sz="0" w:space="0" w:color="auto"/>
        <w:left w:val="none" w:sz="0" w:space="0" w:color="auto"/>
        <w:bottom w:val="none" w:sz="0" w:space="0" w:color="auto"/>
        <w:right w:val="none" w:sz="0" w:space="0" w:color="auto"/>
      </w:divBdr>
    </w:div>
    <w:div w:id="1617980598">
      <w:bodyDiv w:val="1"/>
      <w:marLeft w:val="0"/>
      <w:marRight w:val="0"/>
      <w:marTop w:val="0"/>
      <w:marBottom w:val="0"/>
      <w:divBdr>
        <w:top w:val="none" w:sz="0" w:space="0" w:color="auto"/>
        <w:left w:val="none" w:sz="0" w:space="0" w:color="auto"/>
        <w:bottom w:val="none" w:sz="0" w:space="0" w:color="auto"/>
        <w:right w:val="none" w:sz="0" w:space="0" w:color="auto"/>
      </w:divBdr>
    </w:div>
    <w:div w:id="1786851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6.xml"/><Relationship Id="rId38" Type="http://schemas.openxmlformats.org/officeDocument/2006/relationships/footer" Target="footer1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footer" Target="footer1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49E285-C204-482B-B993-A7BB70948E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32</Pages>
  <Words>3686</Words>
  <Characters>21381</Characters>
  <Application>Microsoft Office Word</Application>
  <DocSecurity>0</DocSecurity>
  <Lines>1336</Lines>
  <Paragraphs>1253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23814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Services (Health Service Providers) Order 2016 - 00-a0-00</dc:title>
  <dc:subject/>
  <dc:creator/>
  <cp:keywords/>
  <dc:description/>
  <cp:lastModifiedBy>svcMRProcess</cp:lastModifiedBy>
  <cp:revision>4</cp:revision>
  <cp:lastPrinted>2016-06-10T07:33:00Z</cp:lastPrinted>
  <dcterms:created xsi:type="dcterms:W3CDTF">2018-09-19T22:35:00Z</dcterms:created>
  <dcterms:modified xsi:type="dcterms:W3CDTF">2018-09-19T22:35:00Z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CommencementDate">
    <vt:lpwstr>20160618</vt:lpwstr>
  </property>
  <property fmtid="{D5CDD505-2E9C-101B-9397-08002B2CF9AE}" pid="4" name="RegID">
    <vt:lpwstr>48154</vt:lpwstr>
  </property>
  <property fmtid="{D5CDD505-2E9C-101B-9397-08002B2CF9AE}" pid="5" name="AsAtDate">
    <vt:lpwstr>18 Jun 2016</vt:lpwstr>
  </property>
  <property fmtid="{D5CDD505-2E9C-101B-9397-08002B2CF9AE}" pid="6" name="Suffix">
    <vt:lpwstr>00-a0-00</vt:lpwstr>
  </property>
  <property fmtid="{D5CDD505-2E9C-101B-9397-08002B2CF9AE}" pid="7" name="ID">
    <vt:lpwstr>17 Jun 2016 p 2133-60</vt:lpwstr>
  </property>
</Properties>
</file>