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_Toc472070004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_Toc472070005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_Toc472070006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_Toc472070007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_Toc472070008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_Toc472070009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officers, designating persons as</w:t>
      </w:r>
      <w:r>
        <w:tab/>
      </w:r>
      <w:r>
        <w:fldChar w:fldCharType="begin"/>
      </w:r>
      <w:r>
        <w:instrText xml:space="preserve"> PAGEREF _Toc472070010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or designation under s. 6 or 7, effect of</w:t>
      </w:r>
      <w:r>
        <w:tab/>
      </w:r>
      <w:r>
        <w:fldChar w:fldCharType="begin"/>
      </w:r>
      <w:r>
        <w:instrText xml:space="preserve"> PAGEREF _Toc472070011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_Toc472070012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_Toc472070013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_Toc472070014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_Toc472070015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_Toc472070017 \h </w:instrText>
      </w:r>
      <w:r>
        <w:fldChar w:fldCharType="separate"/>
      </w:r>
      <w:r>
        <w:t>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_Toc472070018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47207000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7207000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 w:name="_Toc47207000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6" w:name="_Toc472070007"/>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472070008"/>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472070009"/>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No. 25 of 2014 s. 67; No. 11 of 2016 s. 293.] </w:t>
      </w:r>
    </w:p>
    <w:p>
      <w:pPr>
        <w:pStyle w:val="Heading5"/>
        <w:rPr>
          <w:snapToGrid w:val="0"/>
        </w:rPr>
      </w:pPr>
      <w:bookmarkStart w:id="9" w:name="_Toc472070010"/>
      <w:r>
        <w:rPr>
          <w:rStyle w:val="CharSectno"/>
        </w:rPr>
        <w:t>7</w:t>
      </w:r>
      <w:r>
        <w:rPr>
          <w:snapToGrid w:val="0"/>
        </w:rPr>
        <w:t>.</w:t>
      </w:r>
      <w:r>
        <w:rPr>
          <w:snapToGrid w:val="0"/>
        </w:rPr>
        <w:tab/>
        <w:t>Certain officers, designating persons as</w:t>
      </w:r>
      <w:bookmarkEnd w:id="9"/>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0" w:name="_Toc472070011"/>
      <w:r>
        <w:rPr>
          <w:rStyle w:val="CharSectno"/>
        </w:rPr>
        <w:t>8</w:t>
      </w:r>
      <w:r>
        <w:rPr>
          <w:snapToGrid w:val="0"/>
        </w:rPr>
        <w:t>.</w:t>
      </w:r>
      <w:r>
        <w:rPr>
          <w:snapToGrid w:val="0"/>
        </w:rPr>
        <w:tab/>
        <w:t>Appointment or designation under s. 6 or 7, effect of</w:t>
      </w:r>
      <w:bookmarkEnd w:id="10"/>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1" w:name="_Toc472070012"/>
      <w:r>
        <w:rPr>
          <w:rStyle w:val="CharSectno"/>
        </w:rPr>
        <w:t>9</w:t>
      </w:r>
      <w:r>
        <w:rPr>
          <w:snapToGrid w:val="0"/>
        </w:rPr>
        <w:t>.</w:t>
      </w:r>
      <w:r>
        <w:rPr>
          <w:snapToGrid w:val="0"/>
        </w:rPr>
        <w:tab/>
        <w:t>Delegation by Minister, CEO etc.</w:t>
      </w:r>
      <w:bookmarkEnd w:id="1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12" w:name="_Toc472070013"/>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13" w:name="_Toc472070014"/>
      <w:r>
        <w:rPr>
          <w:rStyle w:val="CharSectno"/>
        </w:rPr>
        <w:t>11</w:t>
      </w:r>
      <w:r>
        <w:rPr>
          <w:snapToGrid w:val="0"/>
        </w:rPr>
        <w:t>.</w:t>
      </w:r>
      <w:r>
        <w:rPr>
          <w:snapToGrid w:val="0"/>
        </w:rPr>
        <w:tab/>
        <w:t>Advisory groups, committees, councils and panels, establishment of</w:t>
      </w:r>
      <w:bookmarkEnd w:id="1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14" w:name="_Toc472070015"/>
      <w:r>
        <w:rPr>
          <w:rStyle w:val="CharSectno"/>
        </w:rPr>
        <w:t>12</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 w:name="_Toc471916177"/>
      <w:bookmarkStart w:id="16" w:name="_Toc472070016"/>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 w:name="_Toc472070017"/>
      <w:r>
        <w:rPr>
          <w:snapToGrid w:val="0"/>
        </w:rPr>
        <w:t>Compilation table</w:t>
      </w:r>
      <w:bookmarkEnd w:id="17"/>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nil"/>
            </w:tcBorders>
          </w:tcPr>
          <w:p>
            <w:pPr>
              <w:pStyle w:val="nTable"/>
              <w:spacing w:after="40"/>
              <w:rPr>
                <w:snapToGrid w:val="0"/>
              </w:rPr>
            </w:pPr>
            <w:r>
              <w:rPr>
                <w:snapToGrid w:val="0"/>
              </w:rPr>
              <w:t>25 of 2014</w:t>
            </w:r>
          </w:p>
        </w:tc>
        <w:tc>
          <w:tcPr>
            <w:tcW w:w="1134" w:type="dxa"/>
            <w:gridSpan w:val="3"/>
            <w:tcBorders>
              <w:top w:val="nil"/>
              <w:bottom w:val="nil"/>
            </w:tcBorders>
          </w:tcPr>
          <w:p>
            <w:pPr>
              <w:pStyle w:val="nTable"/>
              <w:spacing w:after="40"/>
              <w:rPr>
                <w:snapToGrid w:val="0"/>
              </w:rPr>
            </w:pPr>
            <w:r>
              <w:t>3 Nov 2014</w:t>
            </w:r>
          </w:p>
        </w:tc>
        <w:tc>
          <w:tcPr>
            <w:tcW w:w="2552" w:type="dxa"/>
            <w:gridSpan w:val="3"/>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i/>
              </w:rPr>
            </w:pPr>
            <w:r>
              <w:rPr>
                <w:i/>
                <w:snapToGrid w:val="0"/>
              </w:rPr>
              <w:t>Health Services Act 2016</w:t>
            </w:r>
            <w:r>
              <w:rPr>
                <w:snapToGrid w:val="0"/>
              </w:rPr>
              <w:t xml:space="preserve"> s. 293</w:t>
            </w:r>
          </w:p>
        </w:tc>
        <w:tc>
          <w:tcPr>
            <w:tcW w:w="1155" w:type="dxa"/>
            <w:gridSpan w:val="4"/>
            <w:tcBorders>
              <w:top w:val="nil"/>
              <w:bottom w:val="single" w:sz="4" w:space="0" w:color="auto"/>
            </w:tcBorders>
          </w:tcPr>
          <w:p>
            <w:pPr>
              <w:pStyle w:val="nTable"/>
              <w:spacing w:after="40"/>
              <w:rPr>
                <w:snapToGrid w:val="0"/>
              </w:rPr>
            </w:pPr>
            <w:r>
              <w:t>11 of 2016</w:t>
            </w:r>
          </w:p>
        </w:tc>
        <w:tc>
          <w:tcPr>
            <w:tcW w:w="1134" w:type="dxa"/>
            <w:gridSpan w:val="3"/>
            <w:tcBorders>
              <w:top w:val="nil"/>
              <w:bottom w:val="single" w:sz="4" w:space="0" w:color="auto"/>
            </w:tcBorders>
          </w:tcPr>
          <w:p>
            <w:pPr>
              <w:pStyle w:val="nTable"/>
              <w:spacing w:after="40"/>
            </w:pPr>
            <w:r>
              <w:t>26 May 2016</w:t>
            </w:r>
          </w:p>
        </w:tc>
        <w:tc>
          <w:tcPr>
            <w:tcW w:w="2552" w:type="dxa"/>
            <w:gridSpan w:val="3"/>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472070018"/>
      <w:r>
        <w:t>Provisions that have not come into operation</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15 </w:t>
            </w:r>
            <w:r>
              <w:rPr>
                <w:snapToGrid w:val="0"/>
                <w:vertAlign w:val="superscript"/>
              </w:rPr>
              <w:t>7</w:t>
            </w:r>
          </w:p>
        </w:tc>
        <w:tc>
          <w:tcPr>
            <w:tcW w:w="1134" w:type="dxa"/>
            <w:tcBorders>
              <w:top w:val="nil"/>
              <w:bottom w:val="single" w:sz="4" w:space="0" w:color="auto"/>
            </w:tcBorders>
          </w:tcPr>
          <w:p>
            <w:pPr>
              <w:pStyle w:val="nTable"/>
              <w:spacing w:after="40"/>
              <w:rPr>
                <w:snapToGrid w:val="0"/>
              </w:rPr>
            </w:pPr>
            <w:r>
              <w:rPr>
                <w:snapToGrid w:val="0"/>
              </w:rPr>
              <w:t>19 of 2016</w:t>
            </w:r>
          </w:p>
        </w:tc>
        <w:tc>
          <w:tcPr>
            <w:tcW w:w="1134" w:type="dxa"/>
            <w:tcBorders>
              <w:top w:val="nil"/>
              <w:bottom w:val="single" w:sz="4" w:space="0" w:color="auto"/>
            </w:tcBorders>
          </w:tcPr>
          <w:p>
            <w:pPr>
              <w:pStyle w:val="nTable"/>
              <w:spacing w:after="40"/>
              <w:rPr>
                <w:snapToGrid w:val="0"/>
              </w:rPr>
            </w:pPr>
            <w:r>
              <w:rPr>
                <w:snapToGrid w:val="0"/>
              </w:rPr>
              <w:t>25 Jul 2016</w:t>
            </w:r>
          </w:p>
        </w:tc>
        <w:tc>
          <w:tcPr>
            <w:tcW w:w="2542" w:type="dxa"/>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15</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15</w:t>
      </w:r>
      <w:r>
        <w:t> — </w:t>
      </w:r>
      <w:r>
        <w:rPr>
          <w:rStyle w:val="CharDivText"/>
          <w:i/>
        </w:rPr>
        <w:t>Health Legislation Administration Act 1984</w:t>
      </w:r>
      <w:r>
        <w:rPr>
          <w:rStyle w:val="CharDivText"/>
        </w:rPr>
        <w:t> amended</w:t>
      </w:r>
    </w:p>
    <w:p>
      <w:pPr>
        <w:pStyle w:val="nzHeading5"/>
      </w:pPr>
      <w:r>
        <w:rPr>
          <w:rStyle w:val="CharSectno"/>
        </w:rPr>
        <w:t>150</w:t>
      </w:r>
      <w:r>
        <w:t>.</w:t>
      </w:r>
      <w:r>
        <w:tab/>
      </w:r>
      <w:r>
        <w:rPr>
          <w:iCs/>
        </w:rPr>
        <w:t>Act amended</w:t>
      </w:r>
    </w:p>
    <w:p>
      <w:pPr>
        <w:pStyle w:val="nzSubsection"/>
      </w:pPr>
      <w:r>
        <w:tab/>
      </w:r>
      <w:r>
        <w:tab/>
        <w:t xml:space="preserve">This Division amends the </w:t>
      </w:r>
      <w:r>
        <w:rPr>
          <w:i/>
        </w:rPr>
        <w:t>Health Legislation Administration Act 1984</w:t>
      </w:r>
      <w:r>
        <w:t>.</w:t>
      </w:r>
    </w:p>
    <w:p>
      <w:pPr>
        <w:pStyle w:val="nzHeading5"/>
      </w:pPr>
      <w:r>
        <w:rPr>
          <w:rStyle w:val="CharSectno"/>
        </w:rPr>
        <w:t>151</w:t>
      </w:r>
      <w:r>
        <w:t>.</w:t>
      </w:r>
      <w:r>
        <w:tab/>
        <w:t>Section 3 amended</w:t>
      </w:r>
    </w:p>
    <w:p>
      <w:pPr>
        <w:pStyle w:val="nzSubsection"/>
      </w:pPr>
      <w:r>
        <w:tab/>
        <w:t>(1)</w:t>
      </w:r>
      <w:r>
        <w:tab/>
        <w:t xml:space="preserve">In section 3 delete the definition of </w:t>
      </w:r>
      <w:r>
        <w:rPr>
          <w:b/>
          <w:bCs/>
          <w:i/>
          <w:iCs/>
        </w:rPr>
        <w:t>prescribed officer</w:t>
      </w:r>
      <w:r>
        <w:t>.</w:t>
      </w:r>
    </w:p>
    <w:p>
      <w:pPr>
        <w:pStyle w:val="nzSubsection"/>
        <w:keepNext/>
      </w:pPr>
      <w:r>
        <w:tab/>
        <w:t>(2)</w:t>
      </w:r>
      <w:r>
        <w:tab/>
        <w:t>In section 3 insert in alphabetical order:</w:t>
      </w:r>
    </w:p>
    <w:p>
      <w:pPr>
        <w:pStyle w:val="BlankOpen"/>
      </w:pP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nzDefstart"/>
      </w:pPr>
      <w:r>
        <w:tab/>
      </w:r>
      <w:r>
        <w:rPr>
          <w:rStyle w:val="CharDefText"/>
        </w:rPr>
        <w:t>prescribed officer</w:t>
      </w:r>
      <w:r>
        <w:t xml:space="preserve"> means — </w:t>
      </w:r>
    </w:p>
    <w:p>
      <w:pPr>
        <w:pStyle w:val="nzDefpara"/>
      </w:pPr>
      <w:r>
        <w:tab/>
        <w:t>(a)</w:t>
      </w:r>
      <w:r>
        <w:tab/>
        <w:t>the Chief Health Officer; or</w:t>
      </w:r>
    </w:p>
    <w:p>
      <w:pPr>
        <w:pStyle w:val="nzDefpara"/>
      </w:pPr>
      <w:r>
        <w:tab/>
        <w:t>(b)</w:t>
      </w:r>
      <w:r>
        <w:tab/>
        <w:t>any officer or officer of a class of officers prescribed by the regulations;</w:t>
      </w:r>
    </w:p>
    <w:p>
      <w:pPr>
        <w:pStyle w:val="BlankClose"/>
      </w:pPr>
    </w:p>
    <w:p>
      <w:pPr>
        <w:pStyle w:val="nzHeading5"/>
      </w:pPr>
      <w:r>
        <w:rPr>
          <w:rStyle w:val="CharSectno"/>
        </w:rPr>
        <w:t>152</w:t>
      </w:r>
      <w:r>
        <w:t>.</w:t>
      </w:r>
      <w:r>
        <w:tab/>
        <w:t>Section 6 amended</w:t>
      </w:r>
    </w:p>
    <w:p>
      <w:pPr>
        <w:pStyle w:val="nzSubsection"/>
      </w:pPr>
      <w:r>
        <w:tab/>
        <w:t>(1)</w:t>
      </w:r>
      <w:r>
        <w:tab/>
        <w:t>Delete section 6(1) and insert:</w:t>
      </w:r>
    </w:p>
    <w:p>
      <w:pPr>
        <w:pStyle w:val="BlankOpen"/>
      </w:pPr>
    </w:p>
    <w:p>
      <w:pPr>
        <w:pStyle w:val="nzSubsection"/>
      </w:pPr>
      <w:r>
        <w:tab/>
        <w:t>(1)</w:t>
      </w:r>
      <w:r>
        <w:tab/>
        <w:t xml:space="preserve">The officers that are necessary for the purposes of carrying out the provisions of the Acts to which this Act applies are to be appointed in the Department under and subject to the </w:t>
      </w:r>
      <w:r>
        <w:rPr>
          <w:i/>
        </w:rPr>
        <w:t>Public Sector Management Act 1994</w:t>
      </w:r>
      <w:r>
        <w:t xml:space="preserve"> Part 3.</w:t>
      </w:r>
    </w:p>
    <w:p>
      <w:pPr>
        <w:pStyle w:val="BlankClose"/>
      </w:pPr>
    </w:p>
    <w:p>
      <w:pPr>
        <w:pStyle w:val="nzSubsection"/>
      </w:pPr>
      <w:r>
        <w:tab/>
        <w:t>(2)</w:t>
      </w:r>
      <w:r>
        <w:tab/>
        <w:t>Delete section 6(4).</w:t>
      </w:r>
    </w:p>
    <w:p>
      <w:pPr>
        <w:pStyle w:val="nzHeading5"/>
      </w:pPr>
      <w:r>
        <w:rPr>
          <w:rStyle w:val="CharSectno"/>
        </w:rPr>
        <w:t>153</w:t>
      </w:r>
      <w:r>
        <w:t>.</w:t>
      </w:r>
      <w:r>
        <w:tab/>
        <w:t>Section 7 deleted</w:t>
      </w:r>
    </w:p>
    <w:p>
      <w:pPr>
        <w:pStyle w:val="nzSubsection"/>
      </w:pPr>
      <w:r>
        <w:tab/>
      </w:r>
      <w:r>
        <w:tab/>
        <w:t>Delete section 7.</w:t>
      </w:r>
    </w:p>
    <w:p>
      <w:pPr>
        <w:pStyle w:val="nzHeading5"/>
      </w:pPr>
      <w:r>
        <w:rPr>
          <w:rStyle w:val="CharSectno"/>
        </w:rPr>
        <w:t>154</w:t>
      </w:r>
      <w:r>
        <w:t>.</w:t>
      </w:r>
      <w:r>
        <w:tab/>
        <w:t>Section 8 amended</w:t>
      </w:r>
    </w:p>
    <w:p>
      <w:pPr>
        <w:pStyle w:val="nzSubsection"/>
      </w:pPr>
      <w:r>
        <w:tab/>
      </w:r>
      <w:r>
        <w:tab/>
        <w:t>In section 8:</w:t>
      </w:r>
    </w:p>
    <w:p>
      <w:pPr>
        <w:pStyle w:val="nzIndenta"/>
      </w:pPr>
      <w:r>
        <w:tab/>
        <w:t>(a)</w:t>
      </w:r>
      <w:r>
        <w:tab/>
        <w:t>delete “or designated as an officer, medical officer of health, environmental health officer, inspector or public health officer under section 6 or 7, as the case requires,” and insert:</w:t>
      </w:r>
    </w:p>
    <w:p>
      <w:pPr>
        <w:pStyle w:val="BlankOpen"/>
        <w:keepNext w:val="0"/>
      </w:pPr>
    </w:p>
    <w:p>
      <w:pPr>
        <w:pStyle w:val="nzIndenta"/>
      </w:pPr>
      <w:r>
        <w:tab/>
      </w:r>
      <w:r>
        <w:tab/>
        <w:t>under section 6</w:t>
      </w:r>
    </w:p>
    <w:p>
      <w:pPr>
        <w:pStyle w:val="BlankClose"/>
        <w:keepLines w:val="0"/>
      </w:pPr>
    </w:p>
    <w:p>
      <w:pPr>
        <w:pStyle w:val="nzIndenta"/>
      </w:pPr>
      <w:r>
        <w:tab/>
        <w:t>(b)</w:t>
      </w:r>
      <w:r>
        <w:tab/>
        <w:t>delete “or having such a designation”;</w:t>
      </w:r>
    </w:p>
    <w:p>
      <w:pPr>
        <w:pStyle w:val="nzIndenta"/>
      </w:pPr>
      <w:r>
        <w:tab/>
        <w:t>(c)</w:t>
      </w:r>
      <w:r>
        <w:tab/>
        <w:t>delete “or designated”.</w:t>
      </w:r>
    </w:p>
    <w:p>
      <w:pPr>
        <w:pStyle w:val="MiscellaneousBody"/>
        <w:rPr>
          <w:sz w:val="20"/>
        </w:rPr>
      </w:pPr>
      <w:r>
        <w:rPr>
          <w:sz w:val="20"/>
        </w:rPr>
        <w:tab/>
        <w:t>Note:</w:t>
      </w:r>
      <w:r>
        <w:rPr>
          <w:sz w:val="20"/>
        </w:rPr>
        <w:tab/>
        <w:t>The heading to amended section 8 is to read:</w:t>
      </w:r>
    </w:p>
    <w:p>
      <w:pPr>
        <w:pStyle w:val="MiscellaneousBody"/>
        <w:rPr>
          <w:b/>
          <w:bCs/>
          <w:sz w:val="20"/>
        </w:rPr>
      </w:pPr>
      <w:r>
        <w:rPr>
          <w:b/>
          <w:bCs/>
          <w:sz w:val="20"/>
        </w:rPr>
        <w:tab/>
      </w:r>
      <w:r>
        <w:rPr>
          <w:b/>
          <w:bCs/>
          <w:sz w:val="20"/>
        </w:rPr>
        <w:tab/>
        <w:t>Effect of appointment under s. 6</w:t>
      </w:r>
    </w:p>
    <w:p>
      <w:pPr>
        <w:pStyle w:val="nzHeading5"/>
      </w:pPr>
      <w:r>
        <w:rPr>
          <w:rStyle w:val="CharSectno"/>
        </w:rPr>
        <w:t>155</w:t>
      </w:r>
      <w:r>
        <w:t>.</w:t>
      </w:r>
      <w:r>
        <w:tab/>
        <w:t>Section 9 amended</w:t>
      </w:r>
    </w:p>
    <w:p>
      <w:pPr>
        <w:pStyle w:val="nzSubsection"/>
        <w:keepNext/>
      </w:pPr>
      <w:r>
        <w:tab/>
      </w:r>
      <w:r>
        <w:tab/>
        <w:t>After section 9(6) insert:</w:t>
      </w:r>
    </w:p>
    <w:p>
      <w:pPr>
        <w:pStyle w:val="BlankOpen"/>
      </w:pPr>
    </w:p>
    <w:p>
      <w:pPr>
        <w:pStyle w:val="nzSubsection"/>
      </w:pPr>
      <w:r>
        <w:tab/>
        <w:t>(7)</w:t>
      </w:r>
      <w:r>
        <w:tab/>
        <w:t xml:space="preserve">Subsection (1) does not authorise — </w:t>
      </w:r>
    </w:p>
    <w:p>
      <w:pPr>
        <w:pStyle w:val="nzIndenta"/>
      </w:pPr>
      <w:r>
        <w:tab/>
        <w:t>(a)</w:t>
      </w:r>
      <w:r>
        <w:tab/>
        <w:t xml:space="preserve">the Minister to delegate any of the Minister’s powers or duties under the </w:t>
      </w:r>
      <w:r>
        <w:rPr>
          <w:i/>
        </w:rPr>
        <w:t>Health (Miscellaneous Provisions) Act 1911</w:t>
      </w:r>
      <w:r>
        <w:t xml:space="preserve"> or the </w:t>
      </w:r>
      <w:r>
        <w:rPr>
          <w:i/>
        </w:rPr>
        <w:t>Public Health Act 2016</w:t>
      </w:r>
      <w:r>
        <w:t>; or</w:t>
      </w:r>
    </w:p>
    <w:p>
      <w:pPr>
        <w:pStyle w:val="nzIndenta"/>
        <w:keepNext/>
      </w:pPr>
      <w:r>
        <w:tab/>
        <w:t>(b)</w:t>
      </w:r>
      <w:r>
        <w:tab/>
        <w:t xml:space="preserve">the CEO or the Chief Health Officer to delegate any of their powers or duties under the </w:t>
      </w:r>
      <w:r>
        <w:rPr>
          <w:i/>
        </w:rPr>
        <w:t>Health (Miscellaneous Provisions) Act 1911</w:t>
      </w:r>
      <w:r>
        <w:t>.</w:t>
      </w:r>
    </w:p>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0" w:name="_Toc471916180"/>
      <w:bookmarkStart w:id="21" w:name="_Toc472070019"/>
      <w:r>
        <w:rPr>
          <w:sz w:val="28"/>
        </w:rPr>
        <w:t>Defined terms</w:t>
      </w:r>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1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 w:name="WAFER_20170111161912" w:val="RemoveTocBookmarks,RemoveUnusedBookmarks,RemoveLanguageTags,UsedStyles,ResetPageSize"/>
    <w:docVar w:name="WAFER_20170111161912_GUID" w:val="664a19cf-8ffe-476e-84d1-a42d0a79a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2753</Words>
  <Characters>12943</Characters>
  <Application>Microsoft Office Word</Application>
  <DocSecurity>0</DocSecurity>
  <Lines>431</Lines>
  <Paragraphs>270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1984 - 02-f0-01</dc:title>
  <dc:subject/>
  <dc:creator/>
  <cp:keywords/>
  <dc:description/>
  <cp:lastModifiedBy>svcMRProcess</cp:lastModifiedBy>
  <cp:revision>4</cp:revision>
  <cp:lastPrinted>2011-03-30T08:10:00Z</cp:lastPrinted>
  <dcterms:created xsi:type="dcterms:W3CDTF">2017-01-13T08:24:00Z</dcterms:created>
  <dcterms:modified xsi:type="dcterms:W3CDTF">2017-01-13T08:24:00Z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AsAtDate">
    <vt:lpwstr>25 Jul 2016</vt:lpwstr>
  </property>
  <property fmtid="{D5CDD505-2E9C-101B-9397-08002B2CF9AE}" pid="8" name="Suffix">
    <vt:lpwstr>02-f0-01</vt:lpwstr>
  </property>
  <property fmtid="{D5CDD505-2E9C-101B-9397-08002B2CF9AE}" pid="9" name="CommencementDate">
    <vt:lpwstr>20160725</vt:lpwstr>
  </property>
</Properties>
</file>