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_Toc424552266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_Toc424552267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_Toc424552268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_Toc424552269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_Toc424552270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_Toc424552273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_Toc424552274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_Toc424552275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_Toc424552276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_Toc424552277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_Toc424552278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_Toc424552279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_Toc424552280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_Toc424552281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_Toc424552282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_Toc424552284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_Toc424552285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_Toc424552286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_Toc424552287 \h </w:instrText>
      </w:r>
      <w:r>
        <w:fldChar w:fldCharType="separate"/>
      </w:r>
      <w:r>
        <w:t>7</w:t>
      </w:r>
      <w:r>
        <w:fldChar w:fldCharType="end"/>
      </w:r>
    </w:p>
    <w:p>
      <w:pPr>
        <w:pStyle w:val="TOC8"/>
        <w:rPr>
          <w:rFonts w:asciiTheme="minorHAnsi" w:eastAsiaTheme="minorEastAsia" w:hAnsiTheme="minorHAnsi" w:cstheme="minorBidi"/>
          <w:szCs w:val="22"/>
        </w:rPr>
      </w:pPr>
      <w:r>
        <w:t>20.</w:t>
      </w:r>
      <w:r>
        <w:tab/>
        <w:t>Only one sale place in each retail premises</w:t>
      </w:r>
      <w:r>
        <w:tab/>
      </w:r>
      <w:r>
        <w:fldChar w:fldCharType="begin"/>
      </w:r>
      <w:r>
        <w:instrText xml:space="preserve"> PAGEREF _Toc424552288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_Toc424552289 \h </w:instrText>
      </w:r>
      <w:r>
        <w:fldChar w:fldCharType="separate"/>
      </w:r>
      <w:r>
        <w:t>8</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_Toc424552290 \h </w:instrText>
      </w:r>
      <w:r>
        <w:fldChar w:fldCharType="separate"/>
      </w:r>
      <w:r>
        <w:t>8</w:t>
      </w:r>
      <w:r>
        <w:fldChar w:fldCharType="end"/>
      </w:r>
    </w:p>
    <w:p>
      <w:pPr>
        <w:pStyle w:val="TOC8"/>
        <w:rPr>
          <w:rFonts w:asciiTheme="minorHAnsi" w:eastAsiaTheme="minorEastAsia" w:hAnsiTheme="minorHAnsi" w:cstheme="minorBidi"/>
          <w:szCs w:val="22"/>
        </w:rPr>
      </w:pPr>
      <w:r>
        <w:t>23.</w:t>
      </w:r>
      <w:r>
        <w:tab/>
        <w:t>Defences to s. 22(1) offence for certain retailers</w:t>
      </w:r>
      <w:r>
        <w:tab/>
      </w:r>
      <w:r>
        <w:fldChar w:fldCharType="begin"/>
      </w:r>
      <w:r>
        <w:instrText xml:space="preserve"> PAGEREF _Toc424552291 \h </w:instrText>
      </w:r>
      <w:r>
        <w:fldChar w:fldCharType="separate"/>
      </w:r>
      <w:r>
        <w:t>8</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_Toc424552292 \h </w:instrText>
      </w:r>
      <w:r>
        <w:fldChar w:fldCharType="separate"/>
      </w:r>
      <w:r>
        <w:t>9</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_Toc424552293 \h </w:instrText>
      </w:r>
      <w:r>
        <w:fldChar w:fldCharType="separate"/>
      </w:r>
      <w:r>
        <w:t>10</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_Toc424552294 \h </w:instrText>
      </w:r>
      <w:r>
        <w:fldChar w:fldCharType="separate"/>
      </w:r>
      <w:r>
        <w:t>11</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_Toc424552295 \h </w:instrText>
      </w:r>
      <w:r>
        <w:fldChar w:fldCharType="separate"/>
      </w:r>
      <w:r>
        <w:t>12</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_Toc424552296 \h </w:instrText>
      </w:r>
      <w:r>
        <w:fldChar w:fldCharType="separate"/>
      </w:r>
      <w:r>
        <w:t>12</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_Toc424552297 \h </w:instrText>
      </w:r>
      <w:r>
        <w:fldChar w:fldCharType="separate"/>
      </w:r>
      <w:r>
        <w:t>13</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_Toc424552298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_Toc424552300 \h </w:instrText>
      </w:r>
      <w:r>
        <w:fldChar w:fldCharType="separate"/>
      </w:r>
      <w:r>
        <w:t>14</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_Toc424552301 \h </w:instrText>
      </w:r>
      <w:r>
        <w:fldChar w:fldCharType="separate"/>
      </w:r>
      <w:r>
        <w:t>14</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_Toc424552302 \h </w:instrText>
      </w:r>
      <w:r>
        <w:fldChar w:fldCharType="separate"/>
      </w:r>
      <w:r>
        <w:t>16</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_Toc424552303 \h </w:instrText>
      </w:r>
      <w:r>
        <w:fldChar w:fldCharType="separate"/>
      </w:r>
      <w:r>
        <w:t>17</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_Toc424552304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_Toc424552307 \h </w:instrText>
      </w:r>
      <w:r>
        <w:fldChar w:fldCharType="separate"/>
      </w:r>
      <w:r>
        <w:t>19</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_Toc424552308 \h </w:instrText>
      </w:r>
      <w:r>
        <w:fldChar w:fldCharType="separate"/>
      </w:r>
      <w:r>
        <w:t>19</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_Toc424552309 \h </w:instrText>
      </w:r>
      <w:r>
        <w:fldChar w:fldCharType="separate"/>
      </w:r>
      <w:r>
        <w:t>20</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_Toc424552310 \h </w:instrText>
      </w:r>
      <w:r>
        <w:fldChar w:fldCharType="separate"/>
      </w:r>
      <w:r>
        <w:t>20</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_Toc424552311 \h </w:instrText>
      </w:r>
      <w:r>
        <w:fldChar w:fldCharType="separate"/>
      </w:r>
      <w:r>
        <w:t>22</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_Toc424552312 \h </w:instrText>
      </w:r>
      <w:r>
        <w:fldChar w:fldCharType="separate"/>
      </w:r>
      <w:r>
        <w:t>22</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_Toc424552313 \h </w:instrText>
      </w:r>
      <w:r>
        <w:fldChar w:fldCharType="separate"/>
      </w:r>
      <w:r>
        <w:t>22</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_Toc424552314 \h </w:instrText>
      </w:r>
      <w:r>
        <w:fldChar w:fldCharType="separate"/>
      </w:r>
      <w:r>
        <w:t>23</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_Toc424552315 \h </w:instrText>
      </w:r>
      <w:r>
        <w:fldChar w:fldCharType="separate"/>
      </w:r>
      <w:r>
        <w:t>23</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_Toc424552316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_Toc424552318 \h </w:instrText>
      </w:r>
      <w:r>
        <w:fldChar w:fldCharType="separate"/>
      </w:r>
      <w:r>
        <w:t>25</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_Toc424552319 \h </w:instrText>
      </w:r>
      <w:r>
        <w:fldChar w:fldCharType="separate"/>
      </w:r>
      <w:r>
        <w:t>26</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_Toc424552320 \h </w:instrText>
      </w:r>
      <w:r>
        <w:fldChar w:fldCharType="separate"/>
      </w:r>
      <w:r>
        <w:t>27</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_Toc424552321 \h </w:instrText>
      </w:r>
      <w:r>
        <w:fldChar w:fldCharType="separate"/>
      </w:r>
      <w:r>
        <w:t>28</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_Toc424552322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_Toc424552324 \h </w:instrText>
      </w:r>
      <w:r>
        <w:fldChar w:fldCharType="separate"/>
      </w:r>
      <w:r>
        <w:t>29</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_Toc424552325 \h </w:instrText>
      </w:r>
      <w:r>
        <w:fldChar w:fldCharType="separate"/>
      </w:r>
      <w:r>
        <w:t>29</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_Toc424552326 \h </w:instrText>
      </w:r>
      <w:r>
        <w:fldChar w:fldCharType="separate"/>
      </w:r>
      <w:r>
        <w:t>29</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_Toc424552327 \h </w:instrText>
      </w:r>
      <w:r>
        <w:fldChar w:fldCharType="separate"/>
      </w:r>
      <w:r>
        <w:t>30</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_Toc424552328 \h </w:instrText>
      </w:r>
      <w:r>
        <w:fldChar w:fldCharType="separate"/>
      </w:r>
      <w:r>
        <w:t>30</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_Toc424552329 \h </w:instrText>
      </w:r>
      <w:r>
        <w:fldChar w:fldCharType="separate"/>
      </w:r>
      <w:r>
        <w:t>31</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_Toc424552330 \h </w:instrText>
      </w:r>
      <w:r>
        <w:fldChar w:fldCharType="separate"/>
      </w:r>
      <w:r>
        <w:t>31</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_Toc424552331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Western Australian Health Promotion Foundation and administration</w:t>
      </w:r>
    </w:p>
    <w:p>
      <w:pPr>
        <w:pStyle w:val="TOC4"/>
        <w:tabs>
          <w:tab w:val="right" w:leader="dot" w:pos="7077"/>
        </w:tabs>
        <w:rPr>
          <w:rFonts w:asciiTheme="minorHAnsi" w:eastAsiaTheme="minorEastAsia" w:hAnsiTheme="minorHAnsi" w:cstheme="minorBidi"/>
          <w:b w:val="0"/>
          <w:szCs w:val="22"/>
        </w:rPr>
      </w:pPr>
      <w:r>
        <w:t>Division 1 — The Foundation</w:t>
      </w:r>
    </w:p>
    <w:p>
      <w:pPr>
        <w:pStyle w:val="TOC8"/>
        <w:rPr>
          <w:rFonts w:asciiTheme="minorHAnsi" w:eastAsiaTheme="minorEastAsia" w:hAnsiTheme="minorHAnsi" w:cstheme="minorBidi"/>
          <w:szCs w:val="22"/>
        </w:rPr>
      </w:pPr>
      <w:r>
        <w:t>59.</w:t>
      </w:r>
      <w:r>
        <w:tab/>
      </w:r>
      <w:r>
        <w:rPr>
          <w:snapToGrid w:val="0"/>
        </w:rPr>
        <w:t>Foundation established</w:t>
      </w:r>
      <w:r>
        <w:tab/>
      </w:r>
      <w:r>
        <w:fldChar w:fldCharType="begin"/>
      </w:r>
      <w:r>
        <w:instrText xml:space="preserve"> PAGEREF _Toc424552334 \h </w:instrText>
      </w:r>
      <w:r>
        <w:fldChar w:fldCharType="separate"/>
      </w:r>
      <w:r>
        <w:t>34</w:t>
      </w:r>
      <w:r>
        <w:fldChar w:fldCharType="end"/>
      </w:r>
    </w:p>
    <w:p>
      <w:pPr>
        <w:pStyle w:val="TOC8"/>
        <w:rPr>
          <w:rFonts w:asciiTheme="minorHAnsi" w:eastAsiaTheme="minorEastAsia" w:hAnsiTheme="minorHAnsi" w:cstheme="minorBidi"/>
          <w:szCs w:val="22"/>
        </w:rPr>
      </w:pPr>
      <w:r>
        <w:t>60.</w:t>
      </w:r>
      <w:r>
        <w:tab/>
        <w:t>Agent of the Crown</w:t>
      </w:r>
      <w:r>
        <w:tab/>
      </w:r>
      <w:r>
        <w:fldChar w:fldCharType="begin"/>
      </w:r>
      <w:r>
        <w:instrText xml:space="preserve"> PAGEREF _Toc424552335 \h </w:instrText>
      </w:r>
      <w:r>
        <w:fldChar w:fldCharType="separate"/>
      </w:r>
      <w:r>
        <w:t>34</w:t>
      </w:r>
      <w:r>
        <w:fldChar w:fldCharType="end"/>
      </w:r>
    </w:p>
    <w:p>
      <w:pPr>
        <w:pStyle w:val="TOC8"/>
        <w:rPr>
          <w:rFonts w:asciiTheme="minorHAnsi" w:eastAsiaTheme="minorEastAsia" w:hAnsiTheme="minorHAnsi" w:cstheme="minorBidi"/>
          <w:szCs w:val="22"/>
        </w:rPr>
      </w:pPr>
      <w:r>
        <w:t>61.</w:t>
      </w:r>
      <w:r>
        <w:tab/>
      </w:r>
      <w:r>
        <w:rPr>
          <w:snapToGrid w:val="0"/>
        </w:rPr>
        <w:t>Members of Foundation</w:t>
      </w:r>
      <w:r>
        <w:tab/>
      </w:r>
      <w:r>
        <w:fldChar w:fldCharType="begin"/>
      </w:r>
      <w:r>
        <w:instrText xml:space="preserve"> PAGEREF _Toc424552336 \h </w:instrText>
      </w:r>
      <w:r>
        <w:fldChar w:fldCharType="separate"/>
      </w:r>
      <w:r>
        <w:t>34</w:t>
      </w:r>
      <w:r>
        <w:fldChar w:fldCharType="end"/>
      </w:r>
    </w:p>
    <w:p>
      <w:pPr>
        <w:pStyle w:val="TOC8"/>
        <w:rPr>
          <w:rFonts w:asciiTheme="minorHAnsi" w:eastAsiaTheme="minorEastAsia" w:hAnsiTheme="minorHAnsi" w:cstheme="minorBidi"/>
          <w:szCs w:val="22"/>
        </w:rPr>
      </w:pPr>
      <w:r>
        <w:t>62.</w:t>
      </w:r>
      <w:r>
        <w:tab/>
        <w:t>Constitution and proceedings (Sch. 1)</w:t>
      </w:r>
      <w:r>
        <w:tab/>
      </w:r>
      <w:r>
        <w:fldChar w:fldCharType="begin"/>
      </w:r>
      <w:r>
        <w:instrText xml:space="preserve"> PAGEREF _Toc424552337 \h </w:instrText>
      </w:r>
      <w:r>
        <w:fldChar w:fldCharType="separate"/>
      </w:r>
      <w:r>
        <w:t>37</w:t>
      </w:r>
      <w:r>
        <w:fldChar w:fldCharType="end"/>
      </w:r>
    </w:p>
    <w:p>
      <w:pPr>
        <w:pStyle w:val="TOC8"/>
        <w:rPr>
          <w:rFonts w:asciiTheme="minorHAnsi" w:eastAsiaTheme="minorEastAsia" w:hAnsiTheme="minorHAnsi" w:cstheme="minorBidi"/>
          <w:szCs w:val="22"/>
        </w:rPr>
      </w:pPr>
      <w:r>
        <w:t>63.</w:t>
      </w:r>
      <w:r>
        <w:tab/>
        <w:t>Remuneration and allowances</w:t>
      </w:r>
      <w:r>
        <w:tab/>
      </w:r>
      <w:r>
        <w:fldChar w:fldCharType="begin"/>
      </w:r>
      <w:r>
        <w:instrText xml:space="preserve"> PAGEREF _Toc424552338 \h </w:instrText>
      </w:r>
      <w:r>
        <w:fldChar w:fldCharType="separate"/>
      </w:r>
      <w:r>
        <w:t>37</w:t>
      </w:r>
      <w:r>
        <w:fldChar w:fldCharType="end"/>
      </w:r>
    </w:p>
    <w:p>
      <w:pPr>
        <w:pStyle w:val="TOC8"/>
        <w:rPr>
          <w:rFonts w:asciiTheme="minorHAnsi" w:eastAsiaTheme="minorEastAsia" w:hAnsiTheme="minorHAnsi" w:cstheme="minorBidi"/>
          <w:szCs w:val="22"/>
        </w:rPr>
      </w:pPr>
      <w:r>
        <w:t>64.</w:t>
      </w:r>
      <w:r>
        <w:tab/>
        <w:t>Functions</w:t>
      </w:r>
      <w:r>
        <w:tab/>
      </w:r>
      <w:r>
        <w:fldChar w:fldCharType="begin"/>
      </w:r>
      <w:r>
        <w:instrText xml:space="preserve"> PAGEREF _Toc424552339 \h </w:instrText>
      </w:r>
      <w:r>
        <w:fldChar w:fldCharType="separate"/>
      </w:r>
      <w:r>
        <w:t>38</w:t>
      </w:r>
      <w:r>
        <w:fldChar w:fldCharType="end"/>
      </w:r>
    </w:p>
    <w:p>
      <w:pPr>
        <w:pStyle w:val="TOC8"/>
        <w:rPr>
          <w:rFonts w:asciiTheme="minorHAnsi" w:eastAsiaTheme="minorEastAsia" w:hAnsiTheme="minorHAnsi" w:cstheme="minorBidi"/>
          <w:szCs w:val="22"/>
        </w:rPr>
      </w:pPr>
      <w:r>
        <w:t>65.</w:t>
      </w:r>
      <w:r>
        <w:tab/>
        <w:t>Powers</w:t>
      </w:r>
      <w:r>
        <w:tab/>
      </w:r>
      <w:r>
        <w:fldChar w:fldCharType="begin"/>
      </w:r>
      <w:r>
        <w:instrText xml:space="preserve"> PAGEREF _Toc424552340 \h </w:instrText>
      </w:r>
      <w:r>
        <w:fldChar w:fldCharType="separate"/>
      </w:r>
      <w:r>
        <w:t>38</w:t>
      </w:r>
      <w:r>
        <w:fldChar w:fldCharType="end"/>
      </w:r>
    </w:p>
    <w:p>
      <w:pPr>
        <w:pStyle w:val="TOC8"/>
        <w:rPr>
          <w:rFonts w:asciiTheme="minorHAnsi" w:eastAsiaTheme="minorEastAsia" w:hAnsiTheme="minorHAnsi" w:cstheme="minorBidi"/>
          <w:szCs w:val="22"/>
        </w:rPr>
      </w:pPr>
      <w:r>
        <w:t>66.</w:t>
      </w:r>
      <w:r>
        <w:tab/>
        <w:t>Foundation may delegate</w:t>
      </w:r>
      <w:r>
        <w:tab/>
      </w:r>
      <w:r>
        <w:fldChar w:fldCharType="begin"/>
      </w:r>
      <w:r>
        <w:instrText xml:space="preserve"> PAGEREF _Toc424552341 \h </w:instrText>
      </w:r>
      <w:r>
        <w:fldChar w:fldCharType="separate"/>
      </w:r>
      <w:r>
        <w:t>39</w:t>
      </w:r>
      <w:r>
        <w:fldChar w:fldCharType="end"/>
      </w:r>
    </w:p>
    <w:p>
      <w:pPr>
        <w:pStyle w:val="TOC8"/>
        <w:rPr>
          <w:rFonts w:asciiTheme="minorHAnsi" w:eastAsiaTheme="minorEastAsia" w:hAnsiTheme="minorHAnsi" w:cstheme="minorBidi"/>
          <w:szCs w:val="22"/>
        </w:rPr>
      </w:pPr>
      <w:r>
        <w:t>67.</w:t>
      </w:r>
      <w:r>
        <w:tab/>
        <w:t>Minister may direct Foundation</w:t>
      </w:r>
      <w:r>
        <w:tab/>
      </w:r>
      <w:r>
        <w:fldChar w:fldCharType="begin"/>
      </w:r>
      <w:r>
        <w:instrText xml:space="preserve"> PAGEREF _Toc424552342 \h </w:instrText>
      </w:r>
      <w:r>
        <w:fldChar w:fldCharType="separate"/>
      </w:r>
      <w:r>
        <w:t>41</w:t>
      </w:r>
      <w:r>
        <w:fldChar w:fldCharType="end"/>
      </w:r>
    </w:p>
    <w:p>
      <w:pPr>
        <w:pStyle w:val="TOC8"/>
        <w:rPr>
          <w:rFonts w:asciiTheme="minorHAnsi" w:eastAsiaTheme="minorEastAsia" w:hAnsiTheme="minorHAnsi" w:cstheme="minorBidi"/>
          <w:szCs w:val="22"/>
        </w:rPr>
      </w:pPr>
      <w:r>
        <w:t>68.</w:t>
      </w:r>
      <w:r>
        <w:tab/>
        <w:t>Minister to have access to information</w:t>
      </w:r>
      <w:r>
        <w:tab/>
      </w:r>
      <w:r>
        <w:fldChar w:fldCharType="begin"/>
      </w:r>
      <w:r>
        <w:instrText xml:space="preserve"> PAGEREF _Toc424552343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Staff</w:t>
      </w:r>
    </w:p>
    <w:p>
      <w:pPr>
        <w:pStyle w:val="TOC8"/>
        <w:rPr>
          <w:rFonts w:asciiTheme="minorHAnsi" w:eastAsiaTheme="minorEastAsia" w:hAnsiTheme="minorHAnsi" w:cstheme="minorBidi"/>
          <w:szCs w:val="22"/>
        </w:rPr>
      </w:pPr>
      <w:r>
        <w:t>69.</w:t>
      </w:r>
      <w:r>
        <w:tab/>
      </w:r>
      <w:r>
        <w:rPr>
          <w:snapToGrid w:val="0"/>
        </w:rPr>
        <w:t>Staff of Foundation</w:t>
      </w:r>
      <w:r>
        <w:tab/>
      </w:r>
      <w:r>
        <w:fldChar w:fldCharType="begin"/>
      </w:r>
      <w:r>
        <w:instrText xml:space="preserve"> PAGEREF _Toc424552345 \h </w:instrText>
      </w:r>
      <w:r>
        <w:fldChar w:fldCharType="separate"/>
      </w:r>
      <w:r>
        <w:t>42</w:t>
      </w:r>
      <w:r>
        <w:fldChar w:fldCharType="end"/>
      </w:r>
    </w:p>
    <w:p>
      <w:pPr>
        <w:pStyle w:val="TOC8"/>
        <w:rPr>
          <w:rFonts w:asciiTheme="minorHAnsi" w:eastAsiaTheme="minorEastAsia" w:hAnsiTheme="minorHAnsi" w:cstheme="minorBidi"/>
          <w:szCs w:val="22"/>
        </w:rPr>
      </w:pPr>
      <w:r>
        <w:t>70.</w:t>
      </w:r>
      <w:r>
        <w:tab/>
        <w:t>Use of other government staff etc.</w:t>
      </w:r>
      <w:r>
        <w:tab/>
      </w:r>
      <w:r>
        <w:fldChar w:fldCharType="begin"/>
      </w:r>
      <w:r>
        <w:instrText xml:space="preserve"> PAGEREF _Toc424552346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w:t>
      </w:r>
    </w:p>
    <w:p>
      <w:pPr>
        <w:pStyle w:val="TOC8"/>
        <w:rPr>
          <w:rFonts w:asciiTheme="minorHAnsi" w:eastAsiaTheme="minorEastAsia" w:hAnsiTheme="minorHAnsi" w:cstheme="minorBidi"/>
          <w:szCs w:val="22"/>
        </w:rPr>
      </w:pPr>
      <w:r>
        <w:t>71.</w:t>
      </w:r>
      <w:r>
        <w:tab/>
      </w:r>
      <w:r>
        <w:rPr>
          <w:snapToGrid w:val="0"/>
        </w:rPr>
        <w:t>Funds and expenditure of Foundation</w:t>
      </w:r>
      <w:r>
        <w:tab/>
      </w:r>
      <w:r>
        <w:fldChar w:fldCharType="begin"/>
      </w:r>
      <w:r>
        <w:instrText xml:space="preserve"> PAGEREF _Toc424552348 \h </w:instrText>
      </w:r>
      <w:r>
        <w:fldChar w:fldCharType="separate"/>
      </w:r>
      <w:r>
        <w:t>44</w:t>
      </w:r>
      <w:r>
        <w:fldChar w:fldCharType="end"/>
      </w:r>
    </w:p>
    <w:p>
      <w:pPr>
        <w:pStyle w:val="TOC8"/>
        <w:rPr>
          <w:rFonts w:asciiTheme="minorHAnsi" w:eastAsiaTheme="minorEastAsia" w:hAnsiTheme="minorHAnsi" w:cstheme="minorBidi"/>
          <w:szCs w:val="22"/>
        </w:rPr>
      </w:pPr>
      <w:r>
        <w:t>72.</w:t>
      </w:r>
      <w:r>
        <w:tab/>
      </w:r>
      <w:r>
        <w:rPr>
          <w:snapToGrid w:val="0"/>
        </w:rPr>
        <w:t>Temporary investment of money in</w:t>
      </w:r>
      <w:r>
        <w:t xml:space="preserve"> Account</w:t>
      </w:r>
      <w:r>
        <w:tab/>
      </w:r>
      <w:r>
        <w:fldChar w:fldCharType="begin"/>
      </w:r>
      <w:r>
        <w:instrText xml:space="preserve"> PAGEREF _Toc424552349 \h </w:instrText>
      </w:r>
      <w:r>
        <w:fldChar w:fldCharType="separate"/>
      </w:r>
      <w:r>
        <w:t>46</w:t>
      </w:r>
      <w:r>
        <w:fldChar w:fldCharType="end"/>
      </w:r>
    </w:p>
    <w:p>
      <w:pPr>
        <w:pStyle w:val="TOC8"/>
        <w:rPr>
          <w:rFonts w:asciiTheme="minorHAnsi" w:eastAsiaTheme="minorEastAsia" w:hAnsiTheme="minorHAnsi" w:cstheme="minorBidi"/>
          <w:szCs w:val="22"/>
        </w:rPr>
      </w:pPr>
      <w:r>
        <w:t>73.</w:t>
      </w:r>
      <w:r>
        <w:tab/>
      </w:r>
      <w:r>
        <w:rPr>
          <w:snapToGrid w:val="0"/>
        </w:rPr>
        <w:t xml:space="preserve">Application of </w:t>
      </w:r>
      <w:r>
        <w:rPr>
          <w:i/>
        </w:rPr>
        <w:t>Financial Management Act 2006</w:t>
      </w:r>
      <w:r>
        <w:t xml:space="preserve"> and </w:t>
      </w:r>
      <w:r>
        <w:rPr>
          <w:i/>
        </w:rPr>
        <w:t>Auditor General Act 2006</w:t>
      </w:r>
      <w:r>
        <w:tab/>
      </w:r>
      <w:r>
        <w:fldChar w:fldCharType="begin"/>
      </w:r>
      <w:r>
        <w:instrText xml:space="preserve"> PAGEREF _Toc424552350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The CEO</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_Toc424552352 \h </w:instrText>
      </w:r>
      <w:r>
        <w:fldChar w:fldCharType="separate"/>
      </w:r>
      <w:r>
        <w:t>47</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_Toc424552353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_Toc424552356 \h </w:instrText>
      </w:r>
      <w:r>
        <w:fldChar w:fldCharType="separate"/>
      </w:r>
      <w:r>
        <w:t>48</w:t>
      </w:r>
      <w:r>
        <w:fldChar w:fldCharType="end"/>
      </w:r>
    </w:p>
    <w:p>
      <w:pPr>
        <w:pStyle w:val="TOC8"/>
        <w:rPr>
          <w:rFonts w:asciiTheme="minorHAnsi" w:eastAsiaTheme="minorEastAsia" w:hAnsiTheme="minorHAnsi" w:cstheme="minorBidi"/>
          <w:szCs w:val="22"/>
        </w:rPr>
      </w:pPr>
      <w:r>
        <w:t>77.</w:t>
      </w:r>
      <w:r>
        <w:tab/>
        <w:t>Restricted investigators, appointment of</w:t>
      </w:r>
      <w:r>
        <w:tab/>
      </w:r>
      <w:r>
        <w:fldChar w:fldCharType="begin"/>
      </w:r>
      <w:r>
        <w:instrText xml:space="preserve"> PAGEREF _Toc424552357 \h </w:instrText>
      </w:r>
      <w:r>
        <w:fldChar w:fldCharType="separate"/>
      </w:r>
      <w:r>
        <w:t>48</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_Toc424552358 \h </w:instrText>
      </w:r>
      <w:r>
        <w:fldChar w:fldCharType="separate"/>
      </w:r>
      <w:r>
        <w:t>48</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_Toc424552359 \h </w:instrText>
      </w:r>
      <w:r>
        <w:fldChar w:fldCharType="separate"/>
      </w:r>
      <w:r>
        <w:t>49</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_Toc424552360 \h </w:instrText>
      </w:r>
      <w:r>
        <w:fldChar w:fldCharType="separate"/>
      </w:r>
      <w:r>
        <w:t>49</w:t>
      </w:r>
      <w:r>
        <w:fldChar w:fldCharType="end"/>
      </w:r>
    </w:p>
    <w:p>
      <w:pPr>
        <w:pStyle w:val="TOC8"/>
        <w:rPr>
          <w:rFonts w:asciiTheme="minorHAnsi" w:eastAsiaTheme="minorEastAsia" w:hAnsiTheme="minorHAnsi" w:cstheme="minorBidi"/>
          <w:szCs w:val="22"/>
        </w:rPr>
      </w:pPr>
      <w:r>
        <w:t>81.</w:t>
      </w:r>
      <w:r>
        <w:tab/>
        <w:t>Identity cards for investigators</w:t>
      </w:r>
      <w:r>
        <w:tab/>
      </w:r>
      <w:r>
        <w:fldChar w:fldCharType="begin"/>
      </w:r>
      <w:r>
        <w:instrText xml:space="preserve"> PAGEREF _Toc424552361 \h </w:instrText>
      </w:r>
      <w:r>
        <w:fldChar w:fldCharType="separate"/>
      </w:r>
      <w:r>
        <w:t>49</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_Toc424552362 \h </w:instrText>
      </w:r>
      <w:r>
        <w:fldChar w:fldCharType="separate"/>
      </w:r>
      <w:r>
        <w:t>50</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_Toc424552363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_Toc424552365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_Toc424552367 \h </w:instrText>
      </w:r>
      <w:r>
        <w:fldChar w:fldCharType="separate"/>
      </w:r>
      <w:r>
        <w:t>51</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_Toc424552368 \h </w:instrText>
      </w:r>
      <w:r>
        <w:fldChar w:fldCharType="separate"/>
      </w:r>
      <w:r>
        <w:t>51</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_Toc424552369 \h </w:instrText>
      </w:r>
      <w:r>
        <w:fldChar w:fldCharType="separate"/>
      </w:r>
      <w:r>
        <w:t>51</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_Toc424552370 \h </w:instrText>
      </w:r>
      <w:r>
        <w:fldChar w:fldCharType="separate"/>
      </w:r>
      <w:r>
        <w:t>52</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_Toc424552371 \h </w:instrText>
      </w:r>
      <w:r>
        <w:fldChar w:fldCharType="separate"/>
      </w:r>
      <w:r>
        <w:t>52</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_Toc424552372 \h </w:instrText>
      </w:r>
      <w:r>
        <w:fldChar w:fldCharType="separate"/>
      </w:r>
      <w:r>
        <w:t>54</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_Toc424552373 \h </w:instrText>
      </w:r>
      <w:r>
        <w:fldChar w:fldCharType="separate"/>
      </w:r>
      <w:r>
        <w:t>54</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_Toc424552374 \h </w:instrText>
      </w:r>
      <w:r>
        <w:fldChar w:fldCharType="separate"/>
      </w:r>
      <w:r>
        <w:t>55</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_Toc424552375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_Toc424552377 \h </w:instrText>
      </w:r>
      <w:r>
        <w:fldChar w:fldCharType="separate"/>
      </w:r>
      <w:r>
        <w:t>56</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_Toc424552378 \h </w:instrText>
      </w:r>
      <w:r>
        <w:fldChar w:fldCharType="separate"/>
      </w:r>
      <w:r>
        <w:t>56</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_Toc424552379 \h </w:instrText>
      </w:r>
      <w:r>
        <w:fldChar w:fldCharType="separate"/>
      </w:r>
      <w:r>
        <w:t>57</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_Toc424552380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_Toc424552383 \h </w:instrText>
      </w:r>
      <w:r>
        <w:fldChar w:fldCharType="separate"/>
      </w:r>
      <w:r>
        <w:t>58</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_Toc424552384 \h </w:instrText>
      </w:r>
      <w:r>
        <w:fldChar w:fldCharType="separate"/>
      </w:r>
      <w:r>
        <w:t>58</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_Toc424552385 \h </w:instrText>
      </w:r>
      <w:r>
        <w:fldChar w:fldCharType="separate"/>
      </w:r>
      <w:r>
        <w:t>59</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_Toc424552386 \h </w:instrText>
      </w:r>
      <w:r>
        <w:fldChar w:fldCharType="separate"/>
      </w:r>
      <w:r>
        <w:t>59</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_Toc424552387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_Toc424552389 \h </w:instrText>
      </w:r>
      <w:r>
        <w:fldChar w:fldCharType="separate"/>
      </w:r>
      <w:r>
        <w:t>60</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_Toc424552390 \h </w:instrText>
      </w:r>
      <w:r>
        <w:fldChar w:fldCharType="separate"/>
      </w:r>
      <w:r>
        <w:t>60</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_Toc424552391 \h </w:instrText>
      </w:r>
      <w:r>
        <w:fldChar w:fldCharType="separate"/>
      </w:r>
      <w:r>
        <w:t>61</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_Toc424552392 \h </w:instrText>
      </w:r>
      <w:r>
        <w:fldChar w:fldCharType="separate"/>
      </w:r>
      <w:r>
        <w:t>61</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_Toc424552393 \h </w:instrText>
      </w:r>
      <w:r>
        <w:fldChar w:fldCharType="separate"/>
      </w:r>
      <w:r>
        <w:t>61</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_Toc424552394 \h </w:instrText>
      </w:r>
      <w:r>
        <w:fldChar w:fldCharType="separate"/>
      </w:r>
      <w:r>
        <w:t>61</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_Toc424552395 \h </w:instrText>
      </w:r>
      <w:r>
        <w:fldChar w:fldCharType="separate"/>
      </w:r>
      <w:r>
        <w:t>63</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_Toc424552396 \h </w:instrText>
      </w:r>
      <w:r>
        <w:fldChar w:fldCharType="separate"/>
      </w:r>
      <w:r>
        <w:t>63</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_Toc424552397 \h </w:instrText>
      </w:r>
      <w:r>
        <w:fldChar w:fldCharType="separate"/>
      </w:r>
      <w:r>
        <w:t>63</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_Toc424552398 \h </w:instrText>
      </w:r>
      <w:r>
        <w:fldChar w:fldCharType="separate"/>
      </w:r>
      <w:r>
        <w:t>64</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_Toc424552399 \h </w:instrText>
      </w:r>
      <w:r>
        <w:fldChar w:fldCharType="separate"/>
      </w:r>
      <w:r>
        <w:t>65</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_Toc424552400 \h </w:instrText>
      </w:r>
      <w:r>
        <w:fldChar w:fldCharType="separate"/>
      </w:r>
      <w:r>
        <w:t>65</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_Toc424552401 \h </w:instrText>
      </w:r>
      <w:r>
        <w:fldChar w:fldCharType="separate"/>
      </w:r>
      <w:r>
        <w:t>66</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_Toc424552402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_Toc424552404 \h </w:instrText>
      </w:r>
      <w:r>
        <w:fldChar w:fldCharType="separate"/>
      </w:r>
      <w:r>
        <w:t>68</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_Toc424552405 \h </w:instrText>
      </w:r>
      <w:r>
        <w:fldChar w:fldCharType="separate"/>
      </w:r>
      <w:r>
        <w:t>68</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_Toc424552406 \h </w:instrText>
      </w:r>
      <w:r>
        <w:fldChar w:fldCharType="separate"/>
      </w:r>
      <w:r>
        <w:t>68</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_Toc424552407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_Toc424552409 \h </w:instrText>
      </w:r>
      <w:r>
        <w:fldChar w:fldCharType="separate"/>
      </w:r>
      <w:r>
        <w:t>71</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_Toc424552410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_Toc424552412 \h </w:instrText>
      </w:r>
      <w:r>
        <w:fldChar w:fldCharType="separate"/>
      </w:r>
      <w:r>
        <w:t>72</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_Toc424552413 \h </w:instrText>
      </w:r>
      <w:r>
        <w:fldChar w:fldCharType="separate"/>
      </w:r>
      <w:r>
        <w:t>72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_Toc424552414 \h </w:instrText>
      </w:r>
      <w:r>
        <w:fldChar w:fldCharType="separate"/>
      </w:r>
      <w:r>
        <w:t>73</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_Toc424552415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_Toc424552417 \h </w:instrText>
      </w:r>
      <w:r>
        <w:fldChar w:fldCharType="separate"/>
      </w:r>
      <w:r>
        <w:t>75</w:t>
      </w:r>
      <w:r>
        <w:fldChar w:fldCharType="end"/>
      </w:r>
    </w:p>
    <w:p>
      <w:pPr>
        <w:pStyle w:val="TOC8"/>
        <w:rPr>
          <w:rFonts w:asciiTheme="minorHAnsi" w:eastAsiaTheme="minorEastAsia" w:hAnsiTheme="minorHAnsi" w:cstheme="minorBidi"/>
          <w:szCs w:val="22"/>
        </w:rPr>
      </w:pPr>
      <w:r>
        <w:t>122.</w:t>
      </w:r>
      <w:r>
        <w:tab/>
        <w:t>Execution of documents by Foundation</w:t>
      </w:r>
      <w:r>
        <w:tab/>
      </w:r>
      <w:r>
        <w:fldChar w:fldCharType="begin"/>
      </w:r>
      <w:r>
        <w:instrText xml:space="preserve"> PAGEREF _Toc424552418 \h </w:instrText>
      </w:r>
      <w:r>
        <w:fldChar w:fldCharType="separate"/>
      </w:r>
      <w:r>
        <w:t>75</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_Toc424552419 \h </w:instrText>
      </w:r>
      <w:r>
        <w:fldChar w:fldCharType="separate"/>
      </w:r>
      <w:r>
        <w:t>76</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_Toc424552420 \h </w:instrText>
      </w:r>
      <w:r>
        <w:fldChar w:fldCharType="separate"/>
      </w:r>
      <w:r>
        <w:t>77</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_Toc424552421 \h </w:instrText>
      </w:r>
      <w:r>
        <w:fldChar w:fldCharType="separate"/>
      </w:r>
      <w:r>
        <w:t>77</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_Toc424552422 \h </w:instrText>
      </w:r>
      <w:r>
        <w:fldChar w:fldCharType="separate"/>
      </w:r>
      <w:r>
        <w:t>79</w:t>
      </w:r>
      <w:r>
        <w:fldChar w:fldCharType="end"/>
      </w:r>
    </w:p>
    <w:p>
      <w:pPr>
        <w:pStyle w:val="TOC8"/>
        <w:rPr>
          <w:rFonts w:asciiTheme="minorHAnsi" w:eastAsiaTheme="minorEastAsia" w:hAnsiTheme="minorHAnsi" w:cstheme="minorBidi"/>
          <w:szCs w:val="22"/>
        </w:rPr>
      </w:pPr>
      <w:r>
        <w:t>126.</w:t>
      </w:r>
      <w:r>
        <w:tab/>
        <w:t>Transitional and savings provisions (Sch. 2)</w:t>
      </w:r>
      <w:r>
        <w:tab/>
      </w:r>
      <w:r>
        <w:fldChar w:fldCharType="begin"/>
      </w:r>
      <w:r>
        <w:instrText xml:space="preserve"> PAGEREF _Toc424552423 \h </w:instrText>
      </w:r>
      <w:r>
        <w:fldChar w:fldCharType="separate"/>
      </w:r>
      <w:r>
        <w:t>80</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_Toc424552424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Foundation</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_Toc424552427 \h </w:instrText>
      </w:r>
      <w:r>
        <w:fldChar w:fldCharType="separate"/>
      </w:r>
      <w:r>
        <w:t>81</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_Toc424552428 \h </w:instrText>
      </w:r>
      <w:r>
        <w:fldChar w:fldCharType="separate"/>
      </w:r>
      <w:r>
        <w:t>81</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_Toc424552429 \h </w:instrText>
      </w:r>
      <w:r>
        <w:fldChar w:fldCharType="separate"/>
      </w:r>
      <w:r>
        <w:t>82</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_Toc424552430 \h </w:instrText>
      </w:r>
      <w:r>
        <w:fldChar w:fldCharType="separate"/>
      </w:r>
      <w:r>
        <w:t>82</w:t>
      </w:r>
      <w:r>
        <w:fldChar w:fldCharType="end"/>
      </w:r>
    </w:p>
    <w:p>
      <w:pPr>
        <w:pStyle w:val="TOC8"/>
        <w:rPr>
          <w:rFonts w:asciiTheme="minorHAnsi" w:eastAsiaTheme="minorEastAsia" w:hAnsiTheme="minorHAnsi" w:cstheme="minorBidi"/>
          <w:szCs w:val="22"/>
        </w:rPr>
      </w:pPr>
      <w:r>
        <w:t>5.</w:t>
      </w:r>
      <w:r>
        <w:tab/>
        <w:t>Member temporarily unable to act</w:t>
      </w:r>
      <w:r>
        <w:tab/>
      </w:r>
      <w:r>
        <w:fldChar w:fldCharType="begin"/>
      </w:r>
      <w:r>
        <w:instrText xml:space="preserve"> PAGEREF _Toc424552431 \h </w:instrText>
      </w:r>
      <w:r>
        <w:fldChar w:fldCharType="separate"/>
      </w:r>
      <w:r>
        <w:t>82</w:t>
      </w:r>
      <w:r>
        <w:fldChar w:fldCharType="end"/>
      </w:r>
    </w:p>
    <w:p>
      <w:pPr>
        <w:pStyle w:val="TOC8"/>
        <w:rPr>
          <w:rFonts w:asciiTheme="minorHAnsi" w:eastAsiaTheme="minorEastAsia" w:hAnsiTheme="minorHAnsi" w:cstheme="minorBidi"/>
          <w:szCs w:val="22"/>
        </w:rPr>
      </w:pPr>
      <w:r>
        <w:t>6.</w:t>
      </w:r>
      <w:r>
        <w:tab/>
        <w:t>Saving for cl. 3 and 5</w:t>
      </w:r>
      <w:r>
        <w:tab/>
      </w:r>
      <w:r>
        <w:fldChar w:fldCharType="begin"/>
      </w:r>
      <w:r>
        <w:instrText xml:space="preserve"> PAGEREF _Toc424552432 \h </w:instrText>
      </w:r>
      <w:r>
        <w:fldChar w:fldCharType="separate"/>
      </w:r>
      <w:r>
        <w:t>83</w:t>
      </w:r>
      <w:r>
        <w:fldChar w:fldCharType="end"/>
      </w:r>
    </w:p>
    <w:p>
      <w:pPr>
        <w:pStyle w:val="TOC8"/>
        <w:rPr>
          <w:rFonts w:asciiTheme="minorHAnsi" w:eastAsiaTheme="minorEastAsia" w:hAnsiTheme="minorHAnsi" w:cstheme="minorBidi"/>
          <w:szCs w:val="22"/>
        </w:rPr>
      </w:pPr>
      <w:r>
        <w:t>7.</w:t>
      </w:r>
      <w:r>
        <w:tab/>
        <w:t>Meetings, times and places of</w:t>
      </w:r>
      <w:r>
        <w:tab/>
      </w:r>
      <w:r>
        <w:fldChar w:fldCharType="begin"/>
      </w:r>
      <w:r>
        <w:instrText xml:space="preserve"> PAGEREF _Toc424552433 \h </w:instrText>
      </w:r>
      <w:r>
        <w:fldChar w:fldCharType="separate"/>
      </w:r>
      <w:r>
        <w:t>83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_Toc424552434 \h </w:instrText>
      </w:r>
      <w:r>
        <w:fldChar w:fldCharType="separate"/>
      </w:r>
      <w:r>
        <w:t>83</w:t>
      </w:r>
      <w:r>
        <w:fldChar w:fldCharType="end"/>
      </w:r>
    </w:p>
    <w:p>
      <w:pPr>
        <w:pStyle w:val="TOC8"/>
        <w:rPr>
          <w:rFonts w:asciiTheme="minorHAnsi" w:eastAsiaTheme="minorEastAsia" w:hAnsiTheme="minorHAnsi" w:cstheme="minorBidi"/>
          <w:szCs w:val="22"/>
        </w:rPr>
      </w:pPr>
      <w:r>
        <w:t>9.</w:t>
      </w:r>
      <w:r>
        <w:tab/>
        <w:t>General procedures</w:t>
      </w:r>
      <w:r>
        <w:tab/>
      </w:r>
      <w:r>
        <w:fldChar w:fldCharType="begin"/>
      </w:r>
      <w:r>
        <w:instrText xml:space="preserve"> PAGEREF _Toc424552435 \h </w:instrText>
      </w:r>
      <w:r>
        <w:fldChar w:fldCharType="separate"/>
      </w:r>
      <w:r>
        <w:t>83</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_Toc424552436 \h </w:instrText>
      </w:r>
      <w:r>
        <w:fldChar w:fldCharType="separate"/>
      </w:r>
      <w:r>
        <w:t>84</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_Toc424552437 \h </w:instrText>
      </w:r>
      <w:r>
        <w:fldChar w:fldCharType="separate"/>
      </w:r>
      <w:r>
        <w:t>84</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_Toc424552438 \h </w:instrText>
      </w:r>
      <w:r>
        <w:fldChar w:fldCharType="separate"/>
      </w:r>
      <w:r>
        <w:t>84</w:t>
      </w:r>
      <w:r>
        <w:fldChar w:fldCharType="end"/>
      </w:r>
    </w:p>
    <w:p>
      <w:pPr>
        <w:pStyle w:val="TOC8"/>
        <w:rPr>
          <w:rFonts w:asciiTheme="minorHAnsi" w:eastAsiaTheme="minorEastAsia" w:hAnsiTheme="minorHAnsi" w:cstheme="minorBidi"/>
          <w:szCs w:val="22"/>
        </w:rPr>
      </w:pPr>
      <w:r>
        <w:t>13.</w:t>
      </w:r>
      <w:r>
        <w:tab/>
        <w:t>Decision without meeting</w:t>
      </w:r>
      <w:r>
        <w:tab/>
      </w:r>
      <w:r>
        <w:fldChar w:fldCharType="begin"/>
      </w:r>
      <w:r>
        <w:instrText xml:space="preserve"> PAGEREF _Toc424552439 \h </w:instrText>
      </w:r>
      <w:r>
        <w:fldChar w:fldCharType="separate"/>
      </w:r>
      <w:r>
        <w:t>84</w:t>
      </w:r>
      <w:r>
        <w:fldChar w:fldCharType="end"/>
      </w:r>
    </w:p>
    <w:p>
      <w:pPr>
        <w:pStyle w:val="TOC8"/>
        <w:rPr>
          <w:rFonts w:asciiTheme="minorHAnsi" w:eastAsiaTheme="minorEastAsia" w:hAnsiTheme="minorHAnsi" w:cstheme="minorBidi"/>
          <w:szCs w:val="22"/>
        </w:rPr>
      </w:pPr>
      <w:r>
        <w:t>14.</w:t>
      </w:r>
      <w:r>
        <w:tab/>
        <w:t>Holding meetings by telephone etc.</w:t>
      </w:r>
      <w:r>
        <w:tab/>
      </w:r>
      <w:r>
        <w:fldChar w:fldCharType="begin"/>
      </w:r>
      <w:r>
        <w:instrText xml:space="preserve"> PAGEREF _Toc424552440 \h </w:instrText>
      </w:r>
      <w:r>
        <w:fldChar w:fldCharType="separate"/>
      </w:r>
      <w:r>
        <w:t>84</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_Toc424552441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Term used: member</w:t>
      </w:r>
      <w:r>
        <w:tab/>
      </w:r>
      <w:r>
        <w:fldChar w:fldCharType="begin"/>
      </w:r>
      <w:r>
        <w:instrText xml:space="preserve"> PAGEREF _Toc424552443 \h </w:instrText>
      </w:r>
      <w:r>
        <w:fldChar w:fldCharType="separate"/>
      </w:r>
      <w:r>
        <w:t>85</w:t>
      </w:r>
      <w:r>
        <w:fldChar w:fldCharType="end"/>
      </w:r>
    </w:p>
    <w:p>
      <w:pPr>
        <w:pStyle w:val="TOC8"/>
        <w:rPr>
          <w:rFonts w:asciiTheme="minorHAnsi" w:eastAsiaTheme="minorEastAsia" w:hAnsiTheme="minorHAnsi" w:cstheme="minorBidi"/>
          <w:szCs w:val="22"/>
        </w:rPr>
      </w:pPr>
      <w:r>
        <w:t>17.</w:t>
      </w:r>
      <w:r>
        <w:tab/>
        <w:t>Material personal interests to be disclosed</w:t>
      </w:r>
      <w:r>
        <w:tab/>
      </w:r>
      <w:r>
        <w:fldChar w:fldCharType="begin"/>
      </w:r>
      <w:r>
        <w:instrText xml:space="preserve"> PAGEREF _Toc424552444 \h </w:instrText>
      </w:r>
      <w:r>
        <w:fldChar w:fldCharType="separate"/>
      </w:r>
      <w:r>
        <w:t>85</w:t>
      </w:r>
      <w:r>
        <w:fldChar w:fldCharType="end"/>
      </w:r>
    </w:p>
    <w:p>
      <w:pPr>
        <w:pStyle w:val="TOC8"/>
        <w:rPr>
          <w:rFonts w:asciiTheme="minorHAnsi" w:eastAsiaTheme="minorEastAsia" w:hAnsiTheme="minorHAnsi" w:cstheme="minorBidi"/>
          <w:szCs w:val="22"/>
        </w:rPr>
      </w:pPr>
      <w:r>
        <w:t>18.</w:t>
      </w:r>
      <w:r>
        <w:tab/>
        <w:t>Members with material personal interest not to vote etc.</w:t>
      </w:r>
      <w:r>
        <w:tab/>
      </w:r>
      <w:r>
        <w:fldChar w:fldCharType="begin"/>
      </w:r>
      <w:r>
        <w:instrText xml:space="preserve"> PAGEREF _Toc424552445 \h </w:instrText>
      </w:r>
      <w:r>
        <w:fldChar w:fldCharType="separate"/>
      </w:r>
      <w:r>
        <w:t>85</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_Toc424552446 \h </w:instrText>
      </w:r>
      <w:r>
        <w:fldChar w:fldCharType="separate"/>
      </w:r>
      <w:r>
        <w:t>86</w:t>
      </w:r>
      <w:r>
        <w:fldChar w:fldCharType="end"/>
      </w:r>
    </w:p>
    <w:p>
      <w:pPr>
        <w:pStyle w:val="TOC8"/>
        <w:rPr>
          <w:rFonts w:asciiTheme="minorHAnsi" w:eastAsiaTheme="minorEastAsia" w:hAnsiTheme="minorHAnsi" w:cstheme="minorBidi"/>
          <w:szCs w:val="22"/>
        </w:rPr>
      </w:pPr>
      <w:r>
        <w:t>20.</w:t>
      </w:r>
      <w:r>
        <w:tab/>
        <w:t>Quorum where cl. 18 applies</w:t>
      </w:r>
      <w:r>
        <w:tab/>
      </w:r>
      <w:r>
        <w:fldChar w:fldCharType="begin"/>
      </w:r>
      <w:r>
        <w:instrText xml:space="preserve"> PAGEREF _Toc424552447 \h </w:instrText>
      </w:r>
      <w:r>
        <w:fldChar w:fldCharType="separate"/>
      </w:r>
      <w:r>
        <w:t>86</w:t>
      </w:r>
      <w:r>
        <w:fldChar w:fldCharType="end"/>
      </w:r>
    </w:p>
    <w:p>
      <w:pPr>
        <w:pStyle w:val="TOC8"/>
        <w:rPr>
          <w:rFonts w:asciiTheme="minorHAnsi" w:eastAsiaTheme="minorEastAsia" w:hAnsiTheme="minorHAnsi" w:cstheme="minorBidi"/>
          <w:szCs w:val="22"/>
        </w:rPr>
      </w:pPr>
      <w:r>
        <w:t>21.</w:t>
      </w:r>
      <w:r>
        <w:tab/>
        <w:t xml:space="preserve">Minister may declare </w:t>
      </w:r>
      <w:r>
        <w:rPr>
          <w:spacing w:val="-2"/>
        </w:rPr>
        <w:t>c</w:t>
      </w:r>
      <w:r>
        <w:t>l. 18 and 20 inapplicable</w:t>
      </w:r>
      <w:r>
        <w:tab/>
      </w:r>
      <w:r>
        <w:fldChar w:fldCharType="begin"/>
      </w:r>
      <w:r>
        <w:instrText xml:space="preserve"> PAGEREF _Toc424552448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2 — Repeals, transitional provisions, consequential amendments to other Acts</w:t>
      </w:r>
    </w:p>
    <w:p>
      <w:pPr>
        <w:pStyle w:val="TOC4"/>
        <w:tabs>
          <w:tab w:val="right" w:leader="dot" w:pos="7077"/>
        </w:tabs>
        <w:rPr>
          <w:rFonts w:asciiTheme="minorHAnsi" w:eastAsiaTheme="minorEastAsia" w:hAnsiTheme="minorHAnsi" w:cstheme="minorBidi"/>
          <w:b w:val="0"/>
          <w:szCs w:val="22"/>
        </w:rPr>
      </w:pPr>
      <w:r>
        <w:t>Division 2 — Transitional and savings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_Toc424552451 \h </w:instrText>
      </w:r>
      <w:r>
        <w:fldChar w:fldCharType="separate"/>
      </w:r>
      <w:r>
        <w:t>87</w:t>
      </w:r>
      <w:r>
        <w:fldChar w:fldCharType="end"/>
      </w:r>
    </w:p>
    <w:p>
      <w:pPr>
        <w:pStyle w:val="TOC8"/>
        <w:rPr>
          <w:rFonts w:asciiTheme="minorHAnsi" w:eastAsiaTheme="minorEastAsia" w:hAnsiTheme="minorHAnsi" w:cstheme="minorBidi"/>
          <w:szCs w:val="22"/>
        </w:rPr>
      </w:pPr>
      <w:r>
        <w:t>5.</w:t>
      </w:r>
      <w:r>
        <w:tab/>
      </w:r>
      <w:r>
        <w:rPr>
          <w:i/>
        </w:rPr>
        <w:t>Interpretation Act 1984</w:t>
      </w:r>
      <w:r>
        <w:t xml:space="preserve"> not affected</w:t>
      </w:r>
      <w:r>
        <w:tab/>
      </w:r>
      <w:r>
        <w:fldChar w:fldCharType="begin"/>
      </w:r>
      <w:r>
        <w:instrText xml:space="preserve"> PAGEREF _Toc424552452 \h </w:instrText>
      </w:r>
      <w:r>
        <w:fldChar w:fldCharType="separate"/>
      </w:r>
      <w:r>
        <w:t>87</w:t>
      </w:r>
      <w:r>
        <w:fldChar w:fldCharType="end"/>
      </w:r>
    </w:p>
    <w:p>
      <w:pPr>
        <w:pStyle w:val="TOC8"/>
        <w:rPr>
          <w:rFonts w:asciiTheme="minorHAnsi" w:eastAsiaTheme="minorEastAsia" w:hAnsiTheme="minorHAnsi" w:cstheme="minorBidi"/>
          <w:szCs w:val="22"/>
        </w:rPr>
      </w:pPr>
      <w:r>
        <w:t>6.</w:t>
      </w:r>
      <w:r>
        <w:tab/>
        <w:t>Foundation: transitional and savings provisions</w:t>
      </w:r>
      <w:r>
        <w:tab/>
      </w:r>
      <w:r>
        <w:fldChar w:fldCharType="begin"/>
      </w:r>
      <w:r>
        <w:instrText xml:space="preserve"> PAGEREF _Toc424552453 \h </w:instrText>
      </w:r>
      <w:r>
        <w:fldChar w:fldCharType="separate"/>
      </w:r>
      <w:r>
        <w:t>87</w:t>
      </w:r>
      <w:r>
        <w:fldChar w:fldCharType="end"/>
      </w:r>
    </w:p>
    <w:p>
      <w:pPr>
        <w:pStyle w:val="TOC8"/>
        <w:rPr>
          <w:rFonts w:asciiTheme="minorHAnsi" w:eastAsiaTheme="minorEastAsia" w:hAnsiTheme="minorHAnsi" w:cstheme="minorBidi"/>
          <w:szCs w:val="22"/>
        </w:rPr>
      </w:pPr>
      <w:r>
        <w:t>7.</w:t>
      </w:r>
      <w:r>
        <w:tab/>
        <w:t>Executive director</w:t>
      </w:r>
      <w:r>
        <w:tab/>
      </w:r>
      <w:r>
        <w:fldChar w:fldCharType="begin"/>
      </w:r>
      <w:r>
        <w:instrText xml:space="preserve"> PAGEREF _Toc424552454 \h </w:instrText>
      </w:r>
      <w:r>
        <w:fldChar w:fldCharType="separate"/>
      </w:r>
      <w:r>
        <w:t>88</w:t>
      </w:r>
      <w:r>
        <w:fldChar w:fldCharType="end"/>
      </w:r>
    </w:p>
    <w:p>
      <w:pPr>
        <w:pStyle w:val="TOC8"/>
        <w:rPr>
          <w:rFonts w:asciiTheme="minorHAnsi" w:eastAsiaTheme="minorEastAsia" w:hAnsiTheme="minorHAnsi" w:cstheme="minorBidi"/>
          <w:szCs w:val="22"/>
        </w:rPr>
      </w:pPr>
      <w:r>
        <w:t>8.</w:t>
      </w:r>
      <w:r>
        <w:tab/>
        <w:t>Staff</w:t>
      </w:r>
      <w:r>
        <w:tab/>
      </w:r>
      <w:r>
        <w:fldChar w:fldCharType="begin"/>
      </w:r>
      <w:r>
        <w:instrText xml:space="preserve"> PAGEREF _Toc424552455 \h </w:instrText>
      </w:r>
      <w:r>
        <w:fldChar w:fldCharType="separate"/>
      </w:r>
      <w:r>
        <w:t>89</w:t>
      </w:r>
      <w:r>
        <w:fldChar w:fldCharType="end"/>
      </w:r>
    </w:p>
    <w:p>
      <w:pPr>
        <w:pStyle w:val="TOC8"/>
        <w:rPr>
          <w:rFonts w:asciiTheme="minorHAnsi" w:eastAsiaTheme="minorEastAsia" w:hAnsiTheme="minorHAnsi" w:cstheme="minorBidi"/>
          <w:szCs w:val="22"/>
        </w:rPr>
      </w:pPr>
      <w:r>
        <w:t>9.</w:t>
      </w:r>
      <w:r>
        <w:tab/>
        <w:t>Fund</w:t>
      </w:r>
      <w:r>
        <w:tab/>
      </w:r>
      <w:r>
        <w:fldChar w:fldCharType="begin"/>
      </w:r>
      <w:r>
        <w:instrText xml:space="preserve"> PAGEREF _Toc424552456 \h </w:instrText>
      </w:r>
      <w:r>
        <w:fldChar w:fldCharType="separate"/>
      </w:r>
      <w:r>
        <w:t>89</w:t>
      </w:r>
      <w:r>
        <w:fldChar w:fldCharType="end"/>
      </w:r>
    </w:p>
    <w:p>
      <w:pPr>
        <w:pStyle w:val="TOC8"/>
        <w:rPr>
          <w:rFonts w:asciiTheme="minorHAnsi" w:eastAsiaTheme="minorEastAsia" w:hAnsiTheme="minorHAnsi" w:cstheme="minorBidi"/>
          <w:szCs w:val="22"/>
        </w:rPr>
      </w:pPr>
      <w:r>
        <w:t>10.</w:t>
      </w:r>
      <w:r>
        <w:tab/>
        <w:t>Powers in relation to transitional provisions</w:t>
      </w:r>
      <w:r>
        <w:tab/>
      </w:r>
      <w:r>
        <w:fldChar w:fldCharType="begin"/>
      </w:r>
      <w:r>
        <w:instrText xml:space="preserve"> PAGEREF _Toc424552457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_Toc424552459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_Toc424552461 \h </w:instrText>
      </w:r>
      <w:r>
        <w:fldChar w:fldCharType="separate"/>
      </w:r>
      <w:r>
        <w:t>96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_Toc424552462 \h </w:instrText>
      </w:r>
      <w:r>
        <w:fldChar w:fldCharType="separate"/>
      </w:r>
      <w:r>
        <w:t>97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3" w:name="_Toc392245288"/>
      <w:bookmarkStart w:id="4" w:name="_Toc424552265"/>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92245289"/>
      <w:bookmarkStart w:id="6" w:name="_Toc424552266"/>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7" w:name="_Toc392245290"/>
      <w:bookmarkStart w:id="8" w:name="_Toc424552267"/>
      <w:r>
        <w:rPr>
          <w:rStyle w:val="CharSectno"/>
        </w:rPr>
        <w:t>2</w:t>
      </w:r>
      <w:r>
        <w:t>.</w:t>
      </w:r>
      <w:r>
        <w:tab/>
        <w:t>Commencement</w:t>
      </w:r>
      <w:bookmarkEnd w:id="7"/>
      <w:bookmarkEnd w:id="8"/>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9" w:name="_Toc392245291"/>
      <w:bookmarkStart w:id="10" w:name="_Toc424552268"/>
      <w:r>
        <w:rPr>
          <w:rStyle w:val="CharSectno"/>
        </w:rPr>
        <w:t>3</w:t>
      </w:r>
      <w:r>
        <w:t>.</w:t>
      </w:r>
      <w:r>
        <w:tab/>
        <w:t>Purposes of Act</w:t>
      </w:r>
      <w:bookmarkEnd w:id="9"/>
      <w:bookmarkEnd w:id="10"/>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 w:name="_Toc392245292"/>
      <w:bookmarkStart w:id="12" w:name="_Toc424552269"/>
      <w:r>
        <w:rPr>
          <w:rStyle w:val="CharSectno"/>
        </w:rPr>
        <w:t>4</w:t>
      </w:r>
      <w:r>
        <w:t>.</w:t>
      </w:r>
      <w:r>
        <w:tab/>
        <w:t>Terms used</w:t>
      </w:r>
      <w:bookmarkEnd w:id="11"/>
      <w:bookmarkEnd w:id="12"/>
    </w:p>
    <w:p>
      <w:pPr>
        <w:pStyle w:val="Subsection"/>
      </w:pPr>
      <w:r>
        <w:tab/>
      </w:r>
      <w:r>
        <w:tab/>
        <w:t>The Glossary at the end of this Act defines or affects the meaning of some of the words and expressions used in this Act.</w:t>
      </w:r>
    </w:p>
    <w:p>
      <w:pPr>
        <w:pStyle w:val="Heading5"/>
      </w:pPr>
      <w:bookmarkStart w:id="13" w:name="_Toc392245293"/>
      <w:bookmarkStart w:id="14" w:name="_Toc424552270"/>
      <w:r>
        <w:rPr>
          <w:rStyle w:val="CharSectno"/>
        </w:rPr>
        <w:t>5</w:t>
      </w:r>
      <w:r>
        <w:t>.</w:t>
      </w:r>
      <w:r>
        <w:tab/>
        <w:t>Application to Crown</w:t>
      </w:r>
      <w:bookmarkEnd w:id="13"/>
      <w:bookmarkEnd w:id="14"/>
    </w:p>
    <w:p>
      <w:pPr>
        <w:pStyle w:val="Subsection"/>
      </w:pPr>
      <w:r>
        <w:tab/>
      </w:r>
      <w:r>
        <w:tab/>
        <w:t>This Act binds the Crown.</w:t>
      </w:r>
    </w:p>
    <w:p>
      <w:pPr>
        <w:pStyle w:val="Heading2"/>
      </w:pPr>
      <w:bookmarkStart w:id="15" w:name="_Toc392245294"/>
      <w:bookmarkStart w:id="16" w:name="_Toc424552271"/>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5"/>
      <w:bookmarkEnd w:id="16"/>
    </w:p>
    <w:p>
      <w:pPr>
        <w:pStyle w:val="Heading3"/>
      </w:pPr>
      <w:bookmarkStart w:id="17" w:name="_Toc392245295"/>
      <w:bookmarkStart w:id="18" w:name="_Toc424552272"/>
      <w:r>
        <w:rPr>
          <w:rStyle w:val="CharDivNo"/>
        </w:rPr>
        <w:t>Division 1</w:t>
      </w:r>
      <w:r>
        <w:t> — </w:t>
      </w:r>
      <w:r>
        <w:rPr>
          <w:rStyle w:val="CharDivText"/>
        </w:rPr>
        <w:t>Supply to people under 18</w:t>
      </w:r>
      <w:bookmarkEnd w:id="17"/>
      <w:bookmarkEnd w:id="18"/>
    </w:p>
    <w:p>
      <w:pPr>
        <w:pStyle w:val="Heading5"/>
        <w:rPr>
          <w:snapToGrid w:val="0"/>
        </w:rPr>
      </w:pPr>
      <w:bookmarkStart w:id="19" w:name="_Toc392245296"/>
      <w:bookmarkStart w:id="20" w:name="_Toc424552273"/>
      <w:r>
        <w:rPr>
          <w:rStyle w:val="CharSectno"/>
        </w:rPr>
        <w:t>6</w:t>
      </w:r>
      <w:r>
        <w:t>.</w:t>
      </w:r>
      <w:r>
        <w:tab/>
      </w:r>
      <w:r>
        <w:rPr>
          <w:snapToGrid w:val="0"/>
        </w:rPr>
        <w:t>Supply etc. to people under 18 prohibited</w:t>
      </w:r>
      <w:bookmarkEnd w:id="19"/>
      <w:bookmarkEnd w:id="2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1" w:name="_Toc392245297"/>
      <w:bookmarkStart w:id="22" w:name="_Toc424552274"/>
      <w:r>
        <w:rPr>
          <w:rStyle w:val="CharSectno"/>
        </w:rPr>
        <w:t>7</w:t>
      </w:r>
      <w:r>
        <w:t>.</w:t>
      </w:r>
      <w:r>
        <w:tab/>
        <w:t>Purchase on behalf of people under 18 prohibited</w:t>
      </w:r>
      <w:bookmarkEnd w:id="21"/>
      <w:bookmarkEnd w:id="2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23" w:name="_Toc392245298"/>
      <w:bookmarkStart w:id="24" w:name="_Toc424552275"/>
      <w:r>
        <w:rPr>
          <w:rStyle w:val="CharSectno"/>
        </w:rPr>
        <w:t>8</w:t>
      </w:r>
      <w:r>
        <w:t>.</w:t>
      </w:r>
      <w:r>
        <w:tab/>
        <w:t>Vending machines not to be operated by people under 18</w:t>
      </w:r>
      <w:bookmarkEnd w:id="23"/>
      <w:bookmarkEnd w:id="24"/>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5" w:name="_Toc392245299"/>
      <w:bookmarkStart w:id="26" w:name="_Toc424552276"/>
      <w:r>
        <w:rPr>
          <w:rStyle w:val="CharSectno"/>
        </w:rPr>
        <w:t>9</w:t>
      </w:r>
      <w:r>
        <w:t>.</w:t>
      </w:r>
      <w:r>
        <w:tab/>
        <w:t>Indirect sales, proof of age required for</w:t>
      </w:r>
      <w:bookmarkEnd w:id="25"/>
      <w:bookmarkEnd w:id="26"/>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7" w:name="_Toc392245300"/>
      <w:bookmarkStart w:id="28" w:name="_Toc424552277"/>
      <w:r>
        <w:rPr>
          <w:rStyle w:val="CharSectno"/>
        </w:rPr>
        <w:t>10</w:t>
      </w:r>
      <w:r>
        <w:t>.</w:t>
      </w:r>
      <w:r>
        <w:tab/>
        <w:t>Tobacco products etc. for delivery, markings on</w:t>
      </w:r>
      <w:bookmarkEnd w:id="27"/>
      <w:bookmarkEnd w:id="2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29" w:name="_Toc392245301"/>
      <w:bookmarkStart w:id="30" w:name="_Toc424552278"/>
      <w:r>
        <w:rPr>
          <w:rStyle w:val="CharSectno"/>
        </w:rPr>
        <w:t>11</w:t>
      </w:r>
      <w:r>
        <w:t>.</w:t>
      </w:r>
      <w:r>
        <w:tab/>
        <w:t>Delivery of tobacco products etc.</w:t>
      </w:r>
      <w:bookmarkEnd w:id="29"/>
      <w:bookmarkEnd w:id="30"/>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1" w:name="_Toc392245302"/>
      <w:bookmarkStart w:id="32" w:name="_Toc424552279"/>
      <w:r>
        <w:rPr>
          <w:rStyle w:val="CharSectno"/>
        </w:rPr>
        <w:t>12</w:t>
      </w:r>
      <w:r>
        <w:t>.</w:t>
      </w:r>
      <w:r>
        <w:tab/>
        <w:t>Refusal of supply etc. if no proof of age</w:t>
      </w:r>
      <w:bookmarkEnd w:id="31"/>
      <w:bookmarkEnd w:id="32"/>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33" w:name="_Toc392245303"/>
      <w:bookmarkStart w:id="34" w:name="_Toc424552280"/>
      <w:r>
        <w:rPr>
          <w:rStyle w:val="CharSectno"/>
        </w:rPr>
        <w:t>13</w:t>
      </w:r>
      <w:r>
        <w:t>.</w:t>
      </w:r>
      <w:r>
        <w:tab/>
        <w:t>Defence to s. 6, 7, 8(1) and 9 offences, age of receiver</w:t>
      </w:r>
      <w:bookmarkEnd w:id="33"/>
      <w:bookmarkEnd w:id="34"/>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35" w:name="_Toc392245304"/>
      <w:bookmarkStart w:id="36" w:name="_Toc424552281"/>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35"/>
      <w:bookmarkEnd w:id="36"/>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37" w:name="_Toc392245305"/>
      <w:bookmarkStart w:id="38" w:name="_Toc424552282"/>
      <w:r>
        <w:rPr>
          <w:rStyle w:val="CharSectno"/>
        </w:rPr>
        <w:t>15</w:t>
      </w:r>
      <w:r>
        <w:t>.</w:t>
      </w:r>
      <w:r>
        <w:tab/>
        <w:t>Proof of age for s. 9, 12 and 13(2)(c), what is</w:t>
      </w:r>
      <w:bookmarkEnd w:id="37"/>
      <w:bookmarkEnd w:id="38"/>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39" w:name="_Toc392245306"/>
      <w:bookmarkStart w:id="40" w:name="_Toc424552283"/>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39"/>
      <w:bookmarkEnd w:id="40"/>
    </w:p>
    <w:p>
      <w:pPr>
        <w:pStyle w:val="Heading5"/>
      </w:pPr>
      <w:bookmarkStart w:id="41" w:name="_Toc392245307"/>
      <w:bookmarkStart w:id="42" w:name="_Toc424552284"/>
      <w:r>
        <w:rPr>
          <w:rStyle w:val="CharSectno"/>
        </w:rPr>
        <w:t>16</w:t>
      </w:r>
      <w:r>
        <w:t>.</w:t>
      </w:r>
      <w:r>
        <w:tab/>
        <w:t>Retailers of tobacco products to be licensed</w:t>
      </w:r>
      <w:bookmarkEnd w:id="41"/>
      <w:bookmarkEnd w:id="4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43" w:name="_Toc392245308"/>
      <w:bookmarkStart w:id="44" w:name="_Toc424552285"/>
      <w:r>
        <w:rPr>
          <w:rStyle w:val="CharSectno"/>
        </w:rPr>
        <w:t>17</w:t>
      </w:r>
      <w:r>
        <w:t>.</w:t>
      </w:r>
      <w:r>
        <w:tab/>
        <w:t>Wholesalers of tobacco products to be licensed</w:t>
      </w:r>
      <w:bookmarkEnd w:id="43"/>
      <w:bookmarkEnd w:id="44"/>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45" w:name="_Toc392245309"/>
      <w:bookmarkStart w:id="46" w:name="_Toc424552286"/>
      <w:r>
        <w:rPr>
          <w:rStyle w:val="CharSectno"/>
        </w:rPr>
        <w:t>18</w:t>
      </w:r>
      <w:r>
        <w:t>.</w:t>
      </w:r>
      <w:r>
        <w:tab/>
        <w:t>Indirect sellers of tobacco products to be licensed</w:t>
      </w:r>
      <w:bookmarkEnd w:id="45"/>
      <w:bookmarkEnd w:id="46"/>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47" w:name="_Toc392245310"/>
      <w:bookmarkStart w:id="48" w:name="_Toc424552287"/>
      <w:r>
        <w:rPr>
          <w:rStyle w:val="CharSectno"/>
        </w:rPr>
        <w:t>19</w:t>
      </w:r>
      <w:r>
        <w:t>.</w:t>
      </w:r>
      <w:r>
        <w:tab/>
        <w:t>Tobacco products for sale to be labelled</w:t>
      </w:r>
      <w:bookmarkEnd w:id="47"/>
      <w:bookmarkEnd w:id="48"/>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49" w:name="_Toc392245311"/>
      <w:bookmarkStart w:id="50" w:name="_Toc424552288"/>
      <w:r>
        <w:rPr>
          <w:rStyle w:val="CharSectno"/>
        </w:rPr>
        <w:t>20</w:t>
      </w:r>
      <w:r>
        <w:t>.</w:t>
      </w:r>
      <w:r>
        <w:tab/>
        <w:t>Only one sale place in each retail premises</w:t>
      </w:r>
      <w:bookmarkEnd w:id="49"/>
      <w:bookmarkEnd w:id="50"/>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51" w:name="_Toc392245312"/>
      <w:bookmarkStart w:id="52" w:name="_Toc424552289"/>
      <w:r>
        <w:rPr>
          <w:rStyle w:val="CharSectno"/>
        </w:rPr>
        <w:t>21</w:t>
      </w:r>
      <w:r>
        <w:t>.</w:t>
      </w:r>
      <w:r>
        <w:tab/>
        <w:t>No retail sale of cigarettes except in packages of at least 20</w:t>
      </w:r>
      <w:bookmarkEnd w:id="51"/>
      <w:bookmarkEnd w:id="52"/>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53" w:name="_Toc392245313"/>
      <w:bookmarkStart w:id="54" w:name="_Toc424552290"/>
      <w:r>
        <w:rPr>
          <w:rStyle w:val="CharSectno"/>
        </w:rPr>
        <w:t>22</w:t>
      </w:r>
      <w:r>
        <w:t>.</w:t>
      </w:r>
      <w:r>
        <w:tab/>
        <w:t>No display of tobacco products etc. in retail premises</w:t>
      </w:r>
      <w:bookmarkEnd w:id="53"/>
      <w:bookmarkEnd w:id="54"/>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55" w:name="_Toc392245314"/>
      <w:bookmarkStart w:id="56" w:name="_Toc424552291"/>
      <w:r>
        <w:rPr>
          <w:rStyle w:val="CharSectno"/>
        </w:rPr>
        <w:t>23</w:t>
      </w:r>
      <w:r>
        <w:t>.</w:t>
      </w:r>
      <w:r>
        <w:tab/>
        <w:t>Defences to s. 22(1) offence for certain retailers</w:t>
      </w:r>
      <w:bookmarkEnd w:id="55"/>
      <w:bookmarkEnd w:id="56"/>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57" w:name="_Toc392245315"/>
      <w:bookmarkStart w:id="58" w:name="_Toc424552292"/>
      <w:r>
        <w:rPr>
          <w:rStyle w:val="CharSectno"/>
        </w:rPr>
        <w:t>24</w:t>
      </w:r>
      <w:r>
        <w:t>.</w:t>
      </w:r>
      <w:r>
        <w:tab/>
        <w:t>Information about availability etc. of tobacco products etc. in retail premises</w:t>
      </w:r>
      <w:bookmarkEnd w:id="57"/>
      <w:bookmarkEnd w:id="5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59" w:name="_Toc392245316"/>
      <w:bookmarkStart w:id="60" w:name="_Toc424552293"/>
      <w:r>
        <w:rPr>
          <w:rStyle w:val="CharSectno"/>
        </w:rPr>
        <w:t>25</w:t>
      </w:r>
      <w:r>
        <w:t>.</w:t>
      </w:r>
      <w:r>
        <w:tab/>
        <w:t>Warnings to be displayed at retail premises etc.</w:t>
      </w:r>
      <w:bookmarkEnd w:id="59"/>
      <w:bookmarkEnd w:id="60"/>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61" w:name="_Toc392245317"/>
      <w:bookmarkStart w:id="62" w:name="_Toc424552294"/>
      <w:r>
        <w:rPr>
          <w:rStyle w:val="CharSectno"/>
        </w:rPr>
        <w:t>26</w:t>
      </w:r>
      <w:r>
        <w:t>.</w:t>
      </w:r>
      <w:r>
        <w:tab/>
        <w:t>Information etc., provision of by CEO and some licensees</w:t>
      </w:r>
      <w:bookmarkEnd w:id="61"/>
      <w:bookmarkEnd w:id="62"/>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63" w:name="_Toc392245318"/>
      <w:bookmarkStart w:id="64" w:name="_Toc424552295"/>
      <w:r>
        <w:rPr>
          <w:rStyle w:val="CharSectno"/>
        </w:rPr>
        <w:t>27</w:t>
      </w:r>
      <w:r>
        <w:t>.</w:t>
      </w:r>
      <w:r>
        <w:tab/>
        <w:t>Vending machines, where they can be placed</w:t>
      </w:r>
      <w:bookmarkEnd w:id="63"/>
      <w:bookmarkEnd w:id="6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65" w:name="_Toc392245319"/>
      <w:bookmarkStart w:id="66" w:name="_Toc424552296"/>
      <w:r>
        <w:rPr>
          <w:rStyle w:val="CharSectno"/>
        </w:rPr>
        <w:t>28</w:t>
      </w:r>
      <w:r>
        <w:t>.</w:t>
      </w:r>
      <w:r>
        <w:tab/>
        <w:t>People carrying tobacco products not to sell them</w:t>
      </w:r>
      <w:bookmarkEnd w:id="65"/>
      <w:bookmarkEnd w:id="66"/>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67" w:name="_Toc392245320"/>
      <w:bookmarkStart w:id="68" w:name="_Toc424552297"/>
      <w:r>
        <w:rPr>
          <w:rStyle w:val="CharSectno"/>
        </w:rPr>
        <w:t>29</w:t>
      </w:r>
      <w:r>
        <w:t>.</w:t>
      </w:r>
      <w:r>
        <w:tab/>
        <w:t>Price discounting not to be advertised</w:t>
      </w:r>
      <w:bookmarkEnd w:id="67"/>
      <w:bookmarkEnd w:id="6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69" w:name="_Toc392245321"/>
      <w:bookmarkStart w:id="70" w:name="_Toc424552298"/>
      <w:r>
        <w:rPr>
          <w:rStyle w:val="CharSectno"/>
        </w:rPr>
        <w:t>30</w:t>
      </w:r>
      <w:r>
        <w:t>.</w:t>
      </w:r>
      <w:r>
        <w:tab/>
        <w:t>Only</w:t>
      </w:r>
      <w:r>
        <w:rPr>
          <w:snapToGrid w:val="0"/>
        </w:rPr>
        <w:t xml:space="preserve"> tobacco prepared for smoking to be sold etc.</w:t>
      </w:r>
      <w:bookmarkEnd w:id="69"/>
      <w:bookmarkEnd w:id="70"/>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71" w:name="_Toc392245322"/>
      <w:bookmarkStart w:id="72" w:name="_Toc424552299"/>
      <w:r>
        <w:rPr>
          <w:rStyle w:val="CharPartNo"/>
        </w:rPr>
        <w:t>Part 3</w:t>
      </w:r>
      <w:r>
        <w:rPr>
          <w:rStyle w:val="CharDivNo"/>
        </w:rPr>
        <w:t> </w:t>
      </w:r>
      <w:r>
        <w:t>—</w:t>
      </w:r>
      <w:r>
        <w:rPr>
          <w:rStyle w:val="CharDivText"/>
        </w:rPr>
        <w:t> </w:t>
      </w:r>
      <w:r>
        <w:rPr>
          <w:rStyle w:val="CharPartText"/>
        </w:rPr>
        <w:t>Advertising and promotion</w:t>
      </w:r>
      <w:bookmarkEnd w:id="71"/>
      <w:bookmarkEnd w:id="72"/>
    </w:p>
    <w:p>
      <w:pPr>
        <w:pStyle w:val="Heading5"/>
      </w:pPr>
      <w:bookmarkStart w:id="73" w:name="_Toc392245323"/>
      <w:bookmarkStart w:id="74" w:name="_Toc424552300"/>
      <w:r>
        <w:rPr>
          <w:rStyle w:val="CharSectno"/>
        </w:rPr>
        <w:t>31</w:t>
      </w:r>
      <w:r>
        <w:t>.</w:t>
      </w:r>
      <w:r>
        <w:tab/>
        <w:t>Tobacco advertisements restricted</w:t>
      </w:r>
      <w:bookmarkEnd w:id="73"/>
      <w:bookmarkEnd w:id="74"/>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75" w:name="_Toc392245324"/>
      <w:bookmarkStart w:id="76" w:name="_Toc424552301"/>
      <w:r>
        <w:rPr>
          <w:rStyle w:val="CharSectno"/>
        </w:rPr>
        <w:t>32</w:t>
      </w:r>
      <w:r>
        <w:t>.</w:t>
      </w:r>
      <w:r>
        <w:tab/>
        <w:t>Exceptions to s. 31</w:t>
      </w:r>
      <w:bookmarkEnd w:id="75"/>
      <w:bookmarkEnd w:id="76"/>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77" w:name="_Toc392245325"/>
      <w:bookmarkStart w:id="78" w:name="_Toc424552302"/>
      <w:r>
        <w:rPr>
          <w:rStyle w:val="CharSectno"/>
        </w:rPr>
        <w:t>33</w:t>
      </w:r>
      <w:r>
        <w:t>.</w:t>
      </w:r>
      <w:r>
        <w:tab/>
        <w:t>Prizes etc. connected with sale of tobacco product prohibited</w:t>
      </w:r>
      <w:bookmarkEnd w:id="77"/>
      <w:bookmarkEnd w:id="78"/>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79" w:name="_Toc392245326"/>
      <w:bookmarkStart w:id="80" w:name="_Toc424552303"/>
      <w:r>
        <w:rPr>
          <w:rStyle w:val="CharSectno"/>
        </w:rPr>
        <w:t>34</w:t>
      </w:r>
      <w:r>
        <w:t>.</w:t>
      </w:r>
      <w:r>
        <w:tab/>
        <w:t>Free samples of tobacco products not to be given etc.</w:t>
      </w:r>
      <w:bookmarkEnd w:id="79"/>
      <w:bookmarkEnd w:id="80"/>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81" w:name="_Toc392245327"/>
      <w:bookmarkStart w:id="82" w:name="_Toc424552304"/>
      <w:r>
        <w:rPr>
          <w:rStyle w:val="CharSectno"/>
        </w:rPr>
        <w:t>35</w:t>
      </w:r>
      <w:r>
        <w:t>.</w:t>
      </w:r>
      <w:r>
        <w:tab/>
        <w:t>Sponsorships in connection with promoting tobacco products etc. prohibited</w:t>
      </w:r>
      <w:bookmarkEnd w:id="81"/>
      <w:bookmarkEnd w:id="82"/>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83" w:name="_Toc392245328"/>
      <w:bookmarkStart w:id="84" w:name="_Toc424552305"/>
      <w:r>
        <w:rPr>
          <w:rStyle w:val="CharPartNo"/>
        </w:rPr>
        <w:t>Part 4</w:t>
      </w:r>
      <w:r>
        <w:t> — </w:t>
      </w:r>
      <w:r>
        <w:rPr>
          <w:rStyle w:val="CharPartText"/>
        </w:rPr>
        <w:t>Licensing</w:t>
      </w:r>
      <w:bookmarkEnd w:id="83"/>
      <w:bookmarkEnd w:id="84"/>
    </w:p>
    <w:p>
      <w:pPr>
        <w:pStyle w:val="Heading3"/>
      </w:pPr>
      <w:bookmarkStart w:id="85" w:name="_Toc392245329"/>
      <w:bookmarkStart w:id="86" w:name="_Toc424552306"/>
      <w:r>
        <w:rPr>
          <w:rStyle w:val="CharDivNo"/>
        </w:rPr>
        <w:t>Division 1</w:t>
      </w:r>
      <w:r>
        <w:t> — </w:t>
      </w:r>
      <w:r>
        <w:rPr>
          <w:rStyle w:val="CharDivText"/>
        </w:rPr>
        <w:t>Licensing procedures</w:t>
      </w:r>
      <w:bookmarkEnd w:id="85"/>
      <w:bookmarkEnd w:id="86"/>
    </w:p>
    <w:p>
      <w:pPr>
        <w:pStyle w:val="Heading5"/>
      </w:pPr>
      <w:bookmarkStart w:id="87" w:name="_Toc392245330"/>
      <w:bookmarkStart w:id="88" w:name="_Toc424552307"/>
      <w:r>
        <w:rPr>
          <w:rStyle w:val="CharSectno"/>
        </w:rPr>
        <w:t>36</w:t>
      </w:r>
      <w:r>
        <w:t>.</w:t>
      </w:r>
      <w:r>
        <w:tab/>
        <w:t>Types and content of licences</w:t>
      </w:r>
      <w:bookmarkEnd w:id="87"/>
      <w:bookmarkEnd w:id="88"/>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89" w:name="_Toc392245331"/>
      <w:bookmarkStart w:id="90" w:name="_Toc424552308"/>
      <w:r>
        <w:rPr>
          <w:rStyle w:val="CharSectno"/>
        </w:rPr>
        <w:t>37</w:t>
      </w:r>
      <w:r>
        <w:t>.</w:t>
      </w:r>
      <w:r>
        <w:tab/>
        <w:t>Application for licence</w:t>
      </w:r>
      <w:bookmarkEnd w:id="89"/>
      <w:bookmarkEnd w:id="90"/>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91" w:name="_Toc392245332"/>
      <w:bookmarkStart w:id="92" w:name="_Toc424552309"/>
      <w:r>
        <w:rPr>
          <w:rStyle w:val="CharSectno"/>
        </w:rPr>
        <w:t>38</w:t>
      </w:r>
      <w:r>
        <w:t>.</w:t>
      </w:r>
      <w:r>
        <w:tab/>
        <w:t>How and when to apply for renewal</w:t>
      </w:r>
      <w:bookmarkEnd w:id="91"/>
      <w:bookmarkEnd w:id="92"/>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93" w:name="_Toc392245333"/>
      <w:bookmarkStart w:id="94" w:name="_Toc424552310"/>
      <w:r>
        <w:rPr>
          <w:rStyle w:val="CharSectno"/>
        </w:rPr>
        <w:t>39</w:t>
      </w:r>
      <w:r>
        <w:t>.</w:t>
      </w:r>
      <w:r>
        <w:tab/>
        <w:t>Issuing and renewing licences, CEO’s functions</w:t>
      </w:r>
      <w:bookmarkEnd w:id="93"/>
      <w:bookmarkEnd w:id="94"/>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95" w:name="_Toc392245334"/>
      <w:bookmarkStart w:id="96" w:name="_Toc424552311"/>
      <w:r>
        <w:rPr>
          <w:rStyle w:val="CharSectno"/>
        </w:rPr>
        <w:t>40</w:t>
      </w:r>
      <w:r>
        <w:t>.</w:t>
      </w:r>
      <w:r>
        <w:tab/>
        <w:t>Applicants to be notified of refusal etc.</w:t>
      </w:r>
      <w:bookmarkEnd w:id="95"/>
      <w:bookmarkEnd w:id="96"/>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97" w:name="_Toc392245335"/>
      <w:bookmarkStart w:id="98" w:name="_Toc424552312"/>
      <w:r>
        <w:rPr>
          <w:rStyle w:val="CharSectno"/>
        </w:rPr>
        <w:t>41</w:t>
      </w:r>
      <w:r>
        <w:t>.</w:t>
      </w:r>
      <w:r>
        <w:tab/>
        <w:t>Conditions and restrictions of general application</w:t>
      </w:r>
      <w:bookmarkEnd w:id="97"/>
      <w:bookmarkEnd w:id="98"/>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99" w:name="_Toc392245336"/>
      <w:bookmarkStart w:id="100" w:name="_Toc424552313"/>
      <w:r>
        <w:rPr>
          <w:rStyle w:val="CharSectno"/>
        </w:rPr>
        <w:t>42</w:t>
      </w:r>
      <w:r>
        <w:t>.</w:t>
      </w:r>
      <w:r>
        <w:tab/>
        <w:t>Conditions and restrictions of particular application</w:t>
      </w:r>
      <w:bookmarkEnd w:id="99"/>
      <w:bookmarkEnd w:id="100"/>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01" w:name="_Toc392245337"/>
      <w:bookmarkStart w:id="102" w:name="_Toc424552314"/>
      <w:r>
        <w:rPr>
          <w:rStyle w:val="CharSectno"/>
        </w:rPr>
        <w:t>43</w:t>
      </w:r>
      <w:r>
        <w:t>.</w:t>
      </w:r>
      <w:r>
        <w:tab/>
        <w:t>Duration of licence</w:t>
      </w:r>
      <w:bookmarkEnd w:id="101"/>
      <w:bookmarkEnd w:id="102"/>
    </w:p>
    <w:p>
      <w:pPr>
        <w:pStyle w:val="Subsection"/>
      </w:pPr>
      <w:r>
        <w:tab/>
      </w:r>
      <w:r>
        <w:tab/>
        <w:t>A licence is to have effect for 12 months from the day of issue and may be renewed for consecutive periods of 12 months.</w:t>
      </w:r>
    </w:p>
    <w:p>
      <w:pPr>
        <w:pStyle w:val="Heading5"/>
      </w:pPr>
      <w:bookmarkStart w:id="103" w:name="_Toc392245338"/>
      <w:bookmarkStart w:id="104" w:name="_Toc424552315"/>
      <w:r>
        <w:rPr>
          <w:rStyle w:val="CharSectno"/>
        </w:rPr>
        <w:t>44</w:t>
      </w:r>
      <w:r>
        <w:t>.</w:t>
      </w:r>
      <w:r>
        <w:tab/>
        <w:t>Amending licence to apply to different premises</w:t>
      </w:r>
      <w:bookmarkEnd w:id="103"/>
      <w:bookmarkEnd w:id="104"/>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05" w:name="_Toc392245339"/>
      <w:bookmarkStart w:id="106" w:name="_Toc424552316"/>
      <w:r>
        <w:rPr>
          <w:rStyle w:val="CharSectno"/>
        </w:rPr>
        <w:t>45</w:t>
      </w:r>
      <w:r>
        <w:t>.</w:t>
      </w:r>
      <w:r>
        <w:tab/>
        <w:t>R</w:t>
      </w:r>
      <w:r>
        <w:rPr>
          <w:snapToGrid w:val="0"/>
        </w:rPr>
        <w:t>egister of licences</w:t>
      </w:r>
      <w:bookmarkEnd w:id="105"/>
      <w:bookmarkEnd w:id="10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07" w:name="_Toc392245340"/>
      <w:bookmarkStart w:id="108" w:name="_Toc424552317"/>
      <w:r>
        <w:rPr>
          <w:rStyle w:val="CharDivNo"/>
        </w:rPr>
        <w:t>Division 2</w:t>
      </w:r>
      <w:r>
        <w:t> — </w:t>
      </w:r>
      <w:r>
        <w:rPr>
          <w:rStyle w:val="CharDivText"/>
        </w:rPr>
        <w:t>Powers of courts and State Administrative Tribunal</w:t>
      </w:r>
      <w:bookmarkEnd w:id="107"/>
      <w:bookmarkEnd w:id="108"/>
    </w:p>
    <w:p>
      <w:pPr>
        <w:pStyle w:val="Heading5"/>
      </w:pPr>
      <w:bookmarkStart w:id="109" w:name="_Toc392245341"/>
      <w:bookmarkStart w:id="110" w:name="_Toc424552318"/>
      <w:r>
        <w:rPr>
          <w:rStyle w:val="CharSectno"/>
        </w:rPr>
        <w:t>46</w:t>
      </w:r>
      <w:r>
        <w:t>.</w:t>
      </w:r>
      <w:r>
        <w:tab/>
        <w:t>Review by SAT of licensing decisions</w:t>
      </w:r>
      <w:bookmarkEnd w:id="109"/>
      <w:bookmarkEnd w:id="110"/>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11" w:name="_Toc392245342"/>
      <w:bookmarkStart w:id="112" w:name="_Toc424552319"/>
      <w:r>
        <w:rPr>
          <w:rStyle w:val="CharSectno"/>
        </w:rPr>
        <w:t>47</w:t>
      </w:r>
      <w:r>
        <w:t>.</w:t>
      </w:r>
      <w:r>
        <w:tab/>
        <w:t>Disciplinary action against licence holders by SAT</w:t>
      </w:r>
      <w:bookmarkEnd w:id="111"/>
      <w:bookmarkEnd w:id="112"/>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13" w:name="_Toc392245343"/>
      <w:bookmarkStart w:id="114" w:name="_Toc424552320"/>
      <w:r>
        <w:rPr>
          <w:rStyle w:val="CharSectno"/>
        </w:rPr>
        <w:t>48</w:t>
      </w:r>
      <w:r>
        <w:t>.</w:t>
      </w:r>
      <w:r>
        <w:tab/>
        <w:t>Courts’ powers on conviction in addition to punishment</w:t>
      </w:r>
      <w:bookmarkEnd w:id="113"/>
      <w:bookmarkEnd w:id="114"/>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15" w:name="_Toc392245344"/>
      <w:bookmarkStart w:id="116" w:name="_Toc424552321"/>
      <w:r>
        <w:rPr>
          <w:rStyle w:val="CharSectno"/>
        </w:rPr>
        <w:t>49</w:t>
      </w:r>
      <w:r>
        <w:t>.</w:t>
      </w:r>
      <w:r>
        <w:tab/>
        <w:t>Non-compliance with SAT’s order, SAT’s powers as to</w:t>
      </w:r>
      <w:bookmarkEnd w:id="115"/>
      <w:bookmarkEnd w:id="116"/>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17" w:name="_Toc392245345"/>
      <w:bookmarkStart w:id="118" w:name="_Toc424552322"/>
      <w:r>
        <w:rPr>
          <w:rStyle w:val="CharSectno"/>
        </w:rPr>
        <w:t>50</w:t>
      </w:r>
      <w:r>
        <w:t>.</w:t>
      </w:r>
      <w:r>
        <w:tab/>
        <w:t>Proceedings in court or SAT, general provisions about</w:t>
      </w:r>
      <w:bookmarkEnd w:id="117"/>
      <w:bookmarkEnd w:id="118"/>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19" w:name="_Toc392245346"/>
      <w:bookmarkStart w:id="120" w:name="_Toc424552323"/>
      <w:r>
        <w:rPr>
          <w:rStyle w:val="CharDivNo"/>
        </w:rPr>
        <w:t>Division 3</w:t>
      </w:r>
      <w:r>
        <w:t> — </w:t>
      </w:r>
      <w:r>
        <w:rPr>
          <w:rStyle w:val="CharDivText"/>
        </w:rPr>
        <w:t>Further obligations of licence holders</w:t>
      </w:r>
      <w:bookmarkEnd w:id="119"/>
      <w:bookmarkEnd w:id="120"/>
    </w:p>
    <w:p>
      <w:pPr>
        <w:pStyle w:val="Heading5"/>
      </w:pPr>
      <w:bookmarkStart w:id="121" w:name="_Toc392245347"/>
      <w:bookmarkStart w:id="122" w:name="_Toc424552324"/>
      <w:r>
        <w:rPr>
          <w:rStyle w:val="CharSectno"/>
        </w:rPr>
        <w:t>51</w:t>
      </w:r>
      <w:r>
        <w:t>.</w:t>
      </w:r>
      <w:r>
        <w:tab/>
        <w:t>Breach of condition or restriction</w:t>
      </w:r>
      <w:bookmarkEnd w:id="121"/>
      <w:bookmarkEnd w:id="122"/>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23" w:name="_Toc392245348"/>
      <w:bookmarkStart w:id="124" w:name="_Toc424552325"/>
      <w:r>
        <w:rPr>
          <w:rStyle w:val="CharSectno"/>
        </w:rPr>
        <w:t>52</w:t>
      </w:r>
      <w:r>
        <w:t>.</w:t>
      </w:r>
      <w:r>
        <w:tab/>
        <w:t>Retailer’s licence to be displayed</w:t>
      </w:r>
      <w:bookmarkEnd w:id="123"/>
      <w:bookmarkEnd w:id="124"/>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25" w:name="_Toc392245349"/>
      <w:bookmarkStart w:id="126" w:name="_Toc424552326"/>
      <w:r>
        <w:rPr>
          <w:rStyle w:val="CharSectno"/>
        </w:rPr>
        <w:t>53</w:t>
      </w:r>
      <w:r>
        <w:t>.</w:t>
      </w:r>
      <w:r>
        <w:tab/>
        <w:t>Licence to be produced on request by investigator</w:t>
      </w:r>
      <w:bookmarkEnd w:id="125"/>
      <w:bookmarkEnd w:id="12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27" w:name="_Toc392245350"/>
      <w:bookmarkStart w:id="128" w:name="_Toc424552327"/>
      <w:r>
        <w:rPr>
          <w:rStyle w:val="CharSectno"/>
        </w:rPr>
        <w:t>54</w:t>
      </w:r>
      <w:r>
        <w:t>.</w:t>
      </w:r>
      <w:r>
        <w:tab/>
        <w:t>Lost etc. licences, notice and replacement of</w:t>
      </w:r>
      <w:bookmarkEnd w:id="127"/>
      <w:bookmarkEnd w:id="12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29" w:name="_Toc392245351"/>
      <w:bookmarkStart w:id="130" w:name="_Toc424552328"/>
      <w:r>
        <w:rPr>
          <w:rStyle w:val="CharSectno"/>
        </w:rPr>
        <w:t>55</w:t>
      </w:r>
      <w:r>
        <w:t>.</w:t>
      </w:r>
      <w:r>
        <w:tab/>
        <w:t>Expired, amended etc. licences to be returned to CEO</w:t>
      </w:r>
      <w:bookmarkEnd w:id="129"/>
      <w:bookmarkEnd w:id="13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31" w:name="_Toc392245352"/>
      <w:bookmarkStart w:id="132" w:name="_Toc424552329"/>
      <w:r>
        <w:rPr>
          <w:rStyle w:val="CharSectno"/>
        </w:rPr>
        <w:t>56</w:t>
      </w:r>
      <w:r>
        <w:t>.</w:t>
      </w:r>
      <w:r>
        <w:tab/>
        <w:t>Licence details to be shown on invoices etc.</w:t>
      </w:r>
      <w:bookmarkEnd w:id="131"/>
      <w:bookmarkEnd w:id="132"/>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33" w:name="_Toc392245353"/>
      <w:bookmarkStart w:id="134" w:name="_Toc424552330"/>
      <w:r>
        <w:rPr>
          <w:rStyle w:val="CharSectno"/>
        </w:rPr>
        <w:t>57</w:t>
      </w:r>
      <w:r>
        <w:t>.</w:t>
      </w:r>
      <w:r>
        <w:tab/>
        <w:t>Wholesalers’ duties</w:t>
      </w:r>
      <w:bookmarkEnd w:id="133"/>
      <w:bookmarkEnd w:id="13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35" w:name="_Toc392245354"/>
      <w:bookmarkStart w:id="136" w:name="_Toc424552331"/>
      <w:r>
        <w:rPr>
          <w:rStyle w:val="CharSectno"/>
        </w:rPr>
        <w:t>58</w:t>
      </w:r>
      <w:r>
        <w:t>.</w:t>
      </w:r>
      <w:r>
        <w:tab/>
        <w:t>Records to be kept by licence holders etc.</w:t>
      </w:r>
      <w:bookmarkEnd w:id="135"/>
      <w:bookmarkEnd w:id="13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37" w:name="_Toc392245355"/>
      <w:bookmarkStart w:id="138" w:name="_Toc424552332"/>
      <w:r>
        <w:rPr>
          <w:rStyle w:val="CharPartNo"/>
        </w:rPr>
        <w:t>Part 5</w:t>
      </w:r>
      <w:r>
        <w:t> — </w:t>
      </w:r>
      <w:r>
        <w:rPr>
          <w:rStyle w:val="CharPartText"/>
        </w:rPr>
        <w:t>Western Australian Health Promotion Foundation and administration</w:t>
      </w:r>
      <w:bookmarkEnd w:id="137"/>
      <w:bookmarkEnd w:id="138"/>
    </w:p>
    <w:p>
      <w:pPr>
        <w:pStyle w:val="Heading3"/>
      </w:pPr>
      <w:bookmarkStart w:id="139" w:name="_Toc392245356"/>
      <w:bookmarkStart w:id="140" w:name="_Toc424552333"/>
      <w:r>
        <w:rPr>
          <w:rStyle w:val="CharDivNo"/>
        </w:rPr>
        <w:t>Division 1</w:t>
      </w:r>
      <w:r>
        <w:t> — </w:t>
      </w:r>
      <w:r>
        <w:rPr>
          <w:rStyle w:val="CharDivText"/>
        </w:rPr>
        <w:t>The Foundation</w:t>
      </w:r>
      <w:bookmarkEnd w:id="139"/>
      <w:bookmarkEnd w:id="140"/>
    </w:p>
    <w:p>
      <w:pPr>
        <w:pStyle w:val="Heading5"/>
        <w:rPr>
          <w:snapToGrid w:val="0"/>
        </w:rPr>
      </w:pPr>
      <w:bookmarkStart w:id="141" w:name="_Toc392245357"/>
      <w:bookmarkStart w:id="142" w:name="_Toc424552334"/>
      <w:r>
        <w:rPr>
          <w:rStyle w:val="CharSectno"/>
        </w:rPr>
        <w:t>59</w:t>
      </w:r>
      <w:r>
        <w:t>.</w:t>
      </w:r>
      <w:r>
        <w:tab/>
      </w:r>
      <w:r>
        <w:rPr>
          <w:snapToGrid w:val="0"/>
        </w:rPr>
        <w:t>Foundation established</w:t>
      </w:r>
      <w:bookmarkEnd w:id="141"/>
      <w:bookmarkEnd w:id="142"/>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143" w:name="_Toc392245358"/>
      <w:bookmarkStart w:id="144" w:name="_Toc424552335"/>
      <w:r>
        <w:rPr>
          <w:rStyle w:val="CharSectno"/>
        </w:rPr>
        <w:t>60</w:t>
      </w:r>
      <w:r>
        <w:t>.</w:t>
      </w:r>
      <w:r>
        <w:tab/>
        <w:t>Agent of the Crown</w:t>
      </w:r>
      <w:bookmarkEnd w:id="143"/>
      <w:bookmarkEnd w:id="144"/>
    </w:p>
    <w:p>
      <w:pPr>
        <w:pStyle w:val="Subsection"/>
      </w:pPr>
      <w:r>
        <w:tab/>
      </w:r>
      <w:r>
        <w:tab/>
        <w:t>The Foundation is an agent of the Crown and enjoys the status, immunities and privileges of the Crown.</w:t>
      </w:r>
    </w:p>
    <w:p>
      <w:pPr>
        <w:pStyle w:val="Heading5"/>
        <w:rPr>
          <w:snapToGrid w:val="0"/>
        </w:rPr>
      </w:pPr>
      <w:bookmarkStart w:id="145" w:name="_Toc392245359"/>
      <w:bookmarkStart w:id="146" w:name="_Toc424552336"/>
      <w:r>
        <w:rPr>
          <w:rStyle w:val="CharSectno"/>
        </w:rPr>
        <w:t>61</w:t>
      </w:r>
      <w:r>
        <w:t>.</w:t>
      </w:r>
      <w:r>
        <w:tab/>
      </w:r>
      <w:r>
        <w:rPr>
          <w:snapToGrid w:val="0"/>
        </w:rPr>
        <w:t>Members of Foundation</w:t>
      </w:r>
      <w:bookmarkEnd w:id="145"/>
      <w:bookmarkEnd w:id="146"/>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 and</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 and</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 and</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 and</w:t>
      </w:r>
    </w:p>
    <w:p>
      <w:pPr>
        <w:pStyle w:val="Indenta"/>
      </w:pPr>
      <w:r>
        <w:tab/>
        <w:t>(e)</w:t>
      </w:r>
      <w:r>
        <w:tab/>
        <w:t>one is to be appointed by the Minister on the nomination of the body known as the Western Australian Local Government Association Inc. as a person having knowledge of, or experience in, country sporting interests; and</w:t>
      </w:r>
    </w:p>
    <w:p>
      <w:pPr>
        <w:pStyle w:val="Indenta"/>
      </w:pPr>
      <w:r>
        <w:tab/>
        <w:t>(f)</w:t>
      </w:r>
      <w:r>
        <w:tab/>
        <w:t>one is to be appointed by the Minister on the nomination of the body known as the Western Australian Arts Federation Inc. as a person having knowledge of, or experience in, one or more functions of the Foundation; and</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 and</w:t>
      </w:r>
    </w:p>
    <w:p>
      <w:pPr>
        <w:pStyle w:val="Indenta"/>
        <w:rPr>
          <w:snapToGrid w:val="0"/>
        </w:rPr>
      </w:pPr>
      <w:r>
        <w:rPr>
          <w:snapToGrid w:val="0"/>
        </w:rPr>
        <w:tab/>
        <w:t>(h)</w:t>
      </w:r>
      <w:r>
        <w:rPr>
          <w:snapToGrid w:val="0"/>
        </w:rPr>
        <w:tab/>
        <w:t>one is to be the person for the time being holding or acting in the office of the CEO or the nominee of that person; and</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 and</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pPr>
      <w:r>
        <w:tab/>
        <w:t>(9)</w:t>
      </w:r>
      <w:r>
        <w:tab/>
        <w:t>A person cannot be nominated by the same person or body for more than 2 consecutive terms as a member.</w:t>
      </w:r>
    </w:p>
    <w:p>
      <w:pPr>
        <w:pStyle w:val="Heading5"/>
      </w:pPr>
      <w:bookmarkStart w:id="147" w:name="_Toc392245360"/>
      <w:bookmarkStart w:id="148" w:name="_Toc424552337"/>
      <w:r>
        <w:rPr>
          <w:rStyle w:val="CharSectno"/>
        </w:rPr>
        <w:t>62</w:t>
      </w:r>
      <w:r>
        <w:t>.</w:t>
      </w:r>
      <w:r>
        <w:tab/>
        <w:t>Constitution and proceedings (Sch. 1)</w:t>
      </w:r>
      <w:bookmarkEnd w:id="147"/>
      <w:bookmarkEnd w:id="148"/>
    </w:p>
    <w:p>
      <w:pPr>
        <w:pStyle w:val="Subsection"/>
      </w:pPr>
      <w:r>
        <w:tab/>
      </w:r>
      <w:r>
        <w:tab/>
        <w:t>Schedule 1 has effect with respect to the Foundation, members and committees.</w:t>
      </w:r>
    </w:p>
    <w:p>
      <w:pPr>
        <w:pStyle w:val="Heading5"/>
      </w:pPr>
      <w:bookmarkStart w:id="149" w:name="_Toc392245361"/>
      <w:bookmarkStart w:id="150" w:name="_Toc424552338"/>
      <w:r>
        <w:rPr>
          <w:rStyle w:val="CharSectno"/>
        </w:rPr>
        <w:t>63</w:t>
      </w:r>
      <w:r>
        <w:t>.</w:t>
      </w:r>
      <w:r>
        <w:tab/>
        <w:t>Remuneration and allowances</w:t>
      </w:r>
      <w:bookmarkEnd w:id="149"/>
      <w:bookmarkEnd w:id="150"/>
    </w:p>
    <w:p>
      <w:pPr>
        <w:pStyle w:val="Subsection"/>
      </w:pPr>
      <w:r>
        <w:tab/>
      </w:r>
      <w:r>
        <w:tab/>
        <w:t xml:space="preserve">Any </w:t>
      </w:r>
      <w:r>
        <w:rPr>
          <w:snapToGrid w:val="0"/>
        </w:rPr>
        <w:t>remuneration and allowances of a</w:t>
      </w:r>
      <w:r>
        <w:t xml:space="preserve"> member or a member of a committee are to be those determined by the Minister on the recommendation of the Public Sector Commissioner.</w:t>
      </w:r>
    </w:p>
    <w:p>
      <w:pPr>
        <w:pStyle w:val="Footnotesection"/>
      </w:pPr>
      <w:r>
        <w:tab/>
        <w:t>[Section 63 amended by No. 39 of 2010 s. 89.]</w:t>
      </w:r>
    </w:p>
    <w:p>
      <w:pPr>
        <w:pStyle w:val="Heading5"/>
      </w:pPr>
      <w:bookmarkStart w:id="151" w:name="_Toc392245362"/>
      <w:bookmarkStart w:id="152" w:name="_Toc424552339"/>
      <w:r>
        <w:rPr>
          <w:rStyle w:val="CharSectno"/>
        </w:rPr>
        <w:t>64</w:t>
      </w:r>
      <w:r>
        <w:t>.</w:t>
      </w:r>
      <w:r>
        <w:tab/>
        <w:t>Functions</w:t>
      </w:r>
      <w:bookmarkEnd w:id="151"/>
      <w:bookmarkEnd w:id="152"/>
    </w:p>
    <w:p>
      <w:pPr>
        <w:pStyle w:val="Subsection"/>
        <w:keepNext/>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rPr>
          <w:snapToGrid w:val="0"/>
        </w:rPr>
        <w:tab/>
        <w:t>(b)</w:t>
      </w:r>
      <w:r>
        <w:rPr>
          <w:snapToGrid w:val="0"/>
        </w:rPr>
        <w:tab/>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Sch. 1 cl. 168(6).]</w:t>
      </w:r>
    </w:p>
    <w:p>
      <w:pPr>
        <w:pStyle w:val="Heading5"/>
      </w:pPr>
      <w:bookmarkStart w:id="153" w:name="_Toc392245363"/>
      <w:bookmarkStart w:id="154" w:name="_Toc424552340"/>
      <w:r>
        <w:rPr>
          <w:rStyle w:val="CharSectno"/>
        </w:rPr>
        <w:t>65</w:t>
      </w:r>
      <w:r>
        <w:t>.</w:t>
      </w:r>
      <w:r>
        <w:tab/>
        <w:t>Powers</w:t>
      </w:r>
      <w:bookmarkEnd w:id="153"/>
      <w:bookmarkEnd w:id="154"/>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55" w:name="_Toc392245364"/>
      <w:bookmarkStart w:id="156" w:name="_Toc424552341"/>
      <w:r>
        <w:rPr>
          <w:rStyle w:val="CharSectno"/>
        </w:rPr>
        <w:t>66</w:t>
      </w:r>
      <w:r>
        <w:t>.</w:t>
      </w:r>
      <w:r>
        <w:tab/>
        <w:t>Foundation may delegate</w:t>
      </w:r>
      <w:bookmarkEnd w:id="155"/>
      <w:bookmarkEnd w:id="156"/>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Sch. 1 cl. 168(6).]</w:t>
      </w:r>
    </w:p>
    <w:p>
      <w:pPr>
        <w:pStyle w:val="Heading5"/>
      </w:pPr>
      <w:bookmarkStart w:id="157" w:name="_Toc392245365"/>
      <w:bookmarkStart w:id="158" w:name="_Toc424552342"/>
      <w:r>
        <w:rPr>
          <w:rStyle w:val="CharSectno"/>
        </w:rPr>
        <w:t>67</w:t>
      </w:r>
      <w:r>
        <w:t>.</w:t>
      </w:r>
      <w:r>
        <w:tab/>
        <w:t>Minister may direct Foundation</w:t>
      </w:r>
      <w:bookmarkEnd w:id="157"/>
      <w:bookmarkEnd w:id="158"/>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Sch. 1 cl. 168(1).]</w:t>
      </w:r>
    </w:p>
    <w:p>
      <w:pPr>
        <w:pStyle w:val="Heading5"/>
      </w:pPr>
      <w:bookmarkStart w:id="159" w:name="_Toc392245366"/>
      <w:bookmarkStart w:id="160" w:name="_Toc424552343"/>
      <w:r>
        <w:rPr>
          <w:rStyle w:val="CharSectno"/>
        </w:rPr>
        <w:t>68</w:t>
      </w:r>
      <w:r>
        <w:t>.</w:t>
      </w:r>
      <w:r>
        <w:tab/>
        <w:t>Minister to have access to information</w:t>
      </w:r>
      <w:bookmarkEnd w:id="159"/>
      <w:bookmarkEnd w:id="160"/>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161" w:name="_Toc392245367"/>
      <w:bookmarkStart w:id="162" w:name="_Toc424552344"/>
      <w:r>
        <w:rPr>
          <w:rStyle w:val="CharDivNo"/>
        </w:rPr>
        <w:t>Division 2</w:t>
      </w:r>
      <w:r>
        <w:t> — </w:t>
      </w:r>
      <w:r>
        <w:rPr>
          <w:rStyle w:val="CharDivText"/>
        </w:rPr>
        <w:t>Staff</w:t>
      </w:r>
      <w:bookmarkEnd w:id="161"/>
      <w:bookmarkEnd w:id="162"/>
    </w:p>
    <w:p>
      <w:pPr>
        <w:pStyle w:val="Heading5"/>
        <w:rPr>
          <w:snapToGrid w:val="0"/>
        </w:rPr>
      </w:pPr>
      <w:bookmarkStart w:id="163" w:name="_Toc392245368"/>
      <w:bookmarkStart w:id="164" w:name="_Toc424552345"/>
      <w:r>
        <w:rPr>
          <w:rStyle w:val="CharSectno"/>
        </w:rPr>
        <w:t>69</w:t>
      </w:r>
      <w:r>
        <w:t>.</w:t>
      </w:r>
      <w:r>
        <w:tab/>
      </w:r>
      <w:r>
        <w:rPr>
          <w:snapToGrid w:val="0"/>
        </w:rPr>
        <w:t>Staff of Foundation</w:t>
      </w:r>
      <w:bookmarkEnd w:id="163"/>
      <w:bookmarkEnd w:id="164"/>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65" w:name="_Toc392245369"/>
      <w:bookmarkStart w:id="166" w:name="_Toc424552346"/>
      <w:r>
        <w:rPr>
          <w:rStyle w:val="CharSectno"/>
        </w:rPr>
        <w:t>70</w:t>
      </w:r>
      <w:r>
        <w:t>.</w:t>
      </w:r>
      <w:r>
        <w:tab/>
        <w:t>Use of other government staff etc.</w:t>
      </w:r>
      <w:bookmarkEnd w:id="165"/>
      <w:bookmarkEnd w:id="166"/>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67" w:name="_Toc392245370"/>
      <w:bookmarkStart w:id="168" w:name="_Toc424552347"/>
      <w:r>
        <w:rPr>
          <w:rStyle w:val="CharDivNo"/>
        </w:rPr>
        <w:t>Division 3</w:t>
      </w:r>
      <w:r>
        <w:t> — </w:t>
      </w:r>
      <w:r>
        <w:rPr>
          <w:rStyle w:val="CharDivText"/>
        </w:rPr>
        <w:t>Financial provisions</w:t>
      </w:r>
      <w:bookmarkEnd w:id="167"/>
      <w:bookmarkEnd w:id="168"/>
    </w:p>
    <w:p>
      <w:pPr>
        <w:pStyle w:val="Heading5"/>
        <w:rPr>
          <w:snapToGrid w:val="0"/>
        </w:rPr>
      </w:pPr>
      <w:bookmarkStart w:id="169" w:name="_Toc392245371"/>
      <w:bookmarkStart w:id="170" w:name="_Toc424552348"/>
      <w:r>
        <w:rPr>
          <w:rStyle w:val="CharSectno"/>
        </w:rPr>
        <w:t>71</w:t>
      </w:r>
      <w:r>
        <w:t>.</w:t>
      </w:r>
      <w:r>
        <w:tab/>
      </w:r>
      <w:r>
        <w:rPr>
          <w:snapToGrid w:val="0"/>
        </w:rPr>
        <w:t>Funds and expenditure of Foundation</w:t>
      </w:r>
      <w:bookmarkEnd w:id="169"/>
      <w:bookmarkEnd w:id="170"/>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 and</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 and</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 and</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Sch. 1 cl. 168(2) and (6).]</w:t>
      </w:r>
    </w:p>
    <w:p>
      <w:pPr>
        <w:pStyle w:val="Heading5"/>
        <w:rPr>
          <w:snapToGrid w:val="0"/>
        </w:rPr>
      </w:pPr>
      <w:bookmarkStart w:id="171" w:name="_Toc392245372"/>
      <w:bookmarkStart w:id="172" w:name="_Toc424552349"/>
      <w:r>
        <w:rPr>
          <w:rStyle w:val="CharSectno"/>
        </w:rPr>
        <w:t>72</w:t>
      </w:r>
      <w:r>
        <w:t>.</w:t>
      </w:r>
      <w:r>
        <w:tab/>
      </w:r>
      <w:r>
        <w:rPr>
          <w:snapToGrid w:val="0"/>
        </w:rPr>
        <w:t>Temporary investment of money in</w:t>
      </w:r>
      <w:r>
        <w:t xml:space="preserve"> Account</w:t>
      </w:r>
      <w:bookmarkEnd w:id="171"/>
      <w:bookmarkEnd w:id="172"/>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Sch. 1 cl. 168(3) and (6).]</w:t>
      </w:r>
    </w:p>
    <w:p>
      <w:pPr>
        <w:pStyle w:val="Heading5"/>
        <w:rPr>
          <w:snapToGrid w:val="0"/>
        </w:rPr>
      </w:pPr>
      <w:bookmarkStart w:id="173" w:name="_Toc392245373"/>
      <w:bookmarkStart w:id="174" w:name="_Toc424552350"/>
      <w:r>
        <w:rPr>
          <w:rStyle w:val="CharSectno"/>
        </w:rPr>
        <w:t>73</w:t>
      </w:r>
      <w:r>
        <w:t>.</w:t>
      </w:r>
      <w:r>
        <w:tab/>
      </w:r>
      <w:r>
        <w:rPr>
          <w:snapToGrid w:val="0"/>
        </w:rPr>
        <w:t xml:space="preserve">Application of </w:t>
      </w:r>
      <w:r>
        <w:rPr>
          <w:i/>
        </w:rPr>
        <w:t>Financial Management Act 2006</w:t>
      </w:r>
      <w:r>
        <w:t xml:space="preserve"> and </w:t>
      </w:r>
      <w:r>
        <w:rPr>
          <w:i/>
        </w:rPr>
        <w:t>Auditor General Act 2006</w:t>
      </w:r>
      <w:bookmarkEnd w:id="173"/>
      <w:bookmarkEnd w:id="174"/>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Sch. 1 cl. 168(4).]</w:t>
      </w:r>
    </w:p>
    <w:p>
      <w:pPr>
        <w:pStyle w:val="Heading3"/>
      </w:pPr>
      <w:bookmarkStart w:id="175" w:name="_Toc392245374"/>
      <w:bookmarkStart w:id="176" w:name="_Toc424552351"/>
      <w:r>
        <w:rPr>
          <w:rStyle w:val="CharDivNo"/>
        </w:rPr>
        <w:t>Division 4</w:t>
      </w:r>
      <w:r>
        <w:t> — </w:t>
      </w:r>
      <w:r>
        <w:rPr>
          <w:rStyle w:val="CharDivText"/>
        </w:rPr>
        <w:t>The CEO</w:t>
      </w:r>
      <w:bookmarkEnd w:id="175"/>
      <w:bookmarkEnd w:id="176"/>
    </w:p>
    <w:p>
      <w:pPr>
        <w:pStyle w:val="Heading5"/>
      </w:pPr>
      <w:bookmarkStart w:id="177" w:name="_Toc392245375"/>
      <w:bookmarkStart w:id="178" w:name="_Toc424552352"/>
      <w:r>
        <w:rPr>
          <w:rStyle w:val="CharSectno"/>
        </w:rPr>
        <w:t>74</w:t>
      </w:r>
      <w:r>
        <w:t>.</w:t>
      </w:r>
      <w:r>
        <w:tab/>
        <w:t>CEO may delegate</w:t>
      </w:r>
      <w:bookmarkEnd w:id="177"/>
      <w:bookmarkEnd w:id="178"/>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79" w:name="_Toc392245376"/>
      <w:bookmarkStart w:id="180" w:name="_Toc424552353"/>
      <w:r>
        <w:rPr>
          <w:rStyle w:val="CharSectno"/>
        </w:rPr>
        <w:t>75</w:t>
      </w:r>
      <w:r>
        <w:t>.</w:t>
      </w:r>
      <w:r>
        <w:tab/>
        <w:t>CEO may carry out research etc.</w:t>
      </w:r>
      <w:bookmarkEnd w:id="179"/>
      <w:bookmarkEnd w:id="180"/>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81" w:name="_Toc392245377"/>
      <w:bookmarkStart w:id="182" w:name="_Toc424552354"/>
      <w:r>
        <w:rPr>
          <w:rStyle w:val="CharPartNo"/>
        </w:rPr>
        <w:t>Part 6</w:t>
      </w:r>
      <w:r>
        <w:t> — </w:t>
      </w:r>
      <w:r>
        <w:rPr>
          <w:rStyle w:val="CharPartText"/>
        </w:rPr>
        <w:t>Investigations</w:t>
      </w:r>
      <w:bookmarkEnd w:id="181"/>
      <w:bookmarkEnd w:id="182"/>
    </w:p>
    <w:p>
      <w:pPr>
        <w:pStyle w:val="Heading3"/>
      </w:pPr>
      <w:bookmarkStart w:id="183" w:name="_Toc392245378"/>
      <w:bookmarkStart w:id="184" w:name="_Toc424552355"/>
      <w:r>
        <w:rPr>
          <w:rStyle w:val="CharDivNo"/>
        </w:rPr>
        <w:t>Division 1</w:t>
      </w:r>
      <w:r>
        <w:t> — </w:t>
      </w:r>
      <w:r>
        <w:rPr>
          <w:rStyle w:val="CharDivText"/>
        </w:rPr>
        <w:t>Investigators and investigation purposes</w:t>
      </w:r>
      <w:bookmarkEnd w:id="183"/>
      <w:bookmarkEnd w:id="184"/>
    </w:p>
    <w:p>
      <w:pPr>
        <w:pStyle w:val="Heading5"/>
      </w:pPr>
      <w:bookmarkStart w:id="185" w:name="_Toc392245379"/>
      <w:bookmarkStart w:id="186" w:name="_Toc424552356"/>
      <w:r>
        <w:rPr>
          <w:rStyle w:val="CharSectno"/>
        </w:rPr>
        <w:t>76</w:t>
      </w:r>
      <w:r>
        <w:t>.</w:t>
      </w:r>
      <w:r>
        <w:tab/>
        <w:t>Investigators, appointment of</w:t>
      </w:r>
      <w:bookmarkEnd w:id="185"/>
      <w:bookmarkEnd w:id="186"/>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87" w:name="_Toc392245380"/>
      <w:bookmarkStart w:id="188" w:name="_Toc424552357"/>
      <w:r>
        <w:rPr>
          <w:rStyle w:val="CharSectno"/>
        </w:rPr>
        <w:t>77</w:t>
      </w:r>
      <w:r>
        <w:t>.</w:t>
      </w:r>
      <w:r>
        <w:tab/>
        <w:t>Restricted investigators, appointment of</w:t>
      </w:r>
      <w:bookmarkEnd w:id="187"/>
      <w:bookmarkEnd w:id="188"/>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189" w:name="_Toc392245381"/>
      <w:bookmarkStart w:id="190" w:name="_Toc424552358"/>
      <w:r>
        <w:rPr>
          <w:rStyle w:val="CharSectno"/>
        </w:rPr>
        <w:t>78</w:t>
      </w:r>
      <w:r>
        <w:t>.</w:t>
      </w:r>
      <w:r>
        <w:tab/>
        <w:t>Restricted investigators, powers of</w:t>
      </w:r>
      <w:bookmarkEnd w:id="189"/>
      <w:bookmarkEnd w:id="19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191" w:name="_Toc392245382"/>
      <w:bookmarkStart w:id="192" w:name="_Toc424552359"/>
      <w:r>
        <w:rPr>
          <w:rStyle w:val="CharSectno"/>
        </w:rPr>
        <w:t>79</w:t>
      </w:r>
      <w:r>
        <w:t>.</w:t>
      </w:r>
      <w:r>
        <w:tab/>
        <w:t>Police have powers of investigator</w:t>
      </w:r>
      <w:bookmarkEnd w:id="191"/>
      <w:bookmarkEnd w:id="19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93" w:name="_Toc392245383"/>
      <w:bookmarkStart w:id="194" w:name="_Toc424552360"/>
      <w:r>
        <w:rPr>
          <w:rStyle w:val="CharSectno"/>
        </w:rPr>
        <w:t>80</w:t>
      </w:r>
      <w:r>
        <w:t>.</w:t>
      </w:r>
      <w:r>
        <w:tab/>
        <w:t>CEO has powers of investigator</w:t>
      </w:r>
      <w:bookmarkEnd w:id="193"/>
      <w:bookmarkEnd w:id="194"/>
    </w:p>
    <w:p>
      <w:pPr>
        <w:pStyle w:val="Subsection"/>
      </w:pPr>
      <w:r>
        <w:tab/>
      </w:r>
      <w:r>
        <w:tab/>
        <w:t>In addition to performing the functions conferred on the CEO under this Act, the CEO may exercise the powers, and perform the functions, of an investigator.</w:t>
      </w:r>
    </w:p>
    <w:p>
      <w:pPr>
        <w:pStyle w:val="Heading5"/>
      </w:pPr>
      <w:bookmarkStart w:id="195" w:name="_Toc392245384"/>
      <w:bookmarkStart w:id="196" w:name="_Toc424552361"/>
      <w:r>
        <w:rPr>
          <w:rStyle w:val="CharSectno"/>
        </w:rPr>
        <w:t>81</w:t>
      </w:r>
      <w:r>
        <w:t>.</w:t>
      </w:r>
      <w:r>
        <w:tab/>
        <w:t>Identity cards for investigators</w:t>
      </w:r>
      <w:bookmarkEnd w:id="195"/>
      <w:bookmarkEnd w:id="196"/>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97" w:name="_Toc392245385"/>
      <w:bookmarkStart w:id="198" w:name="_Toc424552362"/>
      <w:r>
        <w:rPr>
          <w:rStyle w:val="CharSectno"/>
        </w:rPr>
        <w:t>82</w:t>
      </w:r>
      <w:r>
        <w:t>.</w:t>
      </w:r>
      <w:r>
        <w:tab/>
        <w:t>Identity card etc. to be shown</w:t>
      </w:r>
      <w:bookmarkEnd w:id="197"/>
      <w:bookmarkEnd w:id="198"/>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199" w:name="_Toc392245386"/>
      <w:bookmarkStart w:id="200" w:name="_Toc424552363"/>
      <w:r>
        <w:rPr>
          <w:rStyle w:val="CharSectno"/>
        </w:rPr>
        <w:t>83</w:t>
      </w:r>
      <w:r>
        <w:t>.</w:t>
      </w:r>
      <w:r>
        <w:tab/>
        <w:t>Purposes for which investigations may be done</w:t>
      </w:r>
      <w:bookmarkEnd w:id="199"/>
      <w:bookmarkEnd w:id="200"/>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01" w:name="_Toc392245387"/>
      <w:bookmarkStart w:id="202" w:name="_Toc424552364"/>
      <w:r>
        <w:rPr>
          <w:rStyle w:val="CharDivNo"/>
        </w:rPr>
        <w:t>Division 2</w:t>
      </w:r>
      <w:r>
        <w:t> — </w:t>
      </w:r>
      <w:r>
        <w:rPr>
          <w:rStyle w:val="CharDivText"/>
        </w:rPr>
        <w:t>Obtaining identifying information</w:t>
      </w:r>
      <w:bookmarkEnd w:id="201"/>
      <w:bookmarkEnd w:id="202"/>
    </w:p>
    <w:p>
      <w:pPr>
        <w:pStyle w:val="Heading5"/>
        <w:spacing w:before="180"/>
      </w:pPr>
      <w:bookmarkStart w:id="203" w:name="_Toc392245388"/>
      <w:bookmarkStart w:id="204" w:name="_Toc424552365"/>
      <w:r>
        <w:rPr>
          <w:rStyle w:val="CharSectno"/>
        </w:rPr>
        <w:t>84</w:t>
      </w:r>
      <w:r>
        <w:t>.</w:t>
      </w:r>
      <w:r>
        <w:tab/>
        <w:t>Investigator may ask for name, address etc.</w:t>
      </w:r>
      <w:bookmarkEnd w:id="203"/>
      <w:bookmarkEnd w:id="20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05" w:name="_Toc392245389"/>
      <w:bookmarkStart w:id="206" w:name="_Toc424552366"/>
      <w:r>
        <w:rPr>
          <w:rStyle w:val="CharDivNo"/>
        </w:rPr>
        <w:t>Division 3</w:t>
      </w:r>
      <w:r>
        <w:t> — </w:t>
      </w:r>
      <w:r>
        <w:rPr>
          <w:rStyle w:val="CharDivText"/>
        </w:rPr>
        <w:t>Powers in relation to premises</w:t>
      </w:r>
      <w:bookmarkEnd w:id="205"/>
      <w:bookmarkEnd w:id="206"/>
    </w:p>
    <w:p>
      <w:pPr>
        <w:pStyle w:val="Heading5"/>
      </w:pPr>
      <w:bookmarkStart w:id="207" w:name="_Toc392245390"/>
      <w:bookmarkStart w:id="208" w:name="_Toc424552367"/>
      <w:r>
        <w:rPr>
          <w:rStyle w:val="CharSectno"/>
        </w:rPr>
        <w:t>85</w:t>
      </w:r>
      <w:r>
        <w:t>.</w:t>
      </w:r>
      <w:r>
        <w:tab/>
        <w:t>Power to enter premises</w:t>
      </w:r>
      <w:bookmarkEnd w:id="207"/>
      <w:bookmarkEnd w:id="208"/>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09" w:name="_Toc392245391"/>
      <w:bookmarkStart w:id="210" w:name="_Toc424552368"/>
      <w:r>
        <w:rPr>
          <w:rStyle w:val="CharSectno"/>
        </w:rPr>
        <w:t>86</w:t>
      </w:r>
      <w:r>
        <w:t>.</w:t>
      </w:r>
      <w:r>
        <w:tab/>
        <w:t>Residential premises, entry of</w:t>
      </w:r>
      <w:bookmarkEnd w:id="209"/>
      <w:bookmarkEnd w:id="210"/>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11" w:name="_Toc392245392"/>
      <w:bookmarkStart w:id="212" w:name="_Toc424552369"/>
      <w:r>
        <w:rPr>
          <w:rStyle w:val="CharSectno"/>
        </w:rPr>
        <w:t>87</w:t>
      </w:r>
      <w:r>
        <w:t>.</w:t>
      </w:r>
      <w:r>
        <w:tab/>
        <w:t>Warrants to enter premises</w:t>
      </w:r>
      <w:bookmarkEnd w:id="211"/>
      <w:bookmarkEnd w:id="212"/>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13" w:name="_Toc392245393"/>
      <w:bookmarkStart w:id="214" w:name="_Toc424552370"/>
      <w:r>
        <w:rPr>
          <w:rStyle w:val="CharSectno"/>
        </w:rPr>
        <w:t>88</w:t>
      </w:r>
      <w:r>
        <w:t>.</w:t>
      </w:r>
      <w:r>
        <w:tab/>
        <w:t>Identification and warrant (if any) to be shown on entry</w:t>
      </w:r>
      <w:bookmarkEnd w:id="213"/>
      <w:bookmarkEnd w:id="214"/>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15" w:name="_Toc392245394"/>
      <w:bookmarkStart w:id="216" w:name="_Toc424552371"/>
      <w:r>
        <w:rPr>
          <w:rStyle w:val="CharSectno"/>
        </w:rPr>
        <w:t>89</w:t>
      </w:r>
      <w:r>
        <w:t>.</w:t>
      </w:r>
      <w:r>
        <w:tab/>
        <w:t>Investigator’s powers as to premises</w:t>
      </w:r>
      <w:bookmarkEnd w:id="215"/>
      <w:bookmarkEnd w:id="216"/>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17" w:name="_Toc392245395"/>
      <w:bookmarkStart w:id="218" w:name="_Toc424552372"/>
      <w:r>
        <w:rPr>
          <w:rStyle w:val="CharSectno"/>
        </w:rPr>
        <w:t>90</w:t>
      </w:r>
      <w:r>
        <w:t>.</w:t>
      </w:r>
      <w:r>
        <w:tab/>
        <w:t>Offences</w:t>
      </w:r>
      <w:bookmarkEnd w:id="217"/>
      <w:bookmarkEnd w:id="218"/>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19" w:name="_Toc392245396"/>
      <w:bookmarkStart w:id="220" w:name="_Toc424552373"/>
      <w:r>
        <w:rPr>
          <w:rStyle w:val="CharSectno"/>
        </w:rPr>
        <w:t>91</w:t>
      </w:r>
      <w:r>
        <w:t>.</w:t>
      </w:r>
      <w:r>
        <w:tab/>
        <w:t>Things in premises, investigator’s duties as to</w:t>
      </w:r>
      <w:bookmarkEnd w:id="219"/>
      <w:bookmarkEnd w:id="220"/>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21" w:name="_Toc392245397"/>
      <w:bookmarkStart w:id="222" w:name="_Toc424552374"/>
      <w:r>
        <w:rPr>
          <w:rStyle w:val="CharSectno"/>
        </w:rPr>
        <w:t>92</w:t>
      </w:r>
      <w:r>
        <w:t>.</w:t>
      </w:r>
      <w:r>
        <w:tab/>
        <w:t>Access to, and return of, things taken from premises</w:t>
      </w:r>
      <w:bookmarkEnd w:id="221"/>
      <w:bookmarkEnd w:id="22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23" w:name="_Toc392245398"/>
      <w:bookmarkStart w:id="224" w:name="_Toc424552375"/>
      <w:r>
        <w:rPr>
          <w:rStyle w:val="CharSectno"/>
        </w:rPr>
        <w:t>93</w:t>
      </w:r>
      <w:r>
        <w:t>.</w:t>
      </w:r>
      <w:r>
        <w:tab/>
        <w:t>Use of force by police officers</w:t>
      </w:r>
      <w:bookmarkEnd w:id="223"/>
      <w:bookmarkEnd w:id="224"/>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25" w:name="_Toc392245399"/>
      <w:bookmarkStart w:id="226" w:name="_Toc424552376"/>
      <w:r>
        <w:rPr>
          <w:rStyle w:val="CharDivNo"/>
        </w:rPr>
        <w:t>Division 4</w:t>
      </w:r>
      <w:r>
        <w:t> — </w:t>
      </w:r>
      <w:r>
        <w:rPr>
          <w:rStyle w:val="CharDivText"/>
        </w:rPr>
        <w:t>Compliance surveys and controlled purchase operations</w:t>
      </w:r>
      <w:bookmarkEnd w:id="225"/>
      <w:bookmarkEnd w:id="226"/>
    </w:p>
    <w:p>
      <w:pPr>
        <w:pStyle w:val="Heading5"/>
      </w:pPr>
      <w:bookmarkStart w:id="227" w:name="_Toc392245400"/>
      <w:bookmarkStart w:id="228" w:name="_Toc424552377"/>
      <w:r>
        <w:rPr>
          <w:rStyle w:val="CharSectno"/>
        </w:rPr>
        <w:t>94</w:t>
      </w:r>
      <w:r>
        <w:t>.</w:t>
      </w:r>
      <w:r>
        <w:tab/>
        <w:t>Terms used</w:t>
      </w:r>
      <w:bookmarkEnd w:id="227"/>
      <w:bookmarkEnd w:id="228"/>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29" w:name="_Toc392245401"/>
      <w:bookmarkStart w:id="230" w:name="_Toc424552378"/>
      <w:r>
        <w:rPr>
          <w:rStyle w:val="CharSectno"/>
        </w:rPr>
        <w:t>95</w:t>
      </w:r>
      <w:r>
        <w:t>.</w:t>
      </w:r>
      <w:r>
        <w:tab/>
        <w:t>Controlled purchase officers, authorisation of etc.</w:t>
      </w:r>
      <w:bookmarkEnd w:id="229"/>
      <w:bookmarkEnd w:id="23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31" w:name="_Toc392245402"/>
      <w:bookmarkStart w:id="232" w:name="_Toc424552379"/>
      <w:r>
        <w:rPr>
          <w:rStyle w:val="CharSectno"/>
        </w:rPr>
        <w:t>96</w:t>
      </w:r>
      <w:r>
        <w:t>.</w:t>
      </w:r>
      <w:r>
        <w:tab/>
        <w:t>Compliance surveys and controlled purchase operations</w:t>
      </w:r>
      <w:bookmarkEnd w:id="231"/>
      <w:bookmarkEnd w:id="23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33" w:name="_Toc392245403"/>
      <w:bookmarkStart w:id="234" w:name="_Toc424552380"/>
      <w:r>
        <w:rPr>
          <w:rStyle w:val="CharSectno"/>
        </w:rPr>
        <w:t>97</w:t>
      </w:r>
      <w:r>
        <w:t>.</w:t>
      </w:r>
      <w:r>
        <w:tab/>
        <w:t>Reports about compliance surveys etc., CEO’s duties as to</w:t>
      </w:r>
      <w:bookmarkEnd w:id="233"/>
      <w:bookmarkEnd w:id="23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35" w:name="_Toc392245404"/>
      <w:bookmarkStart w:id="236" w:name="_Toc424552381"/>
      <w:r>
        <w:rPr>
          <w:rStyle w:val="CharPartNo"/>
        </w:rPr>
        <w:t>Part 7</w:t>
      </w:r>
      <w:r>
        <w:t> — </w:t>
      </w:r>
      <w:r>
        <w:rPr>
          <w:rStyle w:val="CharPartText"/>
        </w:rPr>
        <w:t>Enforcement</w:t>
      </w:r>
      <w:bookmarkEnd w:id="235"/>
      <w:bookmarkEnd w:id="236"/>
    </w:p>
    <w:p>
      <w:pPr>
        <w:pStyle w:val="Heading3"/>
      </w:pPr>
      <w:bookmarkStart w:id="237" w:name="_Toc392245405"/>
      <w:bookmarkStart w:id="238" w:name="_Toc424552382"/>
      <w:r>
        <w:rPr>
          <w:rStyle w:val="CharDivNo"/>
        </w:rPr>
        <w:t>Division 1</w:t>
      </w:r>
      <w:r>
        <w:t> — </w:t>
      </w:r>
      <w:r>
        <w:rPr>
          <w:rStyle w:val="CharDivText"/>
        </w:rPr>
        <w:t>Young persons with tobacco products or smoking implements</w:t>
      </w:r>
      <w:bookmarkEnd w:id="237"/>
      <w:bookmarkEnd w:id="238"/>
    </w:p>
    <w:p>
      <w:pPr>
        <w:pStyle w:val="Heading5"/>
      </w:pPr>
      <w:bookmarkStart w:id="239" w:name="_Toc392245406"/>
      <w:bookmarkStart w:id="240" w:name="_Toc424552383"/>
      <w:r>
        <w:rPr>
          <w:rStyle w:val="CharSectno"/>
        </w:rPr>
        <w:t>98</w:t>
      </w:r>
      <w:r>
        <w:t>.</w:t>
      </w:r>
      <w:r>
        <w:tab/>
        <w:t>Terms used</w:t>
      </w:r>
      <w:bookmarkEnd w:id="239"/>
      <w:bookmarkEnd w:id="24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41" w:name="_Toc392245407"/>
      <w:bookmarkStart w:id="242" w:name="_Toc424552384"/>
      <w:r>
        <w:rPr>
          <w:rStyle w:val="CharSectno"/>
        </w:rPr>
        <w:t>99</w:t>
      </w:r>
      <w:r>
        <w:t>.</w:t>
      </w:r>
      <w:r>
        <w:tab/>
        <w:t>Seizing tobacco products etc. from young persons</w:t>
      </w:r>
      <w:bookmarkEnd w:id="241"/>
      <w:bookmarkEnd w:id="24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43" w:name="_Toc392245408"/>
      <w:bookmarkStart w:id="244" w:name="_Toc424552385"/>
      <w:r>
        <w:rPr>
          <w:rStyle w:val="CharSectno"/>
        </w:rPr>
        <w:t>100</w:t>
      </w:r>
      <w:r>
        <w:t>.</w:t>
      </w:r>
      <w:r>
        <w:tab/>
        <w:t>Young person found smoking etc. to give information</w:t>
      </w:r>
      <w:bookmarkEnd w:id="243"/>
      <w:bookmarkEnd w:id="244"/>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45" w:name="_Toc392245409"/>
      <w:bookmarkStart w:id="246" w:name="_Toc424552386"/>
      <w:r>
        <w:rPr>
          <w:rStyle w:val="CharSectno"/>
        </w:rPr>
        <w:t>101</w:t>
      </w:r>
      <w:r>
        <w:t>.</w:t>
      </w:r>
      <w:r>
        <w:tab/>
        <w:t>If young person found smoking etc., parent may be informed and approved guide provided</w:t>
      </w:r>
      <w:bookmarkEnd w:id="245"/>
      <w:bookmarkEnd w:id="24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47" w:name="_Toc392245410"/>
      <w:bookmarkStart w:id="248" w:name="_Toc424552387"/>
      <w:r>
        <w:rPr>
          <w:rStyle w:val="CharSectno"/>
        </w:rPr>
        <w:t>102</w:t>
      </w:r>
      <w:r>
        <w:t>.</w:t>
      </w:r>
      <w:r>
        <w:tab/>
        <w:t>Powers in s. 84 unavailable for this Division</w:t>
      </w:r>
      <w:bookmarkEnd w:id="247"/>
      <w:bookmarkEnd w:id="248"/>
    </w:p>
    <w:p>
      <w:pPr>
        <w:pStyle w:val="Subsection"/>
        <w:spacing w:before="120"/>
      </w:pPr>
      <w:r>
        <w:tab/>
      </w:r>
      <w:r>
        <w:tab/>
        <w:t>An investigator is not to exercise the powers mentioned in section 84 for the purposes of performing a function under this Division.</w:t>
      </w:r>
    </w:p>
    <w:p>
      <w:pPr>
        <w:pStyle w:val="Heading3"/>
      </w:pPr>
      <w:bookmarkStart w:id="249" w:name="_Toc392245411"/>
      <w:bookmarkStart w:id="250" w:name="_Toc424552388"/>
      <w:r>
        <w:rPr>
          <w:rStyle w:val="CharDivNo"/>
        </w:rPr>
        <w:t>Division 2</w:t>
      </w:r>
      <w:r>
        <w:t> — </w:t>
      </w:r>
      <w:r>
        <w:rPr>
          <w:rStyle w:val="CharDivText"/>
        </w:rPr>
        <w:t>Offences</w:t>
      </w:r>
      <w:bookmarkEnd w:id="249"/>
      <w:bookmarkEnd w:id="250"/>
    </w:p>
    <w:p>
      <w:pPr>
        <w:pStyle w:val="Heading5"/>
      </w:pPr>
      <w:bookmarkStart w:id="251" w:name="_Toc392245412"/>
      <w:bookmarkStart w:id="252" w:name="_Toc424552389"/>
      <w:r>
        <w:rPr>
          <w:rStyle w:val="CharSectno"/>
        </w:rPr>
        <w:t>103</w:t>
      </w:r>
      <w:r>
        <w:t>.</w:t>
      </w:r>
      <w:r>
        <w:tab/>
        <w:t>False or misleading information given to CEO etc.</w:t>
      </w:r>
      <w:bookmarkEnd w:id="251"/>
      <w:bookmarkEnd w:id="252"/>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53" w:name="_Toc392245413"/>
      <w:bookmarkStart w:id="254" w:name="_Toc424552390"/>
      <w:r>
        <w:rPr>
          <w:rStyle w:val="CharSectno"/>
        </w:rPr>
        <w:t>104</w:t>
      </w:r>
      <w:r>
        <w:t>.</w:t>
      </w:r>
      <w:r>
        <w:tab/>
        <w:t>False information about tobacco products etc.</w:t>
      </w:r>
      <w:bookmarkEnd w:id="253"/>
      <w:bookmarkEnd w:id="254"/>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55" w:name="_Toc392245414"/>
      <w:bookmarkStart w:id="256" w:name="_Toc424552391"/>
      <w:r>
        <w:rPr>
          <w:rStyle w:val="CharSectno"/>
        </w:rPr>
        <w:t>105</w:t>
      </w:r>
      <w:r>
        <w:t>.</w:t>
      </w:r>
      <w:r>
        <w:tab/>
        <w:t>Licence holders not to possess certain tobacco products</w:t>
      </w:r>
      <w:bookmarkEnd w:id="255"/>
      <w:bookmarkEnd w:id="256"/>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57" w:name="_Toc392245415"/>
      <w:bookmarkStart w:id="258" w:name="_Toc424552392"/>
      <w:r>
        <w:rPr>
          <w:rStyle w:val="CharSectno"/>
        </w:rPr>
        <w:t>106</w:t>
      </w:r>
      <w:r>
        <w:t>.</w:t>
      </w:r>
      <w:r>
        <w:tab/>
        <w:t>Products resembling tobacco products etc. not to be sold</w:t>
      </w:r>
      <w:bookmarkEnd w:id="257"/>
      <w:bookmarkEnd w:id="258"/>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59" w:name="_Toc392245416"/>
      <w:bookmarkStart w:id="260" w:name="_Toc424552393"/>
      <w:r>
        <w:rPr>
          <w:rStyle w:val="CharSectno"/>
        </w:rPr>
        <w:t>107A</w:t>
      </w:r>
      <w:r>
        <w:t>.</w:t>
      </w:r>
      <w:r>
        <w:tab/>
        <w:t>No smoking on beaches “between the flags”</w:t>
      </w:r>
      <w:bookmarkEnd w:id="259"/>
      <w:bookmarkEnd w:id="260"/>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261" w:name="_Toc392245417"/>
      <w:bookmarkStart w:id="262" w:name="_Toc424552394"/>
      <w:r>
        <w:rPr>
          <w:rStyle w:val="CharSectno"/>
        </w:rPr>
        <w:t>107B</w:t>
      </w:r>
      <w:r>
        <w:t>.</w:t>
      </w:r>
      <w:r>
        <w:tab/>
        <w:t>No smoking in outdoor eating areas</w:t>
      </w:r>
      <w:bookmarkEnd w:id="261"/>
      <w:bookmarkEnd w:id="262"/>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263" w:name="_Toc392245418"/>
      <w:bookmarkStart w:id="264" w:name="_Toc424552395"/>
      <w:r>
        <w:rPr>
          <w:rStyle w:val="CharSectno"/>
        </w:rPr>
        <w:t>107C</w:t>
      </w:r>
      <w:r>
        <w:t>.</w:t>
      </w:r>
      <w:r>
        <w:tab/>
        <w:t>No smoking near playground equipment</w:t>
      </w:r>
      <w:bookmarkEnd w:id="263"/>
      <w:bookmarkEnd w:id="264"/>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265" w:name="_Toc392245419"/>
      <w:bookmarkStart w:id="266" w:name="_Toc424552396"/>
      <w:r>
        <w:rPr>
          <w:rStyle w:val="CharSectno"/>
        </w:rPr>
        <w:t>107D</w:t>
      </w:r>
      <w:r>
        <w:t>.</w:t>
      </w:r>
      <w:r>
        <w:tab/>
        <w:t>No smoking in or on vehicles if under 17 year old present</w:t>
      </w:r>
      <w:bookmarkEnd w:id="265"/>
      <w:bookmarkEnd w:id="266"/>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267" w:name="_Toc392245420"/>
      <w:bookmarkStart w:id="268" w:name="_Toc424552397"/>
      <w:r>
        <w:rPr>
          <w:rStyle w:val="CharSectno"/>
        </w:rPr>
        <w:t>107E</w:t>
      </w:r>
      <w:r>
        <w:t>.</w:t>
      </w:r>
      <w:r>
        <w:tab/>
        <w:t>Local government legislative power not affected</w:t>
      </w:r>
      <w:bookmarkEnd w:id="267"/>
      <w:bookmarkEnd w:id="268"/>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269" w:name="_Toc392245421"/>
      <w:bookmarkStart w:id="270" w:name="_Toc424552398"/>
      <w:r>
        <w:rPr>
          <w:rStyle w:val="CharSectno"/>
        </w:rPr>
        <w:t>107F</w:t>
      </w:r>
      <w:r>
        <w:t>.</w:t>
      </w:r>
      <w:r>
        <w:tab/>
        <w:t>Protection of employees refusing to work in smoking zone</w:t>
      </w:r>
      <w:bookmarkEnd w:id="269"/>
      <w:bookmarkEnd w:id="270"/>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271" w:name="_Toc392245422"/>
      <w:bookmarkStart w:id="272" w:name="_Toc424552399"/>
      <w:r>
        <w:rPr>
          <w:rStyle w:val="CharSectno"/>
        </w:rPr>
        <w:t>107</w:t>
      </w:r>
      <w:r>
        <w:t>.</w:t>
      </w:r>
      <w:r>
        <w:tab/>
        <w:t>Obstruction of CEO etc.</w:t>
      </w:r>
      <w:bookmarkEnd w:id="271"/>
      <w:bookmarkEnd w:id="272"/>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73" w:name="_Toc392245423"/>
      <w:bookmarkStart w:id="274" w:name="_Toc424552400"/>
      <w:r>
        <w:rPr>
          <w:rStyle w:val="CharSectno"/>
        </w:rPr>
        <w:t>108</w:t>
      </w:r>
      <w:r>
        <w:t>.</w:t>
      </w:r>
      <w:r>
        <w:tab/>
        <w:t>Corporations or employers, conduct on behalf of</w:t>
      </w:r>
      <w:bookmarkEnd w:id="273"/>
      <w:bookmarkEnd w:id="27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75" w:name="_Toc392245424"/>
      <w:bookmarkStart w:id="276" w:name="_Toc424552401"/>
      <w:r>
        <w:rPr>
          <w:rStyle w:val="CharSectno"/>
        </w:rPr>
        <w:t>109</w:t>
      </w:r>
      <w:r>
        <w:t>.</w:t>
      </w:r>
      <w:r>
        <w:tab/>
        <w:t>Liability of officers of bodies corporate</w:t>
      </w:r>
      <w:bookmarkEnd w:id="275"/>
      <w:bookmarkEnd w:id="276"/>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77" w:name="_Toc392245425"/>
      <w:bookmarkStart w:id="278" w:name="_Toc424552402"/>
      <w:r>
        <w:rPr>
          <w:rStyle w:val="CharSectno"/>
        </w:rPr>
        <w:t>110</w:t>
      </w:r>
      <w:r>
        <w:t>.</w:t>
      </w:r>
      <w:r>
        <w:tab/>
        <w:t>Liability of employers</w:t>
      </w:r>
      <w:bookmarkEnd w:id="277"/>
      <w:bookmarkEnd w:id="278"/>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79" w:name="_Toc392245426"/>
      <w:bookmarkStart w:id="280" w:name="_Toc424552403"/>
      <w:r>
        <w:rPr>
          <w:rStyle w:val="CharDivNo"/>
        </w:rPr>
        <w:t>Division 3</w:t>
      </w:r>
      <w:r>
        <w:t> — </w:t>
      </w:r>
      <w:r>
        <w:rPr>
          <w:rStyle w:val="CharDivText"/>
        </w:rPr>
        <w:t>Prosecutions</w:t>
      </w:r>
      <w:bookmarkEnd w:id="279"/>
      <w:bookmarkEnd w:id="280"/>
    </w:p>
    <w:p>
      <w:pPr>
        <w:pStyle w:val="Heading5"/>
      </w:pPr>
      <w:bookmarkStart w:id="281" w:name="_Toc392245427"/>
      <w:bookmarkStart w:id="282" w:name="_Toc424552404"/>
      <w:r>
        <w:rPr>
          <w:rStyle w:val="CharSectno"/>
        </w:rPr>
        <w:t>111</w:t>
      </w:r>
      <w:r>
        <w:t>.</w:t>
      </w:r>
      <w:r>
        <w:tab/>
        <w:t>When a prosecution can be commenced</w:t>
      </w:r>
      <w:bookmarkEnd w:id="281"/>
      <w:bookmarkEnd w:id="282"/>
    </w:p>
    <w:p>
      <w:pPr>
        <w:pStyle w:val="Subsection"/>
      </w:pPr>
      <w:r>
        <w:tab/>
      </w:r>
      <w:r>
        <w:tab/>
        <w:t>A prosecution of a person for an offence under this Act must be commenced within 2 years after the date on which the offence was allegedly committed.</w:t>
      </w:r>
    </w:p>
    <w:p>
      <w:pPr>
        <w:pStyle w:val="Heading5"/>
      </w:pPr>
      <w:bookmarkStart w:id="283" w:name="_Toc392245428"/>
      <w:bookmarkStart w:id="284" w:name="_Toc424552405"/>
      <w:r>
        <w:rPr>
          <w:rStyle w:val="CharSectno"/>
        </w:rPr>
        <w:t>112</w:t>
      </w:r>
      <w:r>
        <w:t>.</w:t>
      </w:r>
      <w:r>
        <w:tab/>
        <w:t>Consent required for certain prosecutions</w:t>
      </w:r>
      <w:bookmarkEnd w:id="283"/>
      <w:bookmarkEnd w:id="28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285" w:name="_Toc392245429"/>
      <w:bookmarkStart w:id="286" w:name="_Toc424552406"/>
      <w:r>
        <w:rPr>
          <w:rStyle w:val="CharSectno"/>
        </w:rPr>
        <w:t>113</w:t>
      </w:r>
      <w:r>
        <w:t>.</w:t>
      </w:r>
      <w:r>
        <w:tab/>
        <w:t>Evidentiary provisions</w:t>
      </w:r>
      <w:bookmarkEnd w:id="285"/>
      <w:bookmarkEnd w:id="286"/>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287" w:name="_Toc392245430"/>
      <w:bookmarkStart w:id="288" w:name="_Toc424552407"/>
      <w:r>
        <w:rPr>
          <w:rStyle w:val="CharSectno"/>
        </w:rPr>
        <w:t>114</w:t>
      </w:r>
      <w:r>
        <w:t>.</w:t>
      </w:r>
      <w:r>
        <w:tab/>
        <w:t>Copies etc. of documents, evidentiary status of</w:t>
      </w:r>
      <w:bookmarkEnd w:id="287"/>
      <w:bookmarkEnd w:id="288"/>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289" w:name="_Toc392245431"/>
      <w:bookmarkStart w:id="290" w:name="_Toc424552408"/>
      <w:r>
        <w:rPr>
          <w:rStyle w:val="CharDivNo"/>
        </w:rPr>
        <w:t>Division 4</w:t>
      </w:r>
      <w:r>
        <w:t> — </w:t>
      </w:r>
      <w:r>
        <w:rPr>
          <w:rStyle w:val="CharDivText"/>
        </w:rPr>
        <w:t>Penalties</w:t>
      </w:r>
      <w:bookmarkEnd w:id="289"/>
      <w:bookmarkEnd w:id="290"/>
    </w:p>
    <w:p>
      <w:pPr>
        <w:pStyle w:val="Heading5"/>
      </w:pPr>
      <w:bookmarkStart w:id="291" w:name="_Toc392245432"/>
      <w:bookmarkStart w:id="292" w:name="_Toc424552409"/>
      <w:r>
        <w:rPr>
          <w:rStyle w:val="CharSectno"/>
        </w:rPr>
        <w:t>115</w:t>
      </w:r>
      <w:r>
        <w:t>.</w:t>
      </w:r>
      <w:r>
        <w:tab/>
        <w:t>General penalties</w:t>
      </w:r>
      <w:bookmarkEnd w:id="291"/>
      <w:bookmarkEnd w:id="292"/>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293" w:name="_Toc392245433"/>
      <w:bookmarkStart w:id="294" w:name="_Toc424552410"/>
      <w:r>
        <w:rPr>
          <w:rStyle w:val="CharSectno"/>
        </w:rPr>
        <w:t>116</w:t>
      </w:r>
      <w:r>
        <w:t>.</w:t>
      </w:r>
      <w:r>
        <w:tab/>
        <w:t>Continuing offences, penalties for</w:t>
      </w:r>
      <w:bookmarkEnd w:id="293"/>
      <w:bookmarkEnd w:id="294"/>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295" w:name="_Toc392245434"/>
      <w:bookmarkStart w:id="296" w:name="_Toc424552411"/>
      <w:r>
        <w:rPr>
          <w:rStyle w:val="CharDivNo"/>
        </w:rPr>
        <w:t>Division 5</w:t>
      </w:r>
      <w:r>
        <w:t> — </w:t>
      </w:r>
      <w:r>
        <w:rPr>
          <w:rStyle w:val="CharDivText"/>
        </w:rPr>
        <w:t>Seized things and forfeiture</w:t>
      </w:r>
      <w:bookmarkEnd w:id="295"/>
      <w:bookmarkEnd w:id="296"/>
    </w:p>
    <w:p>
      <w:pPr>
        <w:pStyle w:val="Heading5"/>
      </w:pPr>
      <w:bookmarkStart w:id="297" w:name="_Toc392245435"/>
      <w:bookmarkStart w:id="298" w:name="_Toc424552412"/>
      <w:r>
        <w:rPr>
          <w:rStyle w:val="CharSectno"/>
        </w:rPr>
        <w:t>117</w:t>
      </w:r>
      <w:r>
        <w:t>.</w:t>
      </w:r>
      <w:r>
        <w:tab/>
        <w:t>Storage of seized things</w:t>
      </w:r>
      <w:bookmarkEnd w:id="297"/>
      <w:bookmarkEnd w:id="29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299" w:name="_Toc392245436"/>
      <w:bookmarkStart w:id="300" w:name="_Toc424552413"/>
      <w:r>
        <w:rPr>
          <w:rStyle w:val="CharSectno"/>
        </w:rPr>
        <w:t>118</w:t>
      </w:r>
      <w:r>
        <w:t>.</w:t>
      </w:r>
      <w:r>
        <w:tab/>
        <w:t>Storage expenses payable by convicted person</w:t>
      </w:r>
      <w:bookmarkEnd w:id="299"/>
      <w:bookmarkEnd w:id="30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01" w:name="_Toc392245437"/>
      <w:bookmarkStart w:id="302" w:name="_Toc424552414"/>
      <w:r>
        <w:rPr>
          <w:rStyle w:val="CharSectno"/>
        </w:rPr>
        <w:t>119</w:t>
      </w:r>
      <w:r>
        <w:rPr>
          <w:snapToGrid w:val="0"/>
        </w:rPr>
        <w:t>.</w:t>
      </w:r>
      <w:r>
        <w:rPr>
          <w:snapToGrid w:val="0"/>
        </w:rPr>
        <w:tab/>
        <w:t>Forfeiture on conviction</w:t>
      </w:r>
      <w:bookmarkEnd w:id="301"/>
      <w:bookmarkEnd w:id="30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03" w:name="_Toc392245438"/>
      <w:bookmarkStart w:id="304" w:name="_Toc424552415"/>
      <w:r>
        <w:rPr>
          <w:rStyle w:val="CharSectno"/>
        </w:rPr>
        <w:t>120</w:t>
      </w:r>
      <w:r>
        <w:t>.</w:t>
      </w:r>
      <w:r>
        <w:tab/>
        <w:t>Unclaimed seized things, CEO’s powers to deal with</w:t>
      </w:r>
      <w:bookmarkEnd w:id="303"/>
      <w:bookmarkEnd w:id="30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05" w:name="_Toc392245439"/>
      <w:bookmarkStart w:id="306" w:name="_Toc424552416"/>
      <w:r>
        <w:rPr>
          <w:rStyle w:val="CharPartNo"/>
        </w:rPr>
        <w:t>Part 8</w:t>
      </w:r>
      <w:r>
        <w:rPr>
          <w:rStyle w:val="CharDivNo"/>
        </w:rPr>
        <w:t> </w:t>
      </w:r>
      <w:r>
        <w:t>—</w:t>
      </w:r>
      <w:r>
        <w:rPr>
          <w:rStyle w:val="CharDivText"/>
        </w:rPr>
        <w:t> </w:t>
      </w:r>
      <w:r>
        <w:rPr>
          <w:rStyle w:val="CharPartText"/>
        </w:rPr>
        <w:t>Miscellaneous</w:t>
      </w:r>
      <w:bookmarkEnd w:id="305"/>
      <w:bookmarkEnd w:id="306"/>
    </w:p>
    <w:p>
      <w:pPr>
        <w:pStyle w:val="Heading5"/>
      </w:pPr>
      <w:bookmarkStart w:id="307" w:name="_Toc392245440"/>
      <w:bookmarkStart w:id="308" w:name="_Toc424552417"/>
      <w:r>
        <w:rPr>
          <w:rStyle w:val="CharSectno"/>
        </w:rPr>
        <w:t>121</w:t>
      </w:r>
      <w:r>
        <w:t>.</w:t>
      </w:r>
      <w:r>
        <w:tab/>
        <w:t>Protection from liability for wrongdoing</w:t>
      </w:r>
      <w:bookmarkEnd w:id="307"/>
      <w:bookmarkEnd w:id="30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309" w:name="_Toc392245441"/>
      <w:bookmarkStart w:id="310" w:name="_Toc424552418"/>
      <w:r>
        <w:rPr>
          <w:rStyle w:val="CharSectno"/>
        </w:rPr>
        <w:t>122</w:t>
      </w:r>
      <w:r>
        <w:t>.</w:t>
      </w:r>
      <w:r>
        <w:tab/>
        <w:t>Execution of documents by Foundation</w:t>
      </w:r>
      <w:bookmarkEnd w:id="309"/>
      <w:bookmarkEnd w:id="310"/>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11" w:name="_Toc392245442"/>
      <w:bookmarkStart w:id="312" w:name="_Toc424552419"/>
      <w:r>
        <w:rPr>
          <w:rStyle w:val="CharSectno"/>
        </w:rPr>
        <w:t>123</w:t>
      </w:r>
      <w:r>
        <w:t>.</w:t>
      </w:r>
      <w:r>
        <w:tab/>
        <w:t>Certain information not to be disclosed etc.</w:t>
      </w:r>
      <w:bookmarkEnd w:id="311"/>
      <w:bookmarkEnd w:id="31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13" w:name="_Toc392245443"/>
      <w:bookmarkStart w:id="314" w:name="_Toc424552420"/>
      <w:r>
        <w:rPr>
          <w:rStyle w:val="CharSectno"/>
        </w:rPr>
        <w:t>124A</w:t>
      </w:r>
      <w:r>
        <w:t>.</w:t>
      </w:r>
      <w:r>
        <w:tab/>
        <w:t>Alleged offences of smoking near children, police to give CEO information about</w:t>
      </w:r>
      <w:bookmarkEnd w:id="313"/>
      <w:bookmarkEnd w:id="314"/>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315" w:name="_Toc392245444"/>
      <w:bookmarkStart w:id="316" w:name="_Toc424552421"/>
      <w:r>
        <w:rPr>
          <w:rStyle w:val="CharSectno"/>
        </w:rPr>
        <w:t>124</w:t>
      </w:r>
      <w:r>
        <w:t>.</w:t>
      </w:r>
      <w:r>
        <w:tab/>
        <w:t>Regulations, general powers to make</w:t>
      </w:r>
      <w:bookmarkEnd w:id="315"/>
      <w:bookmarkEnd w:id="3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317" w:name="_Toc392245445"/>
      <w:bookmarkStart w:id="318" w:name="_Toc424552422"/>
      <w:r>
        <w:rPr>
          <w:rStyle w:val="CharSectno"/>
        </w:rPr>
        <w:t>125</w:t>
      </w:r>
      <w:r>
        <w:t>.</w:t>
      </w:r>
      <w:r>
        <w:tab/>
        <w:t>Regulations about smoking in public places</w:t>
      </w:r>
      <w:bookmarkEnd w:id="317"/>
      <w:bookmarkEnd w:id="31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19" w:name="_Toc392245446"/>
      <w:bookmarkStart w:id="320" w:name="_Toc424552423"/>
      <w:r>
        <w:rPr>
          <w:rStyle w:val="CharSectno"/>
        </w:rPr>
        <w:t>126</w:t>
      </w:r>
      <w:r>
        <w:t>.</w:t>
      </w:r>
      <w:r>
        <w:tab/>
        <w:t>Transitional and savings provisions (Sch. 2)</w:t>
      </w:r>
      <w:bookmarkEnd w:id="319"/>
      <w:bookmarkEnd w:id="320"/>
    </w:p>
    <w:p>
      <w:pPr>
        <w:pStyle w:val="Subsection"/>
      </w:pPr>
      <w:r>
        <w:tab/>
      </w:r>
      <w:r>
        <w:tab/>
        <w:t>Schedule 2 has effect.</w:t>
      </w:r>
    </w:p>
    <w:p>
      <w:pPr>
        <w:pStyle w:val="Heading5"/>
      </w:pPr>
      <w:bookmarkStart w:id="321" w:name="_Toc392245447"/>
      <w:bookmarkStart w:id="322" w:name="_Toc424552424"/>
      <w:r>
        <w:rPr>
          <w:rStyle w:val="CharSectno"/>
        </w:rPr>
        <w:t>127</w:t>
      </w:r>
      <w:r>
        <w:t>.</w:t>
      </w:r>
      <w:r>
        <w:tab/>
        <w:t>Review of Act</w:t>
      </w:r>
      <w:bookmarkEnd w:id="321"/>
      <w:bookmarkEnd w:id="32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titlePg/>
          <w:docGrid w:linePitch="326"/>
        </w:sectPr>
      </w:pPr>
    </w:p>
    <w:p>
      <w:pPr>
        <w:pStyle w:val="yScheduleHeading"/>
        <w:outlineLvl w:val="0"/>
      </w:pPr>
      <w:bookmarkStart w:id="323" w:name="_Toc392245448"/>
      <w:bookmarkStart w:id="324" w:name="_Toc424552425"/>
      <w:r>
        <w:rPr>
          <w:rStyle w:val="CharSchNo"/>
        </w:rPr>
        <w:t>Schedule 1</w:t>
      </w:r>
      <w:r>
        <w:t> — </w:t>
      </w:r>
      <w:r>
        <w:rPr>
          <w:rStyle w:val="CharSchText"/>
        </w:rPr>
        <w:t>Constitution and proceedings of Foundation</w:t>
      </w:r>
      <w:bookmarkEnd w:id="323"/>
      <w:bookmarkEnd w:id="324"/>
    </w:p>
    <w:p>
      <w:pPr>
        <w:pStyle w:val="yHeading3"/>
      </w:pPr>
      <w:bookmarkStart w:id="325" w:name="_Toc392245449"/>
      <w:bookmarkStart w:id="326" w:name="_Toc424552426"/>
      <w:r>
        <w:rPr>
          <w:rStyle w:val="CharSDivNo"/>
        </w:rPr>
        <w:t>Division 1</w:t>
      </w:r>
      <w:r>
        <w:t> — </w:t>
      </w:r>
      <w:r>
        <w:rPr>
          <w:rStyle w:val="CharSDivText"/>
        </w:rPr>
        <w:t>General provisions</w:t>
      </w:r>
      <w:bookmarkEnd w:id="325"/>
      <w:bookmarkEnd w:id="326"/>
    </w:p>
    <w:p>
      <w:pPr>
        <w:pStyle w:val="yShoulderClause"/>
      </w:pPr>
      <w:r>
        <w:t>[s. 62]</w:t>
      </w:r>
    </w:p>
    <w:p>
      <w:pPr>
        <w:pStyle w:val="yHeading5"/>
        <w:outlineLvl w:val="0"/>
      </w:pPr>
      <w:bookmarkStart w:id="327" w:name="_Toc392245450"/>
      <w:bookmarkStart w:id="328" w:name="_Toc424552427"/>
      <w:r>
        <w:rPr>
          <w:rStyle w:val="CharSClsNo"/>
        </w:rPr>
        <w:t>1</w:t>
      </w:r>
      <w:r>
        <w:t>.</w:t>
      </w:r>
      <w:r>
        <w:tab/>
        <w:t>Term of office</w:t>
      </w:r>
      <w:bookmarkEnd w:id="327"/>
      <w:bookmarkEnd w:id="328"/>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329" w:name="_Toc392245451"/>
      <w:bookmarkStart w:id="330" w:name="_Toc424552428"/>
      <w:r>
        <w:rPr>
          <w:rStyle w:val="CharSClsNo"/>
        </w:rPr>
        <w:t>2</w:t>
      </w:r>
      <w:r>
        <w:t>.</w:t>
      </w:r>
      <w:r>
        <w:tab/>
        <w:t>Resignation, removal etc.</w:t>
      </w:r>
      <w:bookmarkEnd w:id="329"/>
      <w:bookmarkEnd w:id="330"/>
    </w:p>
    <w:p>
      <w:pPr>
        <w:pStyle w:val="ySubsection"/>
      </w:pPr>
      <w:r>
        <w:tab/>
        <w:t>(1)</w:t>
      </w:r>
      <w:r>
        <w:tab/>
        <w:t>The office of a member becomes vacant if the member — </w:t>
      </w:r>
    </w:p>
    <w:p>
      <w:pPr>
        <w:pStyle w:val="yIndenta"/>
      </w:pPr>
      <w:r>
        <w:tab/>
        <w:t>(a)</w:t>
      </w:r>
      <w:r>
        <w:tab/>
        <w:t>resigns the office by written notice addressed to the Minister; or</w:t>
      </w:r>
    </w:p>
    <w:p>
      <w:pPr>
        <w:pStyle w:val="yIndenta"/>
      </w:pPr>
      <w:r>
        <w:tab/>
        <w:t>(b)</w:t>
      </w:r>
      <w:r>
        <w:tab/>
        <w:t>becomes ineligible to hold office as a member or no longer represents the body that nominated the member; or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or</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331" w:name="_Toc392245452"/>
      <w:bookmarkStart w:id="332" w:name="_Toc424552429"/>
      <w:r>
        <w:rPr>
          <w:rStyle w:val="CharSClsNo"/>
        </w:rPr>
        <w:t>3</w:t>
      </w:r>
      <w:r>
        <w:t>.</w:t>
      </w:r>
      <w:r>
        <w:tab/>
        <w:t>Deputy chairperson</w:t>
      </w:r>
      <w:bookmarkEnd w:id="331"/>
      <w:bookmarkEnd w:id="332"/>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resigns the office by written notice addressed to the Foundation; or</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333" w:name="_Toc392245453"/>
      <w:bookmarkStart w:id="334" w:name="_Toc424552430"/>
      <w:r>
        <w:rPr>
          <w:rStyle w:val="CharSClsNo"/>
        </w:rPr>
        <w:t>4</w:t>
      </w:r>
      <w:r>
        <w:t>.</w:t>
      </w:r>
      <w:r>
        <w:tab/>
        <w:t>Leave of absence</w:t>
      </w:r>
      <w:bookmarkEnd w:id="333"/>
      <w:bookmarkEnd w:id="334"/>
    </w:p>
    <w:p>
      <w:pPr>
        <w:pStyle w:val="ySubsection"/>
      </w:pPr>
      <w:r>
        <w:tab/>
      </w:r>
      <w:r>
        <w:tab/>
        <w:t>The Foundation may grant leave of absence to a member on the terms and conditions determined by the Foundation.</w:t>
      </w:r>
    </w:p>
    <w:p>
      <w:pPr>
        <w:pStyle w:val="yHeading5"/>
        <w:outlineLvl w:val="0"/>
      </w:pPr>
      <w:bookmarkStart w:id="335" w:name="_Toc392245454"/>
      <w:bookmarkStart w:id="336" w:name="_Toc424552431"/>
      <w:r>
        <w:rPr>
          <w:rStyle w:val="CharSClsNo"/>
        </w:rPr>
        <w:t>5</w:t>
      </w:r>
      <w:r>
        <w:t>.</w:t>
      </w:r>
      <w:r>
        <w:tab/>
        <w:t>Member temporarily unable to act</w:t>
      </w:r>
      <w:bookmarkEnd w:id="335"/>
      <w:bookmarkEnd w:id="336"/>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337" w:name="_Toc392245455"/>
      <w:bookmarkStart w:id="338" w:name="_Toc424552432"/>
      <w:r>
        <w:rPr>
          <w:rStyle w:val="CharSClsNo"/>
        </w:rPr>
        <w:t>6</w:t>
      </w:r>
      <w:r>
        <w:t>.</w:t>
      </w:r>
      <w:r>
        <w:tab/>
        <w:t>Saving for cl. 3 and 5</w:t>
      </w:r>
      <w:bookmarkEnd w:id="337"/>
      <w:bookmarkEnd w:id="338"/>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339" w:name="_Toc392245456"/>
      <w:bookmarkStart w:id="340" w:name="_Toc424552433"/>
      <w:r>
        <w:rPr>
          <w:rStyle w:val="CharSClsNo"/>
        </w:rPr>
        <w:t>7</w:t>
      </w:r>
      <w:r>
        <w:t>.</w:t>
      </w:r>
      <w:r>
        <w:tab/>
        <w:t>Meetings, times and places of</w:t>
      </w:r>
      <w:bookmarkEnd w:id="339"/>
      <w:bookmarkEnd w:id="340"/>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341" w:name="_Toc392245457"/>
      <w:bookmarkStart w:id="342" w:name="_Toc424552434"/>
      <w:r>
        <w:rPr>
          <w:rStyle w:val="CharSClsNo"/>
        </w:rPr>
        <w:t>8</w:t>
      </w:r>
      <w:r>
        <w:t>.</w:t>
      </w:r>
      <w:r>
        <w:tab/>
        <w:t>Presiding officer</w:t>
      </w:r>
      <w:bookmarkEnd w:id="341"/>
      <w:bookmarkEnd w:id="342"/>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343" w:name="_Toc392245458"/>
      <w:bookmarkStart w:id="344" w:name="_Toc424552435"/>
      <w:r>
        <w:rPr>
          <w:rStyle w:val="CharSClsNo"/>
        </w:rPr>
        <w:t>9</w:t>
      </w:r>
      <w:r>
        <w:t>.</w:t>
      </w:r>
      <w:r>
        <w:tab/>
        <w:t>General procedures</w:t>
      </w:r>
      <w:bookmarkEnd w:id="343"/>
      <w:bookmarkEnd w:id="344"/>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345" w:name="_Toc392245459"/>
      <w:bookmarkStart w:id="346" w:name="_Toc424552436"/>
      <w:r>
        <w:rPr>
          <w:rStyle w:val="CharSClsNo"/>
        </w:rPr>
        <w:t>10</w:t>
      </w:r>
      <w:r>
        <w:t>.</w:t>
      </w:r>
      <w:r>
        <w:tab/>
        <w:t>Quorum</w:t>
      </w:r>
      <w:bookmarkEnd w:id="345"/>
      <w:bookmarkEnd w:id="346"/>
    </w:p>
    <w:p>
      <w:pPr>
        <w:pStyle w:val="ySubsection"/>
      </w:pPr>
      <w:r>
        <w:tab/>
      </w:r>
      <w:r>
        <w:tab/>
        <w:t>The quorum for a meeting of the Foundation is 5 members.</w:t>
      </w:r>
    </w:p>
    <w:p>
      <w:pPr>
        <w:pStyle w:val="yHeading5"/>
        <w:outlineLvl w:val="0"/>
      </w:pPr>
      <w:bookmarkStart w:id="347" w:name="_Toc392245460"/>
      <w:bookmarkStart w:id="348" w:name="_Toc424552437"/>
      <w:r>
        <w:rPr>
          <w:rStyle w:val="CharSClsNo"/>
        </w:rPr>
        <w:t>11</w:t>
      </w:r>
      <w:r>
        <w:t>.</w:t>
      </w:r>
      <w:r>
        <w:tab/>
        <w:t>Voting</w:t>
      </w:r>
      <w:bookmarkEnd w:id="347"/>
      <w:bookmarkEnd w:id="348"/>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349" w:name="_Toc392245461"/>
      <w:bookmarkStart w:id="350" w:name="_Toc424552438"/>
      <w:r>
        <w:rPr>
          <w:rStyle w:val="CharSClsNo"/>
        </w:rPr>
        <w:t>12</w:t>
      </w:r>
      <w:r>
        <w:t>.</w:t>
      </w:r>
      <w:r>
        <w:tab/>
        <w:t>Minutes</w:t>
      </w:r>
      <w:bookmarkEnd w:id="349"/>
      <w:bookmarkEnd w:id="350"/>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351" w:name="_Toc392245462"/>
      <w:bookmarkStart w:id="352" w:name="_Toc424552439"/>
      <w:r>
        <w:rPr>
          <w:rStyle w:val="CharSClsNo"/>
        </w:rPr>
        <w:t>13</w:t>
      </w:r>
      <w:r>
        <w:t>.</w:t>
      </w:r>
      <w:r>
        <w:tab/>
        <w:t>Decision without meeting</w:t>
      </w:r>
      <w:bookmarkEnd w:id="351"/>
      <w:bookmarkEnd w:id="352"/>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353" w:name="_Toc392245463"/>
      <w:bookmarkStart w:id="354" w:name="_Toc424552440"/>
      <w:r>
        <w:rPr>
          <w:rStyle w:val="CharSClsNo"/>
        </w:rPr>
        <w:t>14</w:t>
      </w:r>
      <w:r>
        <w:t>.</w:t>
      </w:r>
      <w:r>
        <w:tab/>
        <w:t>Holding meetings by telephone etc.</w:t>
      </w:r>
      <w:bookmarkEnd w:id="353"/>
      <w:bookmarkEnd w:id="354"/>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355" w:name="_Toc392245464"/>
      <w:bookmarkStart w:id="356" w:name="_Toc424552441"/>
      <w:r>
        <w:rPr>
          <w:rStyle w:val="CharSClsNo"/>
        </w:rPr>
        <w:t>15</w:t>
      </w:r>
      <w:r>
        <w:t>.</w:t>
      </w:r>
      <w:r>
        <w:tab/>
        <w:t>Committees</w:t>
      </w:r>
      <w:bookmarkEnd w:id="355"/>
      <w:bookmarkEnd w:id="356"/>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357" w:name="_Toc392245465"/>
      <w:bookmarkStart w:id="358" w:name="_Toc424552442"/>
      <w:r>
        <w:rPr>
          <w:rStyle w:val="CharSDivNo"/>
        </w:rPr>
        <w:t>Division 2</w:t>
      </w:r>
      <w:r>
        <w:t> — </w:t>
      </w:r>
      <w:r>
        <w:rPr>
          <w:rStyle w:val="CharSDivText"/>
        </w:rPr>
        <w:t>Disclosure of interests, etc.</w:t>
      </w:r>
      <w:bookmarkEnd w:id="357"/>
      <w:bookmarkEnd w:id="358"/>
    </w:p>
    <w:p>
      <w:pPr>
        <w:pStyle w:val="yHeading5"/>
        <w:outlineLvl w:val="0"/>
      </w:pPr>
      <w:bookmarkStart w:id="359" w:name="_Toc392245466"/>
      <w:bookmarkStart w:id="360" w:name="_Toc424552443"/>
      <w:r>
        <w:rPr>
          <w:rStyle w:val="CharSClsNo"/>
        </w:rPr>
        <w:t>16</w:t>
      </w:r>
      <w:r>
        <w:t>.</w:t>
      </w:r>
      <w:r>
        <w:tab/>
        <w:t>Term used: member</w:t>
      </w:r>
      <w:bookmarkEnd w:id="359"/>
      <w:bookmarkEnd w:id="360"/>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361" w:name="_Toc392245467"/>
      <w:bookmarkStart w:id="362" w:name="_Toc424552444"/>
      <w:r>
        <w:rPr>
          <w:rStyle w:val="CharSClsNo"/>
        </w:rPr>
        <w:t>17</w:t>
      </w:r>
      <w:r>
        <w:t>.</w:t>
      </w:r>
      <w:r>
        <w:tab/>
        <w:t>Material personal interests to be disclosed</w:t>
      </w:r>
      <w:bookmarkEnd w:id="361"/>
      <w:bookmarkEnd w:id="362"/>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363" w:name="_Toc392245468"/>
      <w:bookmarkStart w:id="364" w:name="_Toc424552445"/>
      <w:r>
        <w:rPr>
          <w:rStyle w:val="CharSClsNo"/>
        </w:rPr>
        <w:t>18</w:t>
      </w:r>
      <w:r>
        <w:t>.</w:t>
      </w:r>
      <w:r>
        <w:tab/>
        <w:t>Members with material personal interest not to vote etc.</w:t>
      </w:r>
      <w:bookmarkEnd w:id="363"/>
      <w:bookmarkEnd w:id="364"/>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365" w:name="_Toc392245469"/>
      <w:bookmarkStart w:id="366" w:name="_Toc424552446"/>
      <w:r>
        <w:rPr>
          <w:rStyle w:val="CharSClsNo"/>
        </w:rPr>
        <w:t>19</w:t>
      </w:r>
      <w:r>
        <w:t>.</w:t>
      </w:r>
      <w:r>
        <w:tab/>
        <w:t>Clause 18 may be declared inapplicable</w:t>
      </w:r>
      <w:bookmarkEnd w:id="365"/>
      <w:bookmarkEnd w:id="366"/>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67" w:name="_Toc392245470"/>
      <w:bookmarkStart w:id="368" w:name="_Toc424552447"/>
      <w:r>
        <w:rPr>
          <w:rStyle w:val="CharSClsNo"/>
        </w:rPr>
        <w:t>20</w:t>
      </w:r>
      <w:r>
        <w:t>.</w:t>
      </w:r>
      <w:r>
        <w:tab/>
        <w:t>Quorum where cl. 18 applies</w:t>
      </w:r>
      <w:bookmarkEnd w:id="367"/>
      <w:bookmarkEnd w:id="368"/>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369" w:name="_Toc392245471"/>
      <w:bookmarkStart w:id="370" w:name="_Toc424552448"/>
      <w:r>
        <w:rPr>
          <w:rStyle w:val="CharSClsNo"/>
        </w:rPr>
        <w:t>21</w:t>
      </w:r>
      <w:r>
        <w:t>.</w:t>
      </w:r>
      <w:r>
        <w:tab/>
        <w:t xml:space="preserve">Minister may declare </w:t>
      </w:r>
      <w:r>
        <w:rPr>
          <w:spacing w:val="-2"/>
        </w:rPr>
        <w:t>c</w:t>
      </w:r>
      <w:r>
        <w:t>l. 18 and 20 inapplicable</w:t>
      </w:r>
      <w:bookmarkEnd w:id="369"/>
      <w:bookmarkEnd w:id="370"/>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371" w:name="_Toc392245472"/>
      <w:bookmarkStart w:id="372" w:name="_Toc424552449"/>
      <w:r>
        <w:rPr>
          <w:rStyle w:val="CharSchNo"/>
        </w:rPr>
        <w:t>Schedule 2</w:t>
      </w:r>
      <w:r>
        <w:t> — </w:t>
      </w:r>
      <w:r>
        <w:rPr>
          <w:rStyle w:val="CharSchText"/>
        </w:rPr>
        <w:t>Repeals, transitional provisions, consequential amendments to other Acts</w:t>
      </w:r>
      <w:bookmarkEnd w:id="371"/>
      <w:bookmarkEnd w:id="372"/>
    </w:p>
    <w:p>
      <w:pPr>
        <w:pStyle w:val="yShoulderClause"/>
      </w:pPr>
      <w:r>
        <w:t>[s. 126]</w:t>
      </w:r>
    </w:p>
    <w:p>
      <w:pPr>
        <w:pStyle w:val="yEdnotedivision"/>
      </w:pPr>
      <w:r>
        <w:t>[Division 1 omitted under the Reprints Act 1984 s. 7(4)(f).]</w:t>
      </w:r>
    </w:p>
    <w:p>
      <w:pPr>
        <w:pStyle w:val="yHeading3"/>
        <w:outlineLvl w:val="0"/>
      </w:pPr>
      <w:bookmarkStart w:id="373" w:name="_Toc392245473"/>
      <w:bookmarkStart w:id="374" w:name="_Toc424552450"/>
      <w:r>
        <w:rPr>
          <w:rStyle w:val="CharSDivNo"/>
        </w:rPr>
        <w:t>Division 2</w:t>
      </w:r>
      <w:r>
        <w:t> — </w:t>
      </w:r>
      <w:r>
        <w:rPr>
          <w:rStyle w:val="CharSDivText"/>
        </w:rPr>
        <w:t>Transitional and savings provisions</w:t>
      </w:r>
      <w:bookmarkEnd w:id="373"/>
      <w:bookmarkEnd w:id="374"/>
    </w:p>
    <w:p>
      <w:pPr>
        <w:pStyle w:val="yHeading5"/>
        <w:outlineLvl w:val="0"/>
      </w:pPr>
      <w:bookmarkStart w:id="375" w:name="_Toc392245474"/>
      <w:bookmarkStart w:id="376" w:name="_Toc424552451"/>
      <w:r>
        <w:rPr>
          <w:rStyle w:val="CharSClsNo"/>
        </w:rPr>
        <w:t>4</w:t>
      </w:r>
      <w:r>
        <w:t>.</w:t>
      </w:r>
      <w:r>
        <w:tab/>
        <w:t>Terms used</w:t>
      </w:r>
      <w:bookmarkEnd w:id="375"/>
      <w:bookmarkEnd w:id="376"/>
    </w:p>
    <w:p>
      <w:pPr>
        <w:pStyle w:val="ySubsection"/>
      </w:pPr>
      <w:r>
        <w:tab/>
      </w:r>
      <w:r>
        <w:tab/>
        <w:t xml:space="preserve">In this Division — </w:t>
      </w:r>
    </w:p>
    <w:p>
      <w:pPr>
        <w:pStyle w:val="yDefstart"/>
      </w:pPr>
      <w:r>
        <w:rPr>
          <w:b/>
        </w:rPr>
        <w:tab/>
      </w:r>
      <w:r>
        <w:rPr>
          <w:rStyle w:val="CharDefText"/>
        </w:rPr>
        <w:t>1990 Act</w:t>
      </w:r>
      <w:r>
        <w:t xml:space="preserve"> means the </w:t>
      </w:r>
      <w:r>
        <w:rPr>
          <w:i/>
        </w:rPr>
        <w:t>Tobacco Control Act 1990</w:t>
      </w:r>
      <w:r>
        <w:t>;</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Heading5"/>
        <w:outlineLvl w:val="0"/>
      </w:pPr>
      <w:bookmarkStart w:id="377" w:name="_Toc392245475"/>
      <w:bookmarkStart w:id="378" w:name="_Toc424552452"/>
      <w:r>
        <w:rPr>
          <w:rStyle w:val="CharSClsNo"/>
        </w:rPr>
        <w:t>5</w:t>
      </w:r>
      <w:r>
        <w:t>.</w:t>
      </w:r>
      <w:r>
        <w:tab/>
      </w:r>
      <w:r>
        <w:rPr>
          <w:i/>
        </w:rPr>
        <w:t>Interpretation Act 1984</w:t>
      </w:r>
      <w:r>
        <w:t xml:space="preserve"> not affected</w:t>
      </w:r>
      <w:bookmarkEnd w:id="377"/>
      <w:bookmarkEnd w:id="378"/>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379" w:name="_Toc392245476"/>
      <w:bookmarkStart w:id="380" w:name="_Toc424552453"/>
      <w:r>
        <w:rPr>
          <w:rStyle w:val="CharSClsNo"/>
        </w:rPr>
        <w:t>6</w:t>
      </w:r>
      <w:r>
        <w:t>.</w:t>
      </w:r>
      <w:r>
        <w:tab/>
        <w:t>Foundation: transitional and savings provisions</w:t>
      </w:r>
      <w:bookmarkEnd w:id="379"/>
      <w:bookmarkEnd w:id="380"/>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381" w:name="_Toc392245477"/>
      <w:bookmarkStart w:id="382" w:name="_Toc424552454"/>
      <w:r>
        <w:rPr>
          <w:rStyle w:val="CharSClsNo"/>
        </w:rPr>
        <w:t>7</w:t>
      </w:r>
      <w:r>
        <w:t>.</w:t>
      </w:r>
      <w:r>
        <w:tab/>
        <w:t>Executive director</w:t>
      </w:r>
      <w:bookmarkEnd w:id="381"/>
      <w:bookmarkEnd w:id="38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383" w:name="_Toc392245478"/>
      <w:bookmarkStart w:id="384" w:name="_Toc424552455"/>
      <w:r>
        <w:rPr>
          <w:rStyle w:val="CharSClsNo"/>
        </w:rPr>
        <w:t>8</w:t>
      </w:r>
      <w:r>
        <w:t>.</w:t>
      </w:r>
      <w:r>
        <w:tab/>
        <w:t>Staff</w:t>
      </w:r>
      <w:bookmarkEnd w:id="383"/>
      <w:bookmarkEnd w:id="384"/>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385" w:name="_Toc392245479"/>
      <w:bookmarkStart w:id="386" w:name="_Toc424552456"/>
      <w:r>
        <w:rPr>
          <w:rStyle w:val="CharSClsNo"/>
        </w:rPr>
        <w:t>9</w:t>
      </w:r>
      <w:r>
        <w:t>.</w:t>
      </w:r>
      <w:r>
        <w:tab/>
      </w:r>
      <w:r>
        <w:rPr>
          <w:sz w:val="24"/>
        </w:rPr>
        <w:t>Fund</w:t>
      </w:r>
      <w:bookmarkEnd w:id="385"/>
      <w:bookmarkEnd w:id="386"/>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Sch. 1 cl. 168(6); No. 46 of 2009 s. 17.]</w:t>
      </w:r>
    </w:p>
    <w:p>
      <w:pPr>
        <w:pStyle w:val="yHeading5"/>
        <w:outlineLvl w:val="0"/>
      </w:pPr>
      <w:bookmarkStart w:id="387" w:name="_Toc392245480"/>
      <w:bookmarkStart w:id="388" w:name="_Toc424552457"/>
      <w:r>
        <w:t>10.</w:t>
      </w:r>
      <w:r>
        <w:tab/>
        <w:t>Powers in relation to transitional provisions</w:t>
      </w:r>
      <w:bookmarkEnd w:id="387"/>
      <w:bookmarkEnd w:id="388"/>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90" w:name="_Toc392245481"/>
      <w:bookmarkStart w:id="391" w:name="_Toc424552458"/>
      <w:r>
        <w:rPr>
          <w:rStyle w:val="CharSchNo"/>
        </w:rPr>
        <w:t>Glossary</w:t>
      </w:r>
      <w:bookmarkEnd w:id="390"/>
      <w:bookmarkEnd w:id="391"/>
    </w:p>
    <w:p>
      <w:pPr>
        <w:pStyle w:val="yShoulderClause"/>
      </w:pPr>
      <w:r>
        <w:t>[s. 4]</w:t>
      </w:r>
    </w:p>
    <w:p>
      <w:pPr>
        <w:pStyle w:val="yHeading5"/>
      </w:pPr>
      <w:bookmarkStart w:id="392" w:name="_Toc392245482"/>
      <w:bookmarkStart w:id="393" w:name="_Toc424552459"/>
      <w:r>
        <w:rPr>
          <w:rStyle w:val="CharSClsNo"/>
        </w:rPr>
        <w:t>1</w:t>
      </w:r>
      <w:r>
        <w:t>.</w:t>
      </w:r>
      <w:r>
        <w:tab/>
        <w:t>Terms used</w:t>
      </w:r>
      <w:bookmarkEnd w:id="392"/>
      <w:bookmarkEnd w:id="393"/>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racing</w:t>
      </w:r>
      <w:r>
        <w:t xml:space="preserve"> means horse racing or pacing, dog racing, motor car racing or motorcycle racing;</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8"/>
          <w:headerReference w:type="default" r:id="rId29"/>
          <w:footerReference w:type="default" r:id="rId30"/>
          <w:endnotePr>
            <w:numFmt w:val="decimal"/>
          </w:endnotePr>
          <w:pgSz w:w="11907" w:h="16840" w:code="9"/>
          <w:pgMar w:top="2381" w:right="2410" w:bottom="3544" w:left="2410" w:header="720" w:footer="3380" w:gutter="0"/>
          <w:cols w:space="720"/>
          <w:docGrid w:linePitch="326"/>
        </w:sectPr>
      </w:pPr>
    </w:p>
    <w:p>
      <w:pPr>
        <w:pStyle w:val="nHeading2"/>
        <w:outlineLvl w:val="0"/>
      </w:pPr>
      <w:bookmarkStart w:id="394" w:name="_Toc392245483"/>
      <w:bookmarkStart w:id="395" w:name="_Toc424552460"/>
      <w:r>
        <w:t>Notes</w:t>
      </w:r>
      <w:bookmarkEnd w:id="394"/>
      <w:bookmarkEnd w:id="395"/>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6" w:name="_Toc392245484"/>
      <w:bookmarkStart w:id="397" w:name="_Toc424552461"/>
      <w:r>
        <w:rPr>
          <w:snapToGrid w:val="0"/>
        </w:rPr>
        <w:t>Compilation table</w:t>
      </w:r>
      <w:bookmarkEnd w:id="396"/>
      <w:bookmarkEnd w:id="397"/>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1120"/>
        <w:gridCol w:w="14"/>
        <w:gridCol w:w="1120"/>
        <w:gridCol w:w="16"/>
        <w:gridCol w:w="2535"/>
        <w:gridCol w:w="16"/>
      </w:tblGrid>
      <w:tr>
        <w:trPr>
          <w:gridBefore w:val="1"/>
          <w:wBefore w:w="13"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3"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2"/>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wBefore w:w="13"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2"/>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wBefore w:w="13"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2"/>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13"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2"/>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wBefore w:w="13" w:type="dxa"/>
          <w:cantSplit/>
        </w:trPr>
        <w:tc>
          <w:tcPr>
            <w:tcW w:w="7090" w:type="dxa"/>
            <w:gridSpan w:val="8"/>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1"/>
          <w:wAfter w:w="16"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4" w:type="dxa"/>
            <w:gridSpan w:val="2"/>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wBefore w:w="13"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wBefore w:w="13"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3"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3" w:type="dxa"/>
          <w:cantSplit/>
        </w:trPr>
        <w:tc>
          <w:tcPr>
            <w:tcW w:w="7090" w:type="dxa"/>
            <w:gridSpan w:val="8"/>
            <w:tcBorders>
              <w:bottom w:val="single" w:sz="4" w:space="0" w:color="auto"/>
            </w:tcBorders>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8" w:name="_Toc392245485"/>
      <w:bookmarkStart w:id="399" w:name="_Toc424552462"/>
      <w:r>
        <w:t>Provisions that have not come into operation</w:t>
      </w:r>
      <w:bookmarkEnd w:id="398"/>
      <w:bookmarkEnd w:id="3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ind w:right="113"/>
              <w:rPr>
                <w:i/>
                <w:snapToGrid w:val="0"/>
              </w:rPr>
            </w:pPr>
            <w:r>
              <w:rPr>
                <w:i/>
                <w:snapToGrid w:val="0"/>
              </w:rPr>
              <w:t>Medicines and Poisons Act 2014</w:t>
            </w:r>
            <w:r>
              <w:rPr>
                <w:snapToGrid w:val="0"/>
              </w:rPr>
              <w:t xml:space="preserve"> s. 189 </w:t>
            </w:r>
            <w:r>
              <w:rPr>
                <w:snapToGrid w:val="0"/>
                <w:vertAlign w:val="superscript"/>
              </w:rPr>
              <w:t>5</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 </w:t>
            </w:r>
            <w:r>
              <w:rPr>
                <w:noProof/>
                <w:vertAlign w:val="superscript"/>
              </w:rPr>
              <w:t>6</w:t>
            </w:r>
          </w:p>
        </w:tc>
        <w:tc>
          <w:tcPr>
            <w:tcW w:w="1118" w:type="dxa"/>
            <w:tcBorders>
              <w:top w:val="nil"/>
              <w:bottom w:val="nil"/>
            </w:tcBorders>
          </w:tcPr>
          <w:p>
            <w:pPr>
              <w:pStyle w:val="nTable"/>
              <w:spacing w:after="40"/>
            </w:pPr>
            <w:r>
              <w:t>3 of 2016</w:t>
            </w:r>
          </w:p>
        </w:tc>
        <w:tc>
          <w:tcPr>
            <w:tcW w:w="1134" w:type="dxa"/>
            <w:tcBorders>
              <w:top w:val="nil"/>
              <w:bottom w:val="nil"/>
            </w:tcBorders>
          </w:tcPr>
          <w:p>
            <w:pPr>
              <w:pStyle w:val="nTable"/>
              <w:spacing w:after="40"/>
            </w:pPr>
            <w:r>
              <w:t>21 Mar 2016</w:t>
            </w:r>
          </w:p>
        </w:tc>
        <w:tc>
          <w:tcPr>
            <w:tcW w:w="2552" w:type="dxa"/>
            <w:tcBorders>
              <w:top w:val="nil"/>
              <w:bottom w:val="nil"/>
            </w:tcBorders>
          </w:tcPr>
          <w:p>
            <w:pPr>
              <w:pStyle w:val="nTable"/>
              <w:spacing w:after="40"/>
              <w:rPr>
                <w:snapToGrid w:val="0"/>
              </w:rPr>
            </w:pPr>
            <w:r>
              <w:t>To be proclaimed (see s. 2(b))</w:t>
            </w:r>
          </w:p>
        </w:tc>
      </w:tr>
      <w:t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27 </w:t>
            </w:r>
            <w:r>
              <w:rPr>
                <w:vertAlign w:val="superscript"/>
              </w:rPr>
              <w:t>7</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rPr>
                <w:snapToGrid w:val="0"/>
              </w:rPr>
              <w:t>To be proclaimed (see s. 2(1)(c))</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p>
    <w:p>
      <w:pPr>
        <w:pStyle w:val="BlankOpen"/>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BlankOpen"/>
      </w:pPr>
    </w:p>
    <w:p>
      <w:pPr>
        <w:pStyle w:val="nSubsection"/>
        <w:keepNext/>
        <w:keepLines/>
        <w:spacing w:before="120"/>
      </w:pPr>
      <w:r>
        <w:rPr>
          <w:vertAlign w:val="superscript"/>
        </w:rPr>
        <w:t>6</w:t>
      </w:r>
      <w:r>
        <w:rPr>
          <w:snapToGrid w:val="0"/>
        </w:rPr>
        <w:tab/>
      </w:r>
      <w:r>
        <w:t xml:space="preserve">On the date as at which this compilation was prepared, the </w:t>
      </w:r>
      <w:r>
        <w:rPr>
          <w:i/>
          <w:noProof/>
        </w:rPr>
        <w:t xml:space="preserve">Western Australian Health Promotion Foundation Act 2016 </w:t>
      </w:r>
      <w:r>
        <w:rPr>
          <w:noProof/>
        </w:rPr>
        <w:t>Pt. 8 Div. 3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pPr>
      <w:r>
        <w:rPr>
          <w:rStyle w:val="CharDivNo"/>
        </w:rPr>
        <w:t>Division 3</w:t>
      </w:r>
      <w:r>
        <w:t> — </w:t>
      </w:r>
      <w:r>
        <w:rPr>
          <w:rStyle w:val="CharDivText"/>
          <w:i/>
        </w:rPr>
        <w:t>Tobacco Products Control Act 2006</w:t>
      </w:r>
      <w:r>
        <w:rPr>
          <w:rStyle w:val="CharDivText"/>
        </w:rPr>
        <w:t xml:space="preserve"> amended</w:t>
      </w:r>
    </w:p>
    <w:p>
      <w:pPr>
        <w:pStyle w:val="nzHeading5"/>
        <w:rPr>
          <w:snapToGrid w:val="0"/>
        </w:rPr>
      </w:pPr>
      <w:r>
        <w:rPr>
          <w:rStyle w:val="CharSectno"/>
        </w:rPr>
        <w:t>54</w:t>
      </w:r>
      <w:r>
        <w:rPr>
          <w:snapToGrid w:val="0"/>
        </w:rPr>
        <w:t>.</w:t>
      </w:r>
      <w:r>
        <w:rPr>
          <w:snapToGrid w:val="0"/>
        </w:rPr>
        <w:tab/>
        <w:t>Act amended</w:t>
      </w:r>
    </w:p>
    <w:p>
      <w:pPr>
        <w:pStyle w:val="nzSubsection"/>
      </w:pPr>
      <w:r>
        <w:tab/>
      </w:r>
      <w:r>
        <w:tab/>
        <w:t xml:space="preserve">This Division amends the </w:t>
      </w:r>
      <w:r>
        <w:rPr>
          <w:i/>
        </w:rPr>
        <w:t>Tobacco Products Control Act 2006</w:t>
      </w:r>
      <w:r>
        <w:t>.</w:t>
      </w:r>
    </w:p>
    <w:p>
      <w:pPr>
        <w:pStyle w:val="nzHeading5"/>
      </w:pPr>
      <w:r>
        <w:rPr>
          <w:rStyle w:val="CharSectno"/>
        </w:rPr>
        <w:t>55</w:t>
      </w:r>
      <w:r>
        <w:t>.</w:t>
      </w:r>
      <w:r>
        <w:tab/>
        <w:t>Section 3 replaced</w:t>
      </w:r>
    </w:p>
    <w:p>
      <w:pPr>
        <w:pStyle w:val="nzSubsection"/>
      </w:pPr>
      <w:r>
        <w:tab/>
      </w:r>
      <w:r>
        <w:tab/>
        <w:t>Delete section 3 and insert:</w:t>
      </w:r>
    </w:p>
    <w:p>
      <w:pPr>
        <w:pStyle w:val="BlankOpen"/>
      </w:pPr>
    </w:p>
    <w:p>
      <w:pPr>
        <w:pStyle w:val="nzHeading5"/>
        <w:tabs>
          <w:tab w:val="clear" w:pos="1446"/>
          <w:tab w:val="left" w:pos="1843"/>
        </w:tabs>
      </w:pPr>
      <w:r>
        <w:t>3.</w:t>
      </w:r>
      <w:r>
        <w:tab/>
        <w:t>Purposes of Act</w:t>
      </w:r>
    </w:p>
    <w:p>
      <w:pPr>
        <w:pStyle w:val="nzSubsection"/>
        <w:tabs>
          <w:tab w:val="clear" w:pos="1446"/>
          <w:tab w:val="left" w:pos="1843"/>
        </w:tabs>
      </w:pPr>
      <w:r>
        <w:tab/>
      </w:r>
      <w:r>
        <w:tab/>
        <w:t xml:space="preserve">The purposes of this Act are to reduce the incidence of illness and death related to the use of tobacco products — </w:t>
      </w:r>
    </w:p>
    <w:p>
      <w:pPr>
        <w:pStyle w:val="nzIndenta"/>
        <w:tabs>
          <w:tab w:val="left" w:pos="1843"/>
        </w:tabs>
      </w:pPr>
      <w:r>
        <w:tab/>
        <w:t>(a)</w:t>
      </w:r>
      <w:r>
        <w:tab/>
        <w:t>by prohibiting the supply of tobacco products and smoking implements to young persons; and</w:t>
      </w:r>
    </w:p>
    <w:p>
      <w:pPr>
        <w:pStyle w:val="nzIndenta"/>
        <w:tabs>
          <w:tab w:val="left" w:pos="1843"/>
        </w:tabs>
      </w:pPr>
      <w:r>
        <w:tab/>
        <w:t>(b)</w:t>
      </w:r>
      <w:r>
        <w:tab/>
        <w:t>by discouraging the use of tobacco products; and</w:t>
      </w:r>
    </w:p>
    <w:p>
      <w:pPr>
        <w:pStyle w:val="nzIndenta"/>
        <w:tabs>
          <w:tab w:val="left" w:pos="1843"/>
        </w:tabs>
        <w:rPr>
          <w:snapToGrid w:val="0"/>
        </w:rPr>
      </w:pPr>
      <w:r>
        <w:tab/>
        <w:t>(c)</w:t>
      </w:r>
      <w:r>
        <w:tab/>
        <w:t xml:space="preserve">by restricting the promotion of tobacco products and </w:t>
      </w:r>
    </w:p>
    <w:p>
      <w:pPr>
        <w:pStyle w:val="nzIndenta"/>
        <w:tabs>
          <w:tab w:val="left" w:pos="1843"/>
        </w:tabs>
        <w:rPr>
          <w:snapToGrid w:val="0"/>
        </w:rPr>
      </w:pPr>
      <w:r>
        <w:tab/>
        <w:t>(d)</w:t>
      </w:r>
      <w:r>
        <w:tab/>
        <w:t xml:space="preserve">by reducing the exposure of people </w:t>
      </w:r>
      <w:r>
        <w:rPr>
          <w:snapToGrid w:val="0"/>
        </w:rPr>
        <w:t>to tobacco smoke from tobacco products that are smoked by other people.</w:t>
      </w:r>
    </w:p>
    <w:p>
      <w:pPr>
        <w:pStyle w:val="BlankClose"/>
      </w:pPr>
    </w:p>
    <w:p>
      <w:pPr>
        <w:pStyle w:val="nzHeading5"/>
      </w:pPr>
      <w:r>
        <w:rPr>
          <w:rStyle w:val="CharSectno"/>
        </w:rPr>
        <w:t>56</w:t>
      </w:r>
      <w:r>
        <w:t>.</w:t>
      </w:r>
      <w:r>
        <w:tab/>
        <w:t>Part 5 heading replaced</w:t>
      </w:r>
    </w:p>
    <w:p>
      <w:pPr>
        <w:pStyle w:val="nzSubsection"/>
      </w:pPr>
      <w:r>
        <w:tab/>
      </w:r>
      <w:r>
        <w:tab/>
        <w:t>Delete the heading to Part 5 and insert:</w:t>
      </w:r>
    </w:p>
    <w:p>
      <w:pPr>
        <w:pStyle w:val="BlankOpen"/>
      </w:pPr>
    </w:p>
    <w:p>
      <w:pPr>
        <w:pStyle w:val="nzHeading2"/>
      </w:pPr>
      <w:r>
        <w:t>Part 5</w:t>
      </w:r>
      <w:r>
        <w:rPr>
          <w:b w:val="0"/>
        </w:rPr>
        <w:t> </w:t>
      </w:r>
      <w:r>
        <w:t>—</w:t>
      </w:r>
      <w:r>
        <w:rPr>
          <w:b w:val="0"/>
        </w:rPr>
        <w:t> </w:t>
      </w:r>
      <w:r>
        <w:t>Administration</w:t>
      </w:r>
    </w:p>
    <w:p>
      <w:pPr>
        <w:pStyle w:val="BlankClose"/>
      </w:pPr>
    </w:p>
    <w:p>
      <w:pPr>
        <w:pStyle w:val="nzHeading5"/>
      </w:pPr>
      <w:r>
        <w:rPr>
          <w:rStyle w:val="CharSectno"/>
        </w:rPr>
        <w:t>57</w:t>
      </w:r>
      <w:r>
        <w:t>.</w:t>
      </w:r>
      <w:r>
        <w:tab/>
        <w:t>Part 5 Divisions 1 to 3 deleted</w:t>
      </w:r>
    </w:p>
    <w:p>
      <w:pPr>
        <w:pStyle w:val="nzSubsection"/>
      </w:pPr>
      <w:r>
        <w:tab/>
      </w:r>
      <w:r>
        <w:tab/>
        <w:t>Delete Part 5 Divisions 1, 2 and 3.</w:t>
      </w:r>
    </w:p>
    <w:p>
      <w:pPr>
        <w:pStyle w:val="nzHeading5"/>
      </w:pPr>
      <w:r>
        <w:rPr>
          <w:rStyle w:val="CharSectno"/>
        </w:rPr>
        <w:t>58</w:t>
      </w:r>
      <w:r>
        <w:t>.</w:t>
      </w:r>
      <w:r>
        <w:tab/>
        <w:t>Part 5 Division 4 heading deleted</w:t>
      </w:r>
    </w:p>
    <w:p>
      <w:pPr>
        <w:pStyle w:val="nzSubsection"/>
      </w:pPr>
      <w:r>
        <w:tab/>
      </w:r>
      <w:r>
        <w:tab/>
        <w:t>Delete the heading to Part 5 Division 4.</w:t>
      </w:r>
    </w:p>
    <w:p>
      <w:pPr>
        <w:pStyle w:val="nzHeading5"/>
      </w:pPr>
      <w:r>
        <w:rPr>
          <w:rStyle w:val="CharSectno"/>
        </w:rPr>
        <w:t>59</w:t>
      </w:r>
      <w:r>
        <w:t>.</w:t>
      </w:r>
      <w:r>
        <w:tab/>
        <w:t>Section 122 deleted</w:t>
      </w:r>
    </w:p>
    <w:p>
      <w:pPr>
        <w:pStyle w:val="nzSubsection"/>
      </w:pPr>
      <w:r>
        <w:tab/>
      </w:r>
      <w:r>
        <w:tab/>
        <w:t>Delete section 122.</w:t>
      </w:r>
    </w:p>
    <w:p>
      <w:pPr>
        <w:pStyle w:val="nzHeading5"/>
      </w:pPr>
      <w:r>
        <w:rPr>
          <w:rStyle w:val="CharSectno"/>
        </w:rPr>
        <w:t>60</w:t>
      </w:r>
      <w:r>
        <w:t>.</w:t>
      </w:r>
      <w:r>
        <w:tab/>
        <w:t>Section 124A amended</w:t>
      </w:r>
    </w:p>
    <w:p>
      <w:pPr>
        <w:pStyle w:val="nzSubsection"/>
      </w:pPr>
      <w:r>
        <w:tab/>
      </w:r>
      <w:r>
        <w:tab/>
        <w:t>In section 124A(2) delete “or the Foundation has under this Act.” and insert:</w:t>
      </w:r>
    </w:p>
    <w:p>
      <w:pPr>
        <w:pStyle w:val="BlankOpen"/>
      </w:pPr>
    </w:p>
    <w:p>
      <w:pPr>
        <w:pStyle w:val="nzSubsection"/>
      </w:pPr>
      <w:r>
        <w:tab/>
      </w:r>
      <w:r>
        <w:tab/>
        <w:t xml:space="preserve">has under this Act or the Foundation has under the </w:t>
      </w:r>
      <w:r>
        <w:rPr>
          <w:i/>
          <w:snapToGrid w:val="0"/>
        </w:rPr>
        <w:t>Western</w:t>
      </w:r>
      <w:r>
        <w:rPr>
          <w:i/>
        </w:rPr>
        <w:t xml:space="preserve"> Australian Health Promotion Foundation Act 2016</w:t>
      </w:r>
      <w:r>
        <w:t>.</w:t>
      </w:r>
    </w:p>
    <w:p>
      <w:pPr>
        <w:pStyle w:val="BlankClose"/>
      </w:pPr>
    </w:p>
    <w:p>
      <w:pPr>
        <w:pStyle w:val="nzHeading5"/>
      </w:pPr>
      <w:r>
        <w:rPr>
          <w:rStyle w:val="CharSectno"/>
        </w:rPr>
        <w:t>61</w:t>
      </w:r>
      <w:r>
        <w:t>.</w:t>
      </w:r>
      <w:r>
        <w:tab/>
        <w:t>Section 126 deleted</w:t>
      </w:r>
    </w:p>
    <w:p>
      <w:pPr>
        <w:pStyle w:val="nzSubsection"/>
      </w:pPr>
      <w:r>
        <w:tab/>
      </w:r>
      <w:r>
        <w:tab/>
        <w:t>Delete section 126.</w:t>
      </w:r>
    </w:p>
    <w:p>
      <w:pPr>
        <w:pStyle w:val="nzHeading5"/>
      </w:pPr>
      <w:r>
        <w:rPr>
          <w:rStyle w:val="CharSectno"/>
        </w:rPr>
        <w:t>62</w:t>
      </w:r>
      <w:r>
        <w:t>.</w:t>
      </w:r>
      <w:r>
        <w:tab/>
        <w:t>Schedule 1 deleted</w:t>
      </w:r>
    </w:p>
    <w:p>
      <w:pPr>
        <w:pStyle w:val="nzSubsection"/>
      </w:pPr>
      <w:r>
        <w:tab/>
      </w:r>
      <w:r>
        <w:tab/>
        <w:t>Delete Schedule 1.</w:t>
      </w:r>
    </w:p>
    <w:p>
      <w:pPr>
        <w:pStyle w:val="nzHeading5"/>
      </w:pPr>
      <w:r>
        <w:rPr>
          <w:rStyle w:val="CharSectno"/>
        </w:rPr>
        <w:t>63</w:t>
      </w:r>
      <w:r>
        <w:t>.</w:t>
      </w:r>
      <w:r>
        <w:tab/>
        <w:t>Schedule 2 deleted</w:t>
      </w:r>
    </w:p>
    <w:p>
      <w:pPr>
        <w:pStyle w:val="nzSubsection"/>
      </w:pPr>
      <w:r>
        <w:tab/>
      </w:r>
      <w:r>
        <w:tab/>
        <w:t>Delete Schedule 2.</w:t>
      </w:r>
    </w:p>
    <w:p>
      <w:pPr>
        <w:pStyle w:val="nzHeading5"/>
      </w:pPr>
      <w:r>
        <w:rPr>
          <w:rStyle w:val="CharSectno"/>
        </w:rPr>
        <w:t>64</w:t>
      </w:r>
      <w:r>
        <w:t>.</w:t>
      </w:r>
      <w:r>
        <w:tab/>
        <w:t>Glossary amended</w:t>
      </w:r>
    </w:p>
    <w:p>
      <w:pPr>
        <w:pStyle w:val="nzSubsection"/>
      </w:pPr>
      <w:r>
        <w:tab/>
        <w:t>(1)</w:t>
      </w:r>
      <w:r>
        <w:tab/>
        <w:t>In the Glossary delete the definitions of:</w:t>
      </w:r>
    </w:p>
    <w:p>
      <w:pPr>
        <w:pStyle w:val="DeleteListSub"/>
        <w:ind w:left="1418"/>
        <w:rPr>
          <w:b/>
          <w:i/>
          <w:sz w:val="22"/>
          <w:szCs w:val="22"/>
        </w:rPr>
      </w:pPr>
      <w:r>
        <w:rPr>
          <w:b/>
          <w:i/>
          <w:sz w:val="22"/>
          <w:szCs w:val="22"/>
        </w:rPr>
        <w:t>Account</w:t>
      </w:r>
    </w:p>
    <w:p>
      <w:pPr>
        <w:pStyle w:val="DeleteListSub"/>
        <w:ind w:left="1418"/>
        <w:rPr>
          <w:b/>
          <w:i/>
          <w:sz w:val="22"/>
          <w:szCs w:val="22"/>
        </w:rPr>
      </w:pPr>
      <w:r>
        <w:rPr>
          <w:b/>
          <w:i/>
          <w:sz w:val="22"/>
          <w:szCs w:val="22"/>
        </w:rPr>
        <w:t>chairperson</w:t>
      </w:r>
    </w:p>
    <w:p>
      <w:pPr>
        <w:pStyle w:val="DeleteListSub"/>
        <w:ind w:left="1418"/>
        <w:rPr>
          <w:b/>
          <w:i/>
          <w:sz w:val="22"/>
          <w:szCs w:val="22"/>
        </w:rPr>
      </w:pPr>
      <w:r>
        <w:rPr>
          <w:b/>
          <w:i/>
          <w:sz w:val="22"/>
          <w:szCs w:val="22"/>
        </w:rPr>
        <w:t>committee</w:t>
      </w:r>
    </w:p>
    <w:p>
      <w:pPr>
        <w:pStyle w:val="DeleteListSub"/>
        <w:ind w:left="1418"/>
        <w:rPr>
          <w:b/>
          <w:i/>
          <w:sz w:val="22"/>
          <w:szCs w:val="22"/>
        </w:rPr>
      </w:pPr>
      <w:r>
        <w:rPr>
          <w:b/>
          <w:i/>
          <w:sz w:val="22"/>
          <w:szCs w:val="22"/>
        </w:rPr>
        <w:t>executive director</w:t>
      </w:r>
    </w:p>
    <w:p>
      <w:pPr>
        <w:pStyle w:val="DeleteListSub"/>
        <w:ind w:left="1418"/>
        <w:rPr>
          <w:b/>
          <w:i/>
          <w:sz w:val="22"/>
          <w:szCs w:val="22"/>
        </w:rPr>
      </w:pPr>
      <w:r>
        <w:rPr>
          <w:b/>
          <w:i/>
          <w:sz w:val="22"/>
          <w:szCs w:val="22"/>
        </w:rPr>
        <w:t>member</w:t>
      </w:r>
    </w:p>
    <w:p>
      <w:pPr>
        <w:pStyle w:val="DeleteListSub"/>
        <w:ind w:left="1418"/>
        <w:rPr>
          <w:b/>
          <w:i/>
          <w:sz w:val="22"/>
          <w:szCs w:val="22"/>
        </w:rPr>
      </w:pPr>
      <w:r>
        <w:rPr>
          <w:b/>
          <w:i/>
          <w:sz w:val="22"/>
          <w:szCs w:val="22"/>
        </w:rPr>
        <w:t>racing</w:t>
      </w:r>
    </w:p>
    <w:p>
      <w:pPr>
        <w:pStyle w:val="DeleteListSub"/>
        <w:ind w:left="1418"/>
        <w:rPr>
          <w:b/>
          <w:i/>
          <w:sz w:val="22"/>
          <w:szCs w:val="22"/>
        </w:rPr>
      </w:pPr>
      <w:r>
        <w:rPr>
          <w:b/>
          <w:i/>
          <w:sz w:val="22"/>
          <w:szCs w:val="22"/>
        </w:rPr>
        <w:t>sporting</w:t>
      </w:r>
    </w:p>
    <w:p>
      <w:pPr>
        <w:pStyle w:val="nzSubsection"/>
      </w:pPr>
      <w:r>
        <w:tab/>
        <w:t>(2)</w:t>
      </w:r>
      <w:r>
        <w:tab/>
        <w:t xml:space="preserve">In the Glossary in the definition of </w:t>
      </w:r>
      <w:r>
        <w:rPr>
          <w:b/>
          <w:i/>
          <w:sz w:val="22"/>
          <w:szCs w:val="22"/>
        </w:rPr>
        <w:t>Foundation</w:t>
      </w:r>
      <w:r>
        <w:t xml:space="preserve"> delete “</w:t>
      </w:r>
      <w:r>
        <w:rPr>
          <w:sz w:val="22"/>
          <w:szCs w:val="22"/>
        </w:rPr>
        <w:t>established by section 59;</w:t>
      </w:r>
      <w:r>
        <w:t>” and insert:</w:t>
      </w:r>
    </w:p>
    <w:p>
      <w:pPr>
        <w:pStyle w:val="BlankOpen"/>
      </w:pPr>
    </w:p>
    <w:p>
      <w:pPr>
        <w:pStyle w:val="nzSubsection"/>
      </w:pPr>
      <w:r>
        <w:tab/>
      </w:r>
      <w:r>
        <w:tab/>
      </w:r>
      <w:r>
        <w:rPr>
          <w:sz w:val="22"/>
          <w:szCs w:val="22"/>
        </w:rPr>
        <w:t xml:space="preserve">mentioned in the </w:t>
      </w:r>
      <w:r>
        <w:rPr>
          <w:i/>
          <w:snapToGrid w:val="0"/>
          <w:sz w:val="22"/>
          <w:szCs w:val="22"/>
        </w:rPr>
        <w:t>Western</w:t>
      </w:r>
      <w:r>
        <w:rPr>
          <w:i/>
          <w:sz w:val="22"/>
          <w:szCs w:val="22"/>
        </w:rPr>
        <w:t xml:space="preserve"> Australian Health Promotion Foundation Act 2016</w:t>
      </w:r>
      <w:r>
        <w:rPr>
          <w:sz w:val="22"/>
          <w:szCs w:val="22"/>
        </w:rPr>
        <w:t xml:space="preserve"> section 5;</w:t>
      </w:r>
    </w:p>
    <w:p>
      <w:pPr>
        <w:pStyle w:val="BlankClose"/>
      </w:pP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3 Div. 27</w:t>
      </w:r>
      <w:r>
        <w:rPr>
          <w:snapToGrid w:val="0"/>
        </w:rPr>
        <w:t xml:space="preserve"> had not come into operation. It reads as follows:</w:t>
      </w:r>
    </w:p>
    <w:p>
      <w:pPr>
        <w:pStyle w:val="BlankOpen"/>
      </w:pPr>
    </w:p>
    <w:p>
      <w:pPr>
        <w:pStyle w:val="nzHeading2"/>
      </w:pPr>
      <w:bookmarkStart w:id="400" w:name="_Toc403555103"/>
      <w:bookmarkStart w:id="401" w:name="_Toc403555597"/>
      <w:bookmarkStart w:id="402" w:name="_Toc403557229"/>
      <w:bookmarkStart w:id="403" w:name="_Toc403557723"/>
      <w:bookmarkStart w:id="404" w:name="_Toc403559951"/>
      <w:bookmarkStart w:id="405" w:name="_Toc404175115"/>
      <w:bookmarkStart w:id="406" w:name="_Toc404179420"/>
      <w:bookmarkStart w:id="407" w:name="_Toc404181430"/>
      <w:bookmarkStart w:id="408" w:name="_Toc404253698"/>
      <w:bookmarkStart w:id="409" w:name="_Toc436300702"/>
      <w:bookmarkStart w:id="410" w:name="_Toc436303685"/>
      <w:bookmarkStart w:id="411" w:name="_Toc436304181"/>
      <w:bookmarkStart w:id="412" w:name="_Toc436661057"/>
      <w:bookmarkStart w:id="413" w:name="_Toc455465868"/>
      <w:bookmarkStart w:id="414" w:name="_Toc455475126"/>
      <w:bookmarkStart w:id="415" w:name="_Toc455475608"/>
      <w:bookmarkStart w:id="416" w:name="_Toc455749690"/>
      <w:bookmarkStart w:id="417" w:name="_Toc456087351"/>
      <w:bookmarkStart w:id="418" w:name="_Toc457226561"/>
      <w:r>
        <w:rPr>
          <w:rStyle w:val="CharPartNo"/>
        </w:rPr>
        <w:t>Part 3</w:t>
      </w:r>
      <w:r>
        <w:t> — </w:t>
      </w:r>
      <w:r>
        <w:rPr>
          <w:rStyle w:val="CharPartText"/>
        </w:rPr>
        <w:t>Amendments to other Acts and repeals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zHeading3"/>
      </w:pPr>
      <w:bookmarkStart w:id="419" w:name="_Toc403555233"/>
      <w:bookmarkStart w:id="420" w:name="_Toc403555727"/>
      <w:bookmarkStart w:id="421" w:name="_Toc403557359"/>
      <w:bookmarkStart w:id="422" w:name="_Toc403557853"/>
      <w:bookmarkStart w:id="423" w:name="_Toc403560081"/>
      <w:bookmarkStart w:id="424" w:name="_Toc404175245"/>
      <w:bookmarkStart w:id="425" w:name="_Toc404179550"/>
      <w:bookmarkStart w:id="426" w:name="_Toc404181560"/>
      <w:bookmarkStart w:id="427" w:name="_Toc404253828"/>
      <w:bookmarkStart w:id="428" w:name="_Toc436300833"/>
      <w:bookmarkStart w:id="429" w:name="_Toc436303816"/>
      <w:bookmarkStart w:id="430" w:name="_Toc436304312"/>
      <w:bookmarkStart w:id="431" w:name="_Toc436661188"/>
      <w:bookmarkStart w:id="432" w:name="_Toc455465999"/>
      <w:bookmarkStart w:id="433" w:name="_Toc455475246"/>
      <w:bookmarkStart w:id="434" w:name="_Toc455475728"/>
      <w:bookmarkStart w:id="435" w:name="_Toc455749810"/>
      <w:bookmarkStart w:id="436" w:name="_Toc456087471"/>
      <w:bookmarkStart w:id="437" w:name="_Toc457226681"/>
      <w:r>
        <w:rPr>
          <w:rStyle w:val="CharDivNo"/>
        </w:rPr>
        <w:t>Division 27</w:t>
      </w:r>
      <w:r>
        <w:t> — </w:t>
      </w:r>
      <w:r>
        <w:rPr>
          <w:rStyle w:val="CharDivText"/>
          <w:i/>
        </w:rPr>
        <w:t>Tobacco Products Control Act 2006</w:t>
      </w:r>
      <w:r>
        <w:rPr>
          <w:rStyle w:val="CharDivText"/>
        </w:rPr>
        <w:t xml:space="preserve"> amended</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zHeading5"/>
      </w:pPr>
      <w:bookmarkStart w:id="438" w:name="_Toc456087472"/>
      <w:bookmarkStart w:id="439" w:name="_Toc457226682"/>
      <w:r>
        <w:rPr>
          <w:rStyle w:val="CharSectno"/>
        </w:rPr>
        <w:t>191</w:t>
      </w:r>
      <w:r>
        <w:t>.</w:t>
      </w:r>
      <w:r>
        <w:tab/>
        <w:t>Act amended</w:t>
      </w:r>
      <w:bookmarkEnd w:id="438"/>
      <w:bookmarkEnd w:id="439"/>
    </w:p>
    <w:p>
      <w:pPr>
        <w:pStyle w:val="nzSubsection"/>
      </w:pPr>
      <w:r>
        <w:tab/>
      </w:r>
      <w:r>
        <w:tab/>
        <w:t xml:space="preserve">This Division amends the </w:t>
      </w:r>
      <w:r>
        <w:rPr>
          <w:i/>
        </w:rPr>
        <w:t>Tobacco Products Control Act 2006</w:t>
      </w:r>
      <w:r>
        <w:t>.</w:t>
      </w:r>
    </w:p>
    <w:p>
      <w:pPr>
        <w:pStyle w:val="nzHeading5"/>
      </w:pPr>
      <w:bookmarkStart w:id="440" w:name="_Toc456087473"/>
      <w:bookmarkStart w:id="441" w:name="_Toc457226683"/>
      <w:r>
        <w:rPr>
          <w:rStyle w:val="CharSectno"/>
        </w:rPr>
        <w:t>192</w:t>
      </w:r>
      <w:r>
        <w:t>.</w:t>
      </w:r>
      <w:r>
        <w:tab/>
        <w:t>Section 78 amended</w:t>
      </w:r>
      <w:bookmarkEnd w:id="440"/>
      <w:bookmarkEnd w:id="441"/>
    </w:p>
    <w:p>
      <w:pPr>
        <w:pStyle w:val="nzSubsection"/>
      </w:pPr>
      <w:r>
        <w:tab/>
      </w:r>
      <w:r>
        <w:tab/>
        <w:t>In section 78(4) delete “environmental health officer” and insert:</w:t>
      </w:r>
    </w:p>
    <w:p>
      <w:pPr>
        <w:pStyle w:val="BlankOpen"/>
      </w:pPr>
    </w:p>
    <w:p>
      <w:pPr>
        <w:pStyle w:val="nzSubsection"/>
      </w:pPr>
      <w:r>
        <w:tab/>
      </w:r>
      <w:r>
        <w:tab/>
        <w:t>authorised officer</w:t>
      </w:r>
    </w:p>
    <w:p>
      <w:pPr>
        <w:pStyle w:val="BlankClose"/>
      </w:pPr>
    </w:p>
    <w:p>
      <w:pPr>
        <w:pStyle w:val="nzHeading5"/>
      </w:pPr>
      <w:bookmarkStart w:id="442" w:name="_Toc456087474"/>
      <w:bookmarkStart w:id="443" w:name="_Toc457226684"/>
      <w:r>
        <w:rPr>
          <w:rStyle w:val="CharSectno"/>
        </w:rPr>
        <w:t>193</w:t>
      </w:r>
      <w:r>
        <w:t>.</w:t>
      </w:r>
      <w:r>
        <w:tab/>
        <w:t>Section 82 amended</w:t>
      </w:r>
      <w:bookmarkEnd w:id="442"/>
      <w:bookmarkEnd w:id="443"/>
    </w:p>
    <w:p>
      <w:pPr>
        <w:pStyle w:val="nzSubsection"/>
      </w:pPr>
      <w:r>
        <w:tab/>
      </w:r>
      <w:r>
        <w:tab/>
        <w:t>In section 82(2) delete “environmental health officer” (each occurrence) and insert:</w:t>
      </w:r>
    </w:p>
    <w:p>
      <w:pPr>
        <w:pStyle w:val="BlankOpen"/>
      </w:pPr>
    </w:p>
    <w:p>
      <w:pPr>
        <w:pStyle w:val="nzSubsection"/>
      </w:pPr>
      <w:r>
        <w:tab/>
      </w:r>
      <w:r>
        <w:tab/>
        <w:t>authorised officer</w:t>
      </w:r>
    </w:p>
    <w:p>
      <w:pPr>
        <w:pStyle w:val="BlankClose"/>
      </w:pPr>
    </w:p>
    <w:p>
      <w:pPr>
        <w:pStyle w:val="nzHeading5"/>
      </w:pPr>
      <w:bookmarkStart w:id="444" w:name="_Toc456087475"/>
      <w:bookmarkStart w:id="445" w:name="_Toc457226685"/>
      <w:r>
        <w:rPr>
          <w:rStyle w:val="CharSectno"/>
        </w:rPr>
        <w:t>194</w:t>
      </w:r>
      <w:r>
        <w:t>.</w:t>
      </w:r>
      <w:r>
        <w:tab/>
        <w:t>Section 113 amended</w:t>
      </w:r>
      <w:bookmarkEnd w:id="444"/>
      <w:bookmarkEnd w:id="445"/>
    </w:p>
    <w:p>
      <w:pPr>
        <w:pStyle w:val="nzSubsection"/>
      </w:pPr>
      <w:r>
        <w:tab/>
      </w:r>
      <w:r>
        <w:tab/>
        <w:t>In section 113(2)(a) delete “environmental health officer; or” and insert:</w:t>
      </w:r>
    </w:p>
    <w:p>
      <w:pPr>
        <w:pStyle w:val="BlankOpen"/>
      </w:pPr>
    </w:p>
    <w:p>
      <w:pPr>
        <w:pStyle w:val="nzSubsection"/>
      </w:pPr>
      <w:r>
        <w:tab/>
      </w:r>
      <w:r>
        <w:tab/>
        <w:t>authorised officer; or</w:t>
      </w:r>
    </w:p>
    <w:p>
      <w:pPr>
        <w:pStyle w:val="BlankClose"/>
      </w:pPr>
    </w:p>
    <w:p>
      <w:pPr>
        <w:pStyle w:val="nzHeading5"/>
      </w:pPr>
      <w:bookmarkStart w:id="446" w:name="_Toc456087476"/>
      <w:bookmarkStart w:id="447" w:name="_Toc457226686"/>
      <w:r>
        <w:rPr>
          <w:rStyle w:val="CharSectno"/>
        </w:rPr>
        <w:t>195</w:t>
      </w:r>
      <w:r>
        <w:t>.</w:t>
      </w:r>
      <w:r>
        <w:tab/>
        <w:t>Section 125 amended</w:t>
      </w:r>
      <w:bookmarkEnd w:id="446"/>
      <w:bookmarkEnd w:id="447"/>
    </w:p>
    <w:p>
      <w:pPr>
        <w:pStyle w:val="nzSubsection"/>
      </w:pPr>
      <w:r>
        <w:tab/>
      </w:r>
      <w:r>
        <w:tab/>
        <w:t>In section 125(2)(b) delete “environmental health officers” and insert:</w:t>
      </w:r>
    </w:p>
    <w:p>
      <w:pPr>
        <w:pStyle w:val="BlankOpen"/>
      </w:pPr>
    </w:p>
    <w:p>
      <w:pPr>
        <w:pStyle w:val="nzSubsection"/>
      </w:pPr>
      <w:r>
        <w:tab/>
      </w:r>
      <w:r>
        <w:tab/>
        <w:t>authorised officers</w:t>
      </w:r>
    </w:p>
    <w:p>
      <w:pPr>
        <w:pStyle w:val="BlankClose"/>
      </w:pPr>
    </w:p>
    <w:p>
      <w:pPr>
        <w:pStyle w:val="nzHeading5"/>
      </w:pPr>
      <w:bookmarkStart w:id="448" w:name="_Toc456087477"/>
      <w:bookmarkStart w:id="449" w:name="_Toc457226687"/>
      <w:r>
        <w:rPr>
          <w:rStyle w:val="CharSectno"/>
        </w:rPr>
        <w:t>196</w:t>
      </w:r>
      <w:r>
        <w:t>.</w:t>
      </w:r>
      <w:r>
        <w:tab/>
        <w:t>Glossary amended</w:t>
      </w:r>
      <w:bookmarkEnd w:id="448"/>
      <w:bookmarkEnd w:id="449"/>
    </w:p>
    <w:p>
      <w:pPr>
        <w:pStyle w:val="nzSubsection"/>
      </w:pPr>
      <w:r>
        <w:tab/>
        <w:t>(1)</w:t>
      </w:r>
      <w:r>
        <w:tab/>
        <w:t xml:space="preserve">In the Glossary clause 1 delete the definition of </w:t>
      </w:r>
      <w:r>
        <w:rPr>
          <w:b/>
          <w:bCs/>
          <w:i/>
          <w:iCs/>
        </w:rPr>
        <w:t>environmental health officer</w:t>
      </w:r>
      <w:r>
        <w:t>.</w:t>
      </w:r>
    </w:p>
    <w:p>
      <w:pPr>
        <w:pStyle w:val="nzSubsection"/>
      </w:pPr>
      <w:r>
        <w:tab/>
        <w:t>(2)</w:t>
      </w:r>
      <w:r>
        <w:tab/>
        <w:t>In the Glossary insert in alphabetical order:</w:t>
      </w:r>
    </w:p>
    <w:p>
      <w:pPr>
        <w:pStyle w:val="BlankOpen"/>
      </w:pPr>
    </w:p>
    <w:p>
      <w:pPr>
        <w:pStyle w:val="nzDefstart"/>
      </w:pPr>
      <w:r>
        <w:rPr>
          <w:b/>
        </w:rPr>
        <w:tab/>
      </w:r>
      <w:r>
        <w:rPr>
          <w:rStyle w:val="CharDefText"/>
        </w:rPr>
        <w:t>authorised officer</w:t>
      </w:r>
      <w:r>
        <w:t xml:space="preserve"> means a person designated as an authorised officer under the </w:t>
      </w:r>
      <w:r>
        <w:rPr>
          <w:i/>
          <w:iCs/>
        </w:rPr>
        <w:t xml:space="preserve">Public Health Act 2016 </w:t>
      </w:r>
      <w:r>
        <w:t>section 24(1) whose designation has effect for the purposes of this Act;</w:t>
      </w:r>
    </w:p>
    <w:p>
      <w:pPr>
        <w:pStyle w:val="BlankClose"/>
      </w:pPr>
    </w:p>
    <w:p>
      <w:pPr>
        <w:pStyle w:val="BlankClose"/>
      </w:pPr>
    </w:p>
    <w:p>
      <w:pPr>
        <w:tabs>
          <w:tab w:val="left" w:pos="1843"/>
        </w:tabs>
      </w:pPr>
    </w:p>
    <w:p>
      <w:pPr>
        <w:tabs>
          <w:tab w:val="left" w:pos="1843"/>
        </w:tabs>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1990 Act</w:t>
      </w:r>
      <w:r>
        <w:tab/>
        <w:t>Sch. 2 cl. 4</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Sch. 1 cl.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jc w:val="cente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vAlign w:val="bottom"/>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89" w:name="Schedule"/>
    <w:bookmarkEnd w:id="3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50" w:name="Compilation"/>
    <w:bookmarkEnd w:id="45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1" w:name="DefinedTerms"/>
    <w:bookmarkEnd w:id="45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2" w:name="Coversheet"/>
    <w:bookmarkEnd w:id="4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41"/>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27297</Words>
  <Characters>129664</Characters>
  <Application>Microsoft Office Word</Application>
  <DocSecurity>0</DocSecurity>
  <Lines>3601</Lines>
  <Paragraphs>2180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154781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2006 - 02-d0-00</dc:title>
  <dc:subject/>
  <dc:creator/>
  <cp:keywords/>
  <dc:description/>
  <cp:lastModifiedBy>svcMRProcess</cp:lastModifiedBy>
  <cp:revision>4</cp:revision>
  <cp:lastPrinted>2011-07-25T03:08:00Z</cp:lastPrinted>
  <dcterms:created xsi:type="dcterms:W3CDTF">2018-09-09T03:49:00Z</dcterms:created>
  <dcterms:modified xsi:type="dcterms:W3CDTF">2018-09-09T03:49:00Z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AsAtDate">
    <vt:lpwstr>25 Jul 2016</vt:lpwstr>
  </property>
  <property fmtid="{D5CDD505-2E9C-101B-9397-08002B2CF9AE}" pid="8" name="Suffix">
    <vt:lpwstr>02-d0-00</vt:lpwstr>
  </property>
  <property fmtid="{D5CDD505-2E9C-101B-9397-08002B2CF9AE}" pid="9" name="CommencementDate">
    <vt:lpwstr>20160725</vt:lpwstr>
  </property>
</Properties>
</file>