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Medical School, Teaching Hospitals, Act 1955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Medical School, Teaching Hospitals, Act 1955</w:t>
      </w:r>
      <w:r>
        <w:fldChar w:fldCharType="end"/>
      </w:r>
    </w:p>
    <w:p>
      <w:pPr>
        <w:pStyle w:val="Arrangement"/>
      </w:pPr>
      <w:r>
        <w:t>Contents</w:t>
      </w:r>
    </w:p>
    <w:p>
      <w:pPr>
        <w:pStyle w:val="TOC8"/>
        <w:rPr>
          <w:rFonts w:asciiTheme="minorHAnsi" w:eastAsiaTheme="minorEastAsia" w:hAnsiTheme="minorHAnsi" w:cstheme="minorBidi"/>
          <w:szCs w:val="22"/>
        </w:rPr>
      </w:pPr>
      <w:r>
        <w:rPr>
          <w:i/>
          <w:sz w:val="1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i/>
          <w:sz w:val="18"/>
        </w:rPr>
        <w:fldChar w:fldCharType="separate"/>
      </w:r>
      <w:r>
        <w:t>1</w:t>
      </w:r>
      <w:r>
        <w:rPr>
          <w:snapToGrid w:val="0"/>
        </w:rPr>
        <w:t>.</w:t>
      </w:r>
      <w:r>
        <w:rPr>
          <w:snapToGrid w:val="0"/>
        </w:rPr>
        <w:tab/>
        <w:t>Short title</w:t>
      </w:r>
      <w:r>
        <w:tab/>
      </w:r>
      <w:r>
        <w:fldChar w:fldCharType="begin"/>
      </w:r>
      <w:r>
        <w:instrText xml:space="preserve"> PAGEREF _Toc472089009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_Toc472089010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Declaration of teaching hospitals</w:t>
      </w:r>
      <w:r>
        <w:tab/>
      </w:r>
      <w:r>
        <w:fldChar w:fldCharType="begin"/>
      </w:r>
      <w:r>
        <w:instrText xml:space="preserve"> PAGEREF _Toc472089011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of managing body or Minister to enter into agreement with Senate</w:t>
      </w:r>
      <w:r>
        <w:tab/>
      </w:r>
      <w:r>
        <w:fldChar w:fldCharType="begin"/>
      </w:r>
      <w:r>
        <w:instrText xml:space="preserve"> PAGEREF _Toc472089012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Regulations</w:t>
      </w:r>
      <w:r>
        <w:tab/>
      </w:r>
      <w:r>
        <w:fldChar w:fldCharType="begin"/>
      </w:r>
      <w:r>
        <w:instrText xml:space="preserve"> PAGEREF _Toc472089013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_Toc472089015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_Toc472089016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University Medical School, Teaching Hospitals, Act 1955 </w:t>
      </w:r>
    </w:p>
    <w:p>
      <w:pPr>
        <w:pStyle w:val="LongTitle"/>
        <w:rPr>
          <w:snapToGrid w:val="0"/>
        </w:rPr>
      </w:pPr>
      <w:r>
        <w:rPr>
          <w:snapToGrid w:val="0"/>
        </w:rPr>
        <w:t xml:space="preserve">An Act to provide facilities in certain hospitals for the teaching of medical students of the University of Western Australia Medical School. </w:t>
      </w:r>
    </w:p>
    <w:p>
      <w:pPr>
        <w:pStyle w:val="Heading5"/>
        <w:rPr>
          <w:snapToGrid w:val="0"/>
        </w:rPr>
      </w:pPr>
      <w:bookmarkStart w:id="3" w:name="_Toc402970395"/>
      <w:bookmarkStart w:id="4" w:name="_Toc47208900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r>
        <w:rPr>
          <w:snapToGrid w:val="0"/>
        </w:rPr>
        <w:t xml:space="preserve"> </w:t>
      </w:r>
      <w:r>
        <w:rPr>
          <w:snapToGrid w:val="0"/>
          <w:vertAlign w:val="superscript"/>
        </w:rPr>
        <w:t>1</w:t>
      </w:r>
      <w:r>
        <w:rPr>
          <w:snapToGrid w:val="0"/>
        </w:rPr>
        <w:t>.</w:t>
      </w:r>
    </w:p>
    <w:p>
      <w:pPr>
        <w:pStyle w:val="Heading5"/>
        <w:rPr>
          <w:snapToGrid w:val="0"/>
        </w:rPr>
      </w:pPr>
      <w:bookmarkStart w:id="5" w:name="_Toc402970396"/>
      <w:bookmarkStart w:id="6" w:name="_Toc472089010"/>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tab/>
      </w:r>
      <w:r>
        <w:rPr>
          <w:rStyle w:val="CharDefText"/>
        </w:rPr>
        <w:t>health service provider</w:t>
      </w:r>
      <w:r>
        <w:t xml:space="preserve"> has the meaning given in the </w:t>
      </w:r>
      <w:r>
        <w:rPr>
          <w:i/>
        </w:rPr>
        <w:t>Health Services Act 2016</w:t>
      </w:r>
      <w:r>
        <w:t xml:space="preserve"> section 6;</w:t>
      </w:r>
    </w:p>
    <w:p>
      <w:pPr>
        <w:pStyle w:val="Defstart"/>
      </w:pPr>
      <w:r>
        <w:tab/>
      </w:r>
      <w:r>
        <w:rPr>
          <w:rStyle w:val="CharDefText"/>
        </w:rPr>
        <w:t>managing body</w:t>
      </w:r>
      <w:r>
        <w:t xml:space="preserve">, in relation to a hospital, means the health service provider </w:t>
      </w:r>
      <w:r>
        <w:rPr>
          <w:szCs w:val="24"/>
        </w:rPr>
        <w:t>that has control or management of the hospital;</w:t>
      </w:r>
    </w:p>
    <w:p>
      <w:pPr>
        <w:pStyle w:val="Defstart"/>
      </w:pPr>
      <w:r>
        <w:rPr>
          <w:b/>
        </w:rPr>
        <w:tab/>
      </w:r>
      <w:r>
        <w:rPr>
          <w:rStyle w:val="CharDefText"/>
        </w:rPr>
        <w:t>medical student</w:t>
      </w:r>
      <w:r>
        <w:t xml:space="preserve"> means a person who studies medicine;</w:t>
      </w:r>
    </w:p>
    <w:p>
      <w:pPr>
        <w:pStyle w:val="Defstart"/>
      </w:pPr>
      <w:r>
        <w:rPr>
          <w:b/>
        </w:rPr>
        <w:tab/>
      </w:r>
      <w:r>
        <w:rPr>
          <w:rStyle w:val="CharDefText"/>
        </w:rPr>
        <w:t>medicine</w:t>
      </w:r>
      <w:r>
        <w:t xml:space="preserve"> means all or any of the branches of medicine or surgery or both;</w:t>
      </w:r>
    </w:p>
    <w:p>
      <w:pPr>
        <w:pStyle w:val="Defstart"/>
      </w:pPr>
      <w:r>
        <w:rPr>
          <w:b/>
        </w:rPr>
        <w:tab/>
      </w:r>
      <w:r>
        <w:rPr>
          <w:rStyle w:val="CharDefText"/>
        </w:rPr>
        <w:t>mental health hospital</w:t>
      </w:r>
      <w:r>
        <w:t xml:space="preserve"> means a public hospital that the regulations provide is to be regarded as a mental health hospital for the purposes of this Act;</w:t>
      </w:r>
    </w:p>
    <w:p>
      <w:pPr>
        <w:pStyle w:val="Defstart"/>
      </w:pPr>
      <w:r>
        <w:rPr>
          <w:b/>
        </w:rPr>
        <w:tab/>
      </w:r>
      <w:r>
        <w:rPr>
          <w:rStyle w:val="CharDefText"/>
        </w:rPr>
        <w:t>public hospital</w:t>
      </w:r>
      <w:r>
        <w:t xml:space="preserve"> has the </w:t>
      </w:r>
      <w:r>
        <w:rPr>
          <w:szCs w:val="24"/>
        </w:rPr>
        <w:t xml:space="preserve">meaning given in the </w:t>
      </w:r>
      <w:r>
        <w:rPr>
          <w:i/>
          <w:szCs w:val="24"/>
        </w:rPr>
        <w:t xml:space="preserve">Health Services Act 2016 </w:t>
      </w:r>
      <w:r>
        <w:rPr>
          <w:szCs w:val="24"/>
        </w:rPr>
        <w:t xml:space="preserve">section 6, </w:t>
      </w:r>
      <w:r>
        <w:t>and includes — </w:t>
      </w:r>
    </w:p>
    <w:p>
      <w:pPr>
        <w:pStyle w:val="Defpara"/>
      </w:pPr>
      <w:r>
        <w:tab/>
        <w:t>(a)</w:t>
      </w:r>
      <w:r>
        <w:tab/>
        <w:t xml:space="preserve">a hospital established under Part X of the </w:t>
      </w:r>
      <w:r>
        <w:rPr>
          <w:i/>
        </w:rPr>
        <w:t>Health Act 1911</w:t>
      </w:r>
      <w:r>
        <w:t>; and</w:t>
      </w:r>
    </w:p>
    <w:p>
      <w:pPr>
        <w:pStyle w:val="Defpara"/>
      </w:pPr>
      <w:r>
        <w:tab/>
        <w:t>(b)</w:t>
      </w:r>
      <w:r>
        <w:tab/>
        <w:t>a mental health hospital;</w:t>
      </w:r>
    </w:p>
    <w:p>
      <w:pPr>
        <w:pStyle w:val="Defstart"/>
      </w:pPr>
      <w:r>
        <w:rPr>
          <w:b/>
        </w:rPr>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teaching hospital</w:t>
      </w:r>
      <w:r>
        <w:t xml:space="preserve"> means a public hospital which — </w:t>
      </w:r>
    </w:p>
    <w:p>
      <w:pPr>
        <w:pStyle w:val="Defpara"/>
      </w:pPr>
      <w:r>
        <w:tab/>
        <w:t>(a)</w:t>
      </w:r>
      <w:r>
        <w:tab/>
        <w:t>has been declared under section 3(1); and</w:t>
      </w:r>
    </w:p>
    <w:p>
      <w:pPr>
        <w:pStyle w:val="Defpara"/>
      </w:pPr>
      <w:r>
        <w:tab/>
        <w:t>(b)</w:t>
      </w:r>
      <w:r>
        <w:tab/>
        <w:t>has not ceased by reason of a declaration made under section 3(2),</w:t>
      </w:r>
    </w:p>
    <w:p>
      <w:pPr>
        <w:pStyle w:val="Defstart"/>
        <w:ind w:left="1440" w:hanging="1440"/>
      </w:pPr>
      <w:r>
        <w:tab/>
        <w:t>to be a teaching hospital to which the provisions of this Act apply.</w:t>
      </w:r>
    </w:p>
    <w:p>
      <w:pPr>
        <w:pStyle w:val="Footnotesection"/>
      </w:pPr>
      <w:r>
        <w:tab/>
        <w:t xml:space="preserve">[Section 2 amended by No. 21 of 1985 s. 2; No. 103 of 1994 s. 18; No. 69 of 1996 s. 92; No. 11 of 2016 s. 305(2)-(4).] </w:t>
      </w:r>
    </w:p>
    <w:p>
      <w:pPr>
        <w:pStyle w:val="Heading5"/>
        <w:rPr>
          <w:snapToGrid w:val="0"/>
        </w:rPr>
      </w:pPr>
      <w:bookmarkStart w:id="7" w:name="_Toc402970397"/>
      <w:bookmarkStart w:id="8" w:name="_Toc472089011"/>
      <w:r>
        <w:rPr>
          <w:rStyle w:val="CharSectno"/>
        </w:rPr>
        <w:t>3</w:t>
      </w:r>
      <w:r>
        <w:rPr>
          <w:snapToGrid w:val="0"/>
        </w:rPr>
        <w:t>.</w:t>
      </w:r>
      <w:r>
        <w:rPr>
          <w:snapToGrid w:val="0"/>
        </w:rPr>
        <w:tab/>
        <w:t>Declaration of teaching hospitals</w:t>
      </w:r>
      <w:bookmarkEnd w:id="7"/>
      <w:bookmarkEnd w:id="8"/>
      <w:r>
        <w:rPr>
          <w:snapToGrid w:val="0"/>
        </w:rPr>
        <w:t xml:space="preserve"> </w:t>
      </w:r>
    </w:p>
    <w:p>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rStyle w:val="CharDefText"/>
        </w:rPr>
        <w:t>the public hospital name</w:t>
      </w:r>
      <w:r>
        <w:rPr>
          <w:snapToGrid w:val="0"/>
        </w:rPr>
        <w:t xml:space="preserve">) has been changed, recommend to the Governor that the name of the teaching hospital (in this subsection called </w:t>
      </w:r>
      <w:r>
        <w:rPr>
          <w:rStyle w:val="CharDefText"/>
        </w:rPr>
        <w:t>the teaching hospital name</w:t>
      </w:r>
      <w:r>
        <w:rPr>
          <w:snapToGrid w:val="0"/>
        </w:rPr>
        <w:t>) 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pPr>
        <w:pStyle w:val="Footnotesection"/>
      </w:pPr>
      <w:r>
        <w:tab/>
        <w:t xml:space="preserve">[Section 3 amended by No. 21 of 1985 s. 3.] </w:t>
      </w:r>
    </w:p>
    <w:p>
      <w:pPr>
        <w:pStyle w:val="Heading5"/>
        <w:rPr>
          <w:snapToGrid w:val="0"/>
        </w:rPr>
      </w:pPr>
      <w:bookmarkStart w:id="9" w:name="_Toc402970398"/>
      <w:bookmarkStart w:id="10" w:name="_Toc472089012"/>
      <w:r>
        <w:rPr>
          <w:rStyle w:val="CharSectno"/>
        </w:rPr>
        <w:t>4</w:t>
      </w:r>
      <w:r>
        <w:rPr>
          <w:snapToGrid w:val="0"/>
        </w:rPr>
        <w:t>.</w:t>
      </w:r>
      <w:r>
        <w:rPr>
          <w:snapToGrid w:val="0"/>
        </w:rPr>
        <w:tab/>
        <w:t>Power of managing body or Minister to enter into agreement with Senate</w:t>
      </w:r>
      <w:bookmarkEnd w:id="9"/>
      <w:bookmarkEnd w:id="10"/>
      <w:r>
        <w:rPr>
          <w:snapToGrid w:val="0"/>
        </w:rPr>
        <w:t xml:space="preserve"> </w:t>
      </w:r>
    </w:p>
    <w:p>
      <w:pPr>
        <w:pStyle w:val="Subsection"/>
      </w:pPr>
      <w:r>
        <w:tab/>
        <w:t>(1)</w:t>
      </w:r>
      <w:r>
        <w:tab/>
        <w:t xml:space="preserve">Subject to subsection (2) and section 5, a health service provider that has control or management of a teaching hospital may enter into an agreement with the State in relation to — </w:t>
      </w:r>
    </w:p>
    <w:p>
      <w:pPr>
        <w:pStyle w:val="Indenta"/>
        <w:rPr>
          <w:snapToGrid w:val="0"/>
        </w:rPr>
      </w:pPr>
      <w:r>
        <w:tab/>
        <w:t>(a)</w:t>
      </w:r>
      <w:r>
        <w:tab/>
      </w:r>
      <w:r>
        <w:rPr>
          <w:snapToGrid w:val="0"/>
        </w:rPr>
        <w:t>the provision in the teaching hospital of facilities for research and for the teaching of medicine, including the use of land under the control of the teaching hospital and the erection of buildings thereon; and</w:t>
      </w:r>
    </w:p>
    <w:p>
      <w:pPr>
        <w:pStyle w:val="Indenta"/>
        <w:rPr>
          <w:snapToGrid w:val="0"/>
        </w:rPr>
      </w:pPr>
      <w:r>
        <w:tab/>
        <w:t>(b)</w:t>
      </w:r>
      <w:r>
        <w:tab/>
      </w:r>
      <w:r>
        <w:rPr>
          <w:snapToGrid w:val="0"/>
        </w:rPr>
        <w:t>the admission of medical students to the practice, referred to in that agreement, of the teaching hospital; and</w:t>
      </w:r>
    </w:p>
    <w:p>
      <w:pPr>
        <w:pStyle w:val="Indenta"/>
        <w:rPr>
          <w:snapToGrid w:val="0"/>
        </w:rPr>
      </w:pPr>
      <w:r>
        <w:tab/>
        <w:t>(c)</w:t>
      </w:r>
      <w:r>
        <w:tab/>
      </w:r>
      <w:r>
        <w:rPr>
          <w:snapToGrid w:val="0"/>
        </w:rPr>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pPr>
        <w:pStyle w:val="Subsection"/>
        <w:rPr>
          <w:snapToGrid w:val="0"/>
        </w:rPr>
      </w:pPr>
      <w:r>
        <w:rPr>
          <w:snapToGrid w:val="0"/>
        </w:rPr>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pPr>
        <w:pStyle w:val="Indenta"/>
        <w:rPr>
          <w:snapToGrid w:val="0"/>
        </w:rPr>
      </w:pPr>
      <w:r>
        <w:rPr>
          <w:snapToGrid w:val="0"/>
        </w:rPr>
        <w:tab/>
        <w:t>(a)</w:t>
      </w:r>
      <w:r>
        <w:rPr>
          <w:snapToGrid w:val="0"/>
        </w:rPr>
        <w:tab/>
        <w:t>the use of land under the control of the teaching hospital or the erection of buildings thereon; or</w:t>
      </w:r>
    </w:p>
    <w:p>
      <w:pPr>
        <w:pStyle w:val="Indenta"/>
        <w:rPr>
          <w:snapToGrid w:val="0"/>
        </w:rPr>
      </w:pPr>
      <w:r>
        <w:rPr>
          <w:snapToGrid w:val="0"/>
        </w:rPr>
        <w:tab/>
        <w:t>(b)</w:t>
      </w:r>
      <w:r>
        <w:rPr>
          <w:snapToGrid w:val="0"/>
        </w:rPr>
        <w:tab/>
        <w:t>the acquisition of equipment of a type (however described or identified), or of more than a value, or of both — </w:t>
      </w:r>
    </w:p>
    <w:p>
      <w:pPr>
        <w:pStyle w:val="Indenti"/>
        <w:rPr>
          <w:snapToGrid w:val="0"/>
        </w:rPr>
      </w:pPr>
      <w:r>
        <w:rPr>
          <w:snapToGrid w:val="0"/>
        </w:rPr>
        <w:tab/>
        <w:t>(i)</w:t>
      </w:r>
      <w:r>
        <w:rPr>
          <w:snapToGrid w:val="0"/>
        </w:rPr>
        <w:tab/>
        <w:t>determined by the Minister; and</w:t>
      </w:r>
    </w:p>
    <w:p>
      <w:pPr>
        <w:pStyle w:val="Indenti"/>
        <w:rPr>
          <w:snapToGrid w:val="0"/>
        </w:rPr>
      </w:pPr>
      <w:r>
        <w:rPr>
          <w:snapToGrid w:val="0"/>
        </w:rPr>
        <w:tab/>
        <w:t>(ii)</w:t>
      </w:r>
      <w:r>
        <w:rPr>
          <w:snapToGrid w:val="0"/>
        </w:rPr>
        <w:tab/>
        <w:t>notified in writing to that managing body.</w:t>
      </w:r>
    </w:p>
    <w:p>
      <w:pPr>
        <w:pStyle w:val="Footnotesection"/>
      </w:pPr>
      <w:r>
        <w:tab/>
        <w:t xml:space="preserve">[Section 4 inserted by No. 21 of 1985 s. 4; amended by No. 11 of 2016 s. 305(5).] </w:t>
      </w:r>
    </w:p>
    <w:p>
      <w:pPr>
        <w:pStyle w:val="Ednotesection"/>
      </w:pPr>
      <w:bookmarkStart w:id="11" w:name="_Toc402970399"/>
      <w:r>
        <w:rPr>
          <w:b/>
        </w:rPr>
        <w:t>[5, 6.</w:t>
      </w:r>
      <w:r>
        <w:rPr>
          <w:b/>
        </w:rPr>
        <w:tab/>
      </w:r>
      <w:r>
        <w:rPr>
          <w:b/>
        </w:rPr>
        <w:tab/>
      </w:r>
      <w:r>
        <w:t xml:space="preserve">Deleted by No. 11 of 2016 s. 305(6).] </w:t>
      </w:r>
    </w:p>
    <w:p>
      <w:pPr>
        <w:pStyle w:val="Heading5"/>
        <w:spacing w:before="120"/>
        <w:rPr>
          <w:snapToGrid w:val="0"/>
        </w:rPr>
      </w:pPr>
      <w:bookmarkStart w:id="12" w:name="_Toc402970401"/>
      <w:bookmarkStart w:id="13" w:name="_Toc472089013"/>
      <w:bookmarkEnd w:id="11"/>
      <w:r>
        <w:rPr>
          <w:rStyle w:val="CharSectno"/>
        </w:rPr>
        <w:t>7</w:t>
      </w:r>
      <w:r>
        <w:rPr>
          <w:snapToGrid w:val="0"/>
        </w:rPr>
        <w:t>.</w:t>
      </w:r>
      <w:r>
        <w:rPr>
          <w:snapToGrid w:val="0"/>
        </w:rPr>
        <w:tab/>
        <w:t>Regulations</w:t>
      </w:r>
      <w:bookmarkEnd w:id="12"/>
      <w:bookmarkEnd w:id="13"/>
      <w:r>
        <w:rPr>
          <w:snapToGrid w:val="0"/>
        </w:rPr>
        <w:t xml:space="preserve"> </w:t>
      </w:r>
    </w:p>
    <w:p>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4" w:name="_Toc402970402"/>
      <w:bookmarkStart w:id="15" w:name="_Toc424558556"/>
      <w:bookmarkStart w:id="16" w:name="_Toc434933916"/>
      <w:bookmarkStart w:id="17" w:name="_Toc435784117"/>
      <w:bookmarkStart w:id="18" w:name="_Toc436131166"/>
      <w:bookmarkStart w:id="19" w:name="_Toc436131199"/>
      <w:bookmarkStart w:id="20" w:name="_Toc452554640"/>
      <w:bookmarkStart w:id="21" w:name="_Toc452554676"/>
      <w:bookmarkStart w:id="22" w:name="_Toc452554766"/>
      <w:bookmarkStart w:id="23" w:name="_Toc455416088"/>
      <w:bookmarkStart w:id="24" w:name="_Toc472089014"/>
      <w:r>
        <w:t>Notes</w:t>
      </w:r>
      <w:bookmarkEnd w:id="14"/>
      <w:bookmarkEnd w:id="15"/>
      <w:bookmarkEnd w:id="16"/>
      <w:bookmarkEnd w:id="17"/>
      <w:bookmarkEnd w:id="18"/>
      <w:bookmarkEnd w:id="19"/>
      <w:bookmarkEnd w:id="20"/>
      <w:bookmarkEnd w:id="21"/>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Medical School, Teaching Hospitals, Act 1955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 w:name="_Toc402970403"/>
      <w:bookmarkStart w:id="26" w:name="_Toc472089015"/>
      <w:r>
        <w:rPr>
          <w:snapToGrid w:val="0"/>
        </w:rPr>
        <w:t>Compilation table</w:t>
      </w:r>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gridSpan w:val="2"/>
          </w:tcPr>
          <w:p>
            <w:pPr>
              <w:pStyle w:val="nTable"/>
            </w:pPr>
            <w:r>
              <w:rPr>
                <w:i/>
              </w:rPr>
              <w:t>University Medical School, Teaching Hospitals, Act 1955</w:t>
            </w:r>
          </w:p>
        </w:tc>
        <w:tc>
          <w:tcPr>
            <w:tcW w:w="1134" w:type="dxa"/>
            <w:gridSpan w:val="2"/>
          </w:tcPr>
          <w:p>
            <w:pPr>
              <w:pStyle w:val="nTable"/>
            </w:pPr>
            <w:r>
              <w:t>31 of 1955</w:t>
            </w:r>
          </w:p>
        </w:tc>
        <w:tc>
          <w:tcPr>
            <w:tcW w:w="1134" w:type="dxa"/>
            <w:gridSpan w:val="2"/>
          </w:tcPr>
          <w:p>
            <w:pPr>
              <w:pStyle w:val="nTable"/>
            </w:pPr>
            <w:r>
              <w:t>24 Nov 1955</w:t>
            </w:r>
          </w:p>
        </w:tc>
        <w:tc>
          <w:tcPr>
            <w:tcW w:w="2551" w:type="dxa"/>
          </w:tcPr>
          <w:p>
            <w:pPr>
              <w:pStyle w:val="nTable"/>
            </w:pPr>
            <w:r>
              <w:t>24 Nov 1955</w:t>
            </w:r>
          </w:p>
        </w:tc>
      </w:tr>
      <w:tr>
        <w:tc>
          <w:tcPr>
            <w:tcW w:w="2268" w:type="dxa"/>
            <w:gridSpan w:val="2"/>
          </w:tcPr>
          <w:p>
            <w:pPr>
              <w:pStyle w:val="nTable"/>
            </w:pPr>
            <w:r>
              <w:rPr>
                <w:i/>
              </w:rPr>
              <w:t>Health Legislation Amendment Act 1984</w:t>
            </w:r>
            <w:r>
              <w:t xml:space="preserve"> Pt. XXIII</w:t>
            </w:r>
          </w:p>
        </w:tc>
        <w:tc>
          <w:tcPr>
            <w:tcW w:w="1134" w:type="dxa"/>
            <w:gridSpan w:val="2"/>
          </w:tcPr>
          <w:p>
            <w:pPr>
              <w:pStyle w:val="nTable"/>
            </w:pPr>
            <w:r>
              <w:t>28 of 1984</w:t>
            </w:r>
          </w:p>
        </w:tc>
        <w:tc>
          <w:tcPr>
            <w:tcW w:w="1134" w:type="dxa"/>
            <w:gridSpan w:val="2"/>
          </w:tcPr>
          <w:p>
            <w:pPr>
              <w:pStyle w:val="nTable"/>
            </w:pPr>
            <w:r>
              <w:t>31 May 1984</w:t>
            </w:r>
          </w:p>
        </w:tc>
        <w:tc>
          <w:tcPr>
            <w:tcW w:w="2551" w:type="dxa"/>
          </w:tcPr>
          <w:p>
            <w:pPr>
              <w:pStyle w:val="nTable"/>
            </w:pPr>
            <w:r>
              <w:t xml:space="preserve">1 Jul 1984 (see s. 2 and </w:t>
            </w:r>
            <w:r>
              <w:rPr>
                <w:i/>
              </w:rPr>
              <w:t>Gazette</w:t>
            </w:r>
            <w:r>
              <w:t xml:space="preserve"> 15 Jun 1984 p. 1629)</w:t>
            </w:r>
          </w:p>
        </w:tc>
      </w:tr>
      <w:tr>
        <w:tc>
          <w:tcPr>
            <w:tcW w:w="2268" w:type="dxa"/>
            <w:gridSpan w:val="2"/>
          </w:tcPr>
          <w:p>
            <w:pPr>
              <w:pStyle w:val="nTable"/>
            </w:pPr>
            <w:r>
              <w:rPr>
                <w:i/>
              </w:rPr>
              <w:t>University Medical School, Teaching Hospitals, Amendment Act 1985</w:t>
            </w:r>
          </w:p>
        </w:tc>
        <w:tc>
          <w:tcPr>
            <w:tcW w:w="1134" w:type="dxa"/>
            <w:gridSpan w:val="2"/>
          </w:tcPr>
          <w:p>
            <w:pPr>
              <w:pStyle w:val="nTable"/>
            </w:pPr>
            <w:r>
              <w:t>21 of 1985</w:t>
            </w:r>
          </w:p>
        </w:tc>
        <w:tc>
          <w:tcPr>
            <w:tcW w:w="1134" w:type="dxa"/>
            <w:gridSpan w:val="2"/>
          </w:tcPr>
          <w:p>
            <w:pPr>
              <w:pStyle w:val="nTable"/>
            </w:pPr>
            <w:r>
              <w:t>19 Apr 1985</w:t>
            </w:r>
          </w:p>
        </w:tc>
        <w:tc>
          <w:tcPr>
            <w:tcW w:w="2551" w:type="dxa"/>
          </w:tcPr>
          <w:p>
            <w:pPr>
              <w:pStyle w:val="nTable"/>
            </w:pPr>
            <w:r>
              <w:t>17 May 1985</w:t>
            </w:r>
          </w:p>
        </w:tc>
      </w:tr>
      <w:tr>
        <w:trPr>
          <w:cantSplit/>
        </w:trPr>
        <w:tc>
          <w:tcPr>
            <w:tcW w:w="7087" w:type="dxa"/>
            <w:gridSpan w:val="7"/>
          </w:tcPr>
          <w:p>
            <w:pPr>
              <w:pStyle w:val="nTable"/>
            </w:pPr>
            <w:r>
              <w:rPr>
                <w:b/>
              </w:rPr>
              <w:t xml:space="preserve">Reprint of the </w:t>
            </w:r>
            <w:r>
              <w:rPr>
                <w:b/>
                <w:i/>
              </w:rPr>
              <w:t>University Medical School, Teaching Hospitals, Act 1955</w:t>
            </w:r>
            <w:r>
              <w:rPr>
                <w:b/>
              </w:rPr>
              <w:t xml:space="preserve"> as at 2 Jan 1991</w:t>
            </w:r>
            <w:r>
              <w:t xml:space="preserve"> (includes amendments listed above)</w:t>
            </w:r>
          </w:p>
        </w:tc>
      </w:tr>
      <w:tr>
        <w:tc>
          <w:tcPr>
            <w:tcW w:w="2268" w:type="dxa"/>
            <w:gridSpan w:val="2"/>
          </w:tcPr>
          <w:p>
            <w:pPr>
              <w:pStyle w:val="nTable"/>
            </w:pPr>
            <w:r>
              <w:rPr>
                <w:i/>
              </w:rPr>
              <w:t xml:space="preserve">Hospitals Amendment Act 1994 </w:t>
            </w:r>
            <w:r>
              <w:t>s. 18</w:t>
            </w:r>
          </w:p>
        </w:tc>
        <w:tc>
          <w:tcPr>
            <w:tcW w:w="1134" w:type="dxa"/>
            <w:gridSpan w:val="2"/>
          </w:tcPr>
          <w:p>
            <w:pPr>
              <w:pStyle w:val="nTable"/>
            </w:pPr>
            <w:r>
              <w:t>103 of 1994</w:t>
            </w:r>
          </w:p>
        </w:tc>
        <w:tc>
          <w:tcPr>
            <w:tcW w:w="1134" w:type="dxa"/>
            <w:gridSpan w:val="2"/>
          </w:tcPr>
          <w:p>
            <w:pPr>
              <w:pStyle w:val="nTable"/>
            </w:pPr>
            <w:r>
              <w:t>11 Jan 1995</w:t>
            </w:r>
          </w:p>
        </w:tc>
        <w:tc>
          <w:tcPr>
            <w:tcW w:w="2551" w:type="dxa"/>
          </w:tcPr>
          <w:p>
            <w:pPr>
              <w:pStyle w:val="nTable"/>
            </w:pPr>
            <w:r>
              <w:t xml:space="preserve">3 Feb 1995 (see s. 2 and </w:t>
            </w:r>
            <w:r>
              <w:rPr>
                <w:i/>
              </w:rPr>
              <w:t>Gazette</w:t>
            </w:r>
            <w:r>
              <w:t xml:space="preserve"> 3 Feb 1995 p. 333)</w:t>
            </w:r>
          </w:p>
        </w:tc>
      </w:tr>
      <w:tr>
        <w:tc>
          <w:tcPr>
            <w:tcW w:w="2268" w:type="dxa"/>
            <w:gridSpan w:val="2"/>
          </w:tcPr>
          <w:p>
            <w:pPr>
              <w:pStyle w:val="nTable"/>
            </w:pPr>
            <w:r>
              <w:rPr>
                <w:i/>
              </w:rPr>
              <w:t>Mental Health (Consequential Provisions) Act 1996</w:t>
            </w:r>
            <w:r>
              <w:t xml:space="preserve"> Pt. 21</w:t>
            </w:r>
          </w:p>
        </w:tc>
        <w:tc>
          <w:tcPr>
            <w:tcW w:w="1134" w:type="dxa"/>
            <w:gridSpan w:val="2"/>
          </w:tcPr>
          <w:p>
            <w:pPr>
              <w:pStyle w:val="nTable"/>
            </w:pPr>
            <w:r>
              <w:t>69 of 1996</w:t>
            </w:r>
          </w:p>
        </w:tc>
        <w:tc>
          <w:tcPr>
            <w:tcW w:w="1134" w:type="dxa"/>
            <w:gridSpan w:val="2"/>
          </w:tcPr>
          <w:p>
            <w:pPr>
              <w:pStyle w:val="nTable"/>
            </w:pPr>
            <w:r>
              <w:t>13 Nov 1996</w:t>
            </w:r>
          </w:p>
        </w:tc>
        <w:tc>
          <w:tcPr>
            <w:tcW w:w="2551" w:type="dxa"/>
          </w:tcPr>
          <w:p>
            <w:pPr>
              <w:pStyle w:val="nTable"/>
            </w:pPr>
            <w:r>
              <w:t>13 Nov 1997 (see s. 2)</w:t>
            </w:r>
          </w:p>
        </w:tc>
      </w:tr>
      <w:tr>
        <w:trPr>
          <w:cantSplit/>
        </w:trPr>
        <w:tc>
          <w:tcPr>
            <w:tcW w:w="7087" w:type="dxa"/>
            <w:gridSpan w:val="7"/>
          </w:tcPr>
          <w:p>
            <w:pPr>
              <w:pStyle w:val="nTable"/>
              <w:rPr>
                <w:b/>
              </w:rPr>
            </w:pPr>
            <w:r>
              <w:rPr>
                <w:b/>
              </w:rPr>
              <w:t xml:space="preserve">Reprint 2: The </w:t>
            </w:r>
            <w:r>
              <w:rPr>
                <w:b/>
                <w:i/>
              </w:rPr>
              <w:t>University Medical School, Teaching Hospitals, Act 1955</w:t>
            </w:r>
            <w:r>
              <w:rPr>
                <w:b/>
              </w:rPr>
              <w:t xml:space="preserve"> as at 7 May 2004</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vertAlign w:val="superscript"/>
              </w:rPr>
            </w:pPr>
            <w:r>
              <w:rPr>
                <w:i/>
              </w:rPr>
              <w:t>Mental Health Legislation Amendment Act 2014</w:t>
            </w:r>
            <w:r>
              <w:t xml:space="preserve"> Pt. 4 Div. 4 Subdiv. 23</w:t>
            </w:r>
          </w:p>
        </w:tc>
        <w:tc>
          <w:tcPr>
            <w:tcW w:w="1134" w:type="dxa"/>
            <w:gridSpan w:val="2"/>
            <w:tcBorders>
              <w:top w:val="nil"/>
              <w:bottom w:val="nil"/>
            </w:tcBorders>
          </w:tcPr>
          <w:p>
            <w:pPr>
              <w:pStyle w:val="nTable"/>
              <w:spacing w:after="40"/>
              <w:rPr>
                <w:snapToGrid w:val="0"/>
                <w:lang w:val="en-US"/>
              </w:rPr>
            </w:pPr>
            <w:r>
              <w:rPr>
                <w:snapToGrid w:val="0"/>
                <w:lang w:val="en-US"/>
              </w:rPr>
              <w:t>25 of 2014</w:t>
            </w:r>
          </w:p>
        </w:tc>
        <w:tc>
          <w:tcPr>
            <w:tcW w:w="1134" w:type="dxa"/>
            <w:gridSpan w:val="2"/>
            <w:tcBorders>
              <w:top w:val="nil"/>
              <w:bottom w:val="nil"/>
            </w:tcBorders>
          </w:tcPr>
          <w:p>
            <w:pPr>
              <w:pStyle w:val="nTable"/>
              <w:spacing w:after="40"/>
              <w:rPr>
                <w:snapToGrid w:val="0"/>
                <w:lang w:val="en-US"/>
              </w:rPr>
            </w:pPr>
            <w:r>
              <w:t>3 Nov 2014</w:t>
            </w:r>
          </w:p>
        </w:tc>
        <w:tc>
          <w:tcPr>
            <w:tcW w:w="2565" w:type="dxa"/>
            <w:gridSpan w:val="2"/>
            <w:tcBorders>
              <w:top w:val="nil"/>
              <w:bottom w:val="nil"/>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rPr>
            </w:pPr>
            <w:r>
              <w:rPr>
                <w:i/>
                <w:snapToGrid w:val="0"/>
              </w:rPr>
              <w:t>Health Services Act 2016</w:t>
            </w:r>
            <w:r>
              <w:rPr>
                <w:snapToGrid w:val="0"/>
              </w:rPr>
              <w:t xml:space="preserve"> s. 305</w:t>
            </w:r>
          </w:p>
        </w:tc>
        <w:tc>
          <w:tcPr>
            <w:tcW w:w="1134" w:type="dxa"/>
            <w:gridSpan w:val="2"/>
            <w:tcBorders>
              <w:top w:val="nil"/>
              <w:bottom w:val="single" w:sz="4" w:space="0" w:color="auto"/>
            </w:tcBorders>
          </w:tcPr>
          <w:p>
            <w:pPr>
              <w:pStyle w:val="nTable"/>
              <w:spacing w:after="40"/>
              <w:rPr>
                <w:snapToGrid w:val="0"/>
                <w:lang w:val="en-US"/>
              </w:rPr>
            </w:pPr>
            <w:r>
              <w:t>11 of 2016</w:t>
            </w:r>
          </w:p>
        </w:tc>
        <w:tc>
          <w:tcPr>
            <w:tcW w:w="1134" w:type="dxa"/>
            <w:gridSpan w:val="2"/>
            <w:tcBorders>
              <w:top w:val="nil"/>
              <w:bottom w:val="single" w:sz="4" w:space="0" w:color="auto"/>
            </w:tcBorders>
          </w:tcPr>
          <w:p>
            <w:pPr>
              <w:pStyle w:val="nTable"/>
              <w:spacing w:after="40"/>
            </w:pPr>
            <w:r>
              <w:t>26 May 2016</w:t>
            </w:r>
          </w:p>
        </w:tc>
        <w:tc>
          <w:tcPr>
            <w:tcW w:w="2565" w:type="dxa"/>
            <w:gridSpan w:val="2"/>
            <w:tcBorders>
              <w:top w:val="nil"/>
              <w:bottom w:val="single" w:sz="4" w:space="0" w:color="auto"/>
            </w:tcBorders>
          </w:tcPr>
          <w:p>
            <w:pPr>
              <w:pStyle w:val="nTable"/>
              <w:spacing w:after="40"/>
              <w:rPr>
                <w:snapToGrid w:val="0"/>
                <w:lang w:val="en-US"/>
              </w:rPr>
            </w:pPr>
            <w:r>
              <w:rPr>
                <w:snapToGrid w:val="0"/>
                <w:lang w:val="en-US"/>
              </w:rPr>
              <w:t xml:space="preserve">1 Jul 2016 (see s. 2(b) and </w:t>
            </w:r>
            <w:r>
              <w:rPr>
                <w:i/>
                <w:snapToGrid w:val="0"/>
                <w:lang w:val="en-US"/>
              </w:rPr>
              <w:t>Gazette</w:t>
            </w:r>
            <w:r>
              <w:rPr>
                <w:snapToGrid w:val="0"/>
                <w:lang w:val="en-US"/>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 w:name="_Toc472089016"/>
      <w:r>
        <w:t>Provisions that have not come into operation</w:t>
      </w:r>
      <w:bookmarkEnd w:id="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63"/>
      </w:tblGrid>
      <w:tr>
        <w:trPr>
          <w:gridAfter w:val="1"/>
          <w:wAfter w:w="63" w:type="dxa"/>
          <w:tblHeader/>
        </w:trPr>
        <w:tc>
          <w:tcPr>
            <w:tcW w:w="2273"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CellMar>
            <w:left w:w="57" w:type="dxa"/>
            <w:right w:w="57" w:type="dxa"/>
          </w:tblCellMar>
        </w:tblPrEx>
        <w:tc>
          <w:tcPr>
            <w:tcW w:w="2268"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3 Div. 28 </w:t>
            </w:r>
            <w:r>
              <w:rPr>
                <w:vertAlign w:val="superscript"/>
              </w:rPr>
              <w:t>3</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615" w:type="dxa"/>
            <w:gridSpan w:val="2"/>
            <w:tcBorders>
              <w:top w:val="nil"/>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rPr>
          <w:vertAlign w:val="superscript"/>
        </w:rPr>
      </w:pPr>
    </w:p>
    <w:p>
      <w:pPr>
        <w:pStyle w:val="nSubsection"/>
      </w:pPr>
      <w:r>
        <w:rPr>
          <w:vertAlign w:val="superscript"/>
        </w:rPr>
        <w:t>2</w:t>
      </w:r>
      <w:r>
        <w:rPr>
          <w:vertAlign w:val="superscript"/>
        </w:rPr>
        <w:tab/>
      </w:r>
      <w:r>
        <w:t xml:space="preserve">Formerly referred to the </w:t>
      </w:r>
      <w:r>
        <w:rPr>
          <w:i/>
        </w:rPr>
        <w:t>Hospitals Act 1927</w:t>
      </w:r>
      <w:r>
        <w:t xml:space="preserve"> the short title of which was changed to the </w:t>
      </w:r>
      <w:r>
        <w:rPr>
          <w:i/>
        </w:rPr>
        <w:t>Hospitals and Health Services Act 1927</w:t>
      </w:r>
      <w:r>
        <w:t xml:space="preserve"> by the </w:t>
      </w:r>
      <w:r>
        <w:rPr>
          <w:i/>
        </w:rPr>
        <w:t>Hospitals Amendment Act 1994</w:t>
      </w:r>
      <w:r>
        <w:t xml:space="preserve"> s. 5.  Reference changed under the </w:t>
      </w:r>
      <w:r>
        <w:rPr>
          <w:i/>
        </w:rPr>
        <w:t>Reprints Act 1984</w:t>
      </w:r>
      <w:r>
        <w:t xml:space="preserve"> s. 7(5)(a).</w:t>
      </w:r>
    </w:p>
    <w:p>
      <w:pPr>
        <w:pStyle w:val="nSubsection"/>
        <w:keepNext/>
        <w:keepLines/>
        <w:spacing w:before="120"/>
      </w:pPr>
      <w:r>
        <w:rPr>
          <w:vertAlign w:val="superscript"/>
        </w:rPr>
        <w:t>3</w:t>
      </w:r>
      <w:r>
        <w:tab/>
      </w:r>
      <w:r>
        <w:rPr>
          <w:snapToGrid w:val="0"/>
        </w:rPr>
        <w:t xml:space="preserve">On the date as at which this compilation was prepared, the </w:t>
      </w:r>
      <w:r>
        <w:rPr>
          <w:i/>
          <w:noProof/>
        </w:rPr>
        <w:t>Public Health (Consequential Provisions) Act 2016</w:t>
      </w:r>
      <w:r>
        <w:rPr>
          <w:noProof/>
        </w:rPr>
        <w:t xml:space="preserve"> Pt. 3 Div. 28</w:t>
      </w:r>
      <w:r>
        <w:rPr>
          <w:snapToGrid w:val="0"/>
        </w:rPr>
        <w:t xml:space="preserve"> had not come into operation. It reads as follows:</w:t>
      </w:r>
    </w:p>
    <w:p>
      <w:pPr>
        <w:pStyle w:val="BlankOpen"/>
      </w:pPr>
    </w:p>
    <w:p>
      <w:pPr>
        <w:pStyle w:val="nzHeading2"/>
        <w:rPr>
          <w:rStyle w:val="CharPartText"/>
        </w:rPr>
      </w:pPr>
      <w:bookmarkStart w:id="28" w:name="_Toc403555103"/>
      <w:bookmarkStart w:id="29" w:name="_Toc403555597"/>
      <w:bookmarkStart w:id="30" w:name="_Toc403557229"/>
      <w:bookmarkStart w:id="31" w:name="_Toc403557723"/>
      <w:bookmarkStart w:id="32" w:name="_Toc403559951"/>
      <w:bookmarkStart w:id="33" w:name="_Toc404175115"/>
      <w:bookmarkStart w:id="34" w:name="_Toc404179420"/>
      <w:bookmarkStart w:id="35" w:name="_Toc404181430"/>
      <w:bookmarkStart w:id="36" w:name="_Toc404253698"/>
      <w:bookmarkStart w:id="37" w:name="_Toc436300702"/>
      <w:bookmarkStart w:id="38" w:name="_Toc436303685"/>
      <w:bookmarkStart w:id="39" w:name="_Toc436304181"/>
      <w:bookmarkStart w:id="40" w:name="_Toc436661057"/>
      <w:bookmarkStart w:id="41" w:name="_Toc455465868"/>
      <w:bookmarkStart w:id="42" w:name="_Toc455475126"/>
      <w:bookmarkStart w:id="43" w:name="_Toc455475608"/>
      <w:bookmarkStart w:id="44" w:name="_Toc455749690"/>
      <w:bookmarkStart w:id="45" w:name="_Toc456087351"/>
      <w:bookmarkStart w:id="46" w:name="_Toc457226561"/>
      <w:r>
        <w:rPr>
          <w:rStyle w:val="CharPartNo"/>
        </w:rPr>
        <w:t>Part 3</w:t>
      </w:r>
      <w:r>
        <w:t> — </w:t>
      </w:r>
      <w:r>
        <w:rPr>
          <w:rStyle w:val="CharPartText"/>
        </w:rPr>
        <w:t>Amendments to other Acts and repeals</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nzHeading3"/>
      </w:pPr>
      <w:bookmarkStart w:id="47" w:name="_Toc403555240"/>
      <w:bookmarkStart w:id="48" w:name="_Toc403555734"/>
      <w:bookmarkStart w:id="49" w:name="_Toc403557366"/>
      <w:bookmarkStart w:id="50" w:name="_Toc403557860"/>
      <w:bookmarkStart w:id="51" w:name="_Toc403560088"/>
      <w:bookmarkStart w:id="52" w:name="_Toc404175252"/>
      <w:bookmarkStart w:id="53" w:name="_Toc404179557"/>
      <w:bookmarkStart w:id="54" w:name="_Toc404181567"/>
      <w:bookmarkStart w:id="55" w:name="_Toc404253835"/>
      <w:bookmarkStart w:id="56" w:name="_Toc436300840"/>
      <w:bookmarkStart w:id="57" w:name="_Toc436303823"/>
      <w:bookmarkStart w:id="58" w:name="_Toc436304319"/>
      <w:bookmarkStart w:id="59" w:name="_Toc436661195"/>
      <w:bookmarkStart w:id="60" w:name="_Toc455466006"/>
      <w:bookmarkStart w:id="61" w:name="_Toc455475253"/>
      <w:bookmarkStart w:id="62" w:name="_Toc455475735"/>
      <w:bookmarkStart w:id="63" w:name="_Toc455749817"/>
      <w:bookmarkStart w:id="64" w:name="_Toc456087478"/>
      <w:bookmarkStart w:id="65" w:name="_Toc457226688"/>
      <w:r>
        <w:rPr>
          <w:rStyle w:val="CharDivNo"/>
        </w:rPr>
        <w:t>Division 28</w:t>
      </w:r>
      <w:r>
        <w:t> — </w:t>
      </w:r>
      <w:r>
        <w:rPr>
          <w:rStyle w:val="CharDivText"/>
          <w:i/>
        </w:rPr>
        <w:t>University Medical School, Teaching Hospitals, Act 1955</w:t>
      </w:r>
      <w:r>
        <w:rPr>
          <w:rStyle w:val="CharDivText"/>
        </w:rPr>
        <w:t xml:space="preserve"> amended</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nzHeading5"/>
      </w:pPr>
      <w:bookmarkStart w:id="66" w:name="_Toc456087479"/>
      <w:bookmarkStart w:id="67" w:name="_Toc457226689"/>
      <w:r>
        <w:rPr>
          <w:rStyle w:val="CharSectno"/>
        </w:rPr>
        <w:t>197</w:t>
      </w:r>
      <w:r>
        <w:t>.</w:t>
      </w:r>
      <w:r>
        <w:tab/>
        <w:t xml:space="preserve">Act </w:t>
      </w:r>
      <w:r>
        <w:rPr>
          <w:iCs/>
        </w:rPr>
        <w:t>amended</w:t>
      </w:r>
      <w:bookmarkEnd w:id="66"/>
      <w:bookmarkEnd w:id="67"/>
    </w:p>
    <w:p>
      <w:pPr>
        <w:pStyle w:val="nzSubsection"/>
      </w:pPr>
      <w:r>
        <w:tab/>
      </w:r>
      <w:r>
        <w:tab/>
        <w:t xml:space="preserve">This Division amends the </w:t>
      </w:r>
      <w:smartTag w:uri="urn:schemas-microsoft-com:office:smarttags" w:element="place">
        <w:smartTag w:uri="urn:schemas-microsoft-com:office:smarttags" w:element="PlaceType">
          <w:r>
            <w:rPr>
              <w:i/>
            </w:rPr>
            <w:t>University</w:t>
          </w:r>
        </w:smartTag>
        <w:r>
          <w:rPr>
            <w:i/>
          </w:rPr>
          <w:t xml:space="preserve"> </w:t>
        </w:r>
        <w:smartTag w:uri="urn:schemas-microsoft-com:office:smarttags" w:element="PlaceName">
          <w:r>
            <w:rPr>
              <w:i/>
            </w:rPr>
            <w:t>Medical</w:t>
          </w:r>
        </w:smartTag>
        <w:r>
          <w:rPr>
            <w:i/>
          </w:rPr>
          <w:t xml:space="preserve"> </w:t>
        </w:r>
        <w:smartTag w:uri="urn:schemas-microsoft-com:office:smarttags" w:element="PlaceType">
          <w:r>
            <w:rPr>
              <w:i/>
            </w:rPr>
            <w:t>School</w:t>
          </w:r>
        </w:smartTag>
      </w:smartTag>
      <w:r>
        <w:rPr>
          <w:i/>
        </w:rPr>
        <w:t>, Teaching Hospitals, Act 1955</w:t>
      </w:r>
      <w:r>
        <w:rPr>
          <w:iCs/>
        </w:rPr>
        <w:t>.</w:t>
      </w:r>
    </w:p>
    <w:p>
      <w:pPr>
        <w:pStyle w:val="nzHeading5"/>
      </w:pPr>
      <w:bookmarkStart w:id="68" w:name="_Toc456087480"/>
      <w:bookmarkStart w:id="69" w:name="_Toc457226690"/>
      <w:r>
        <w:rPr>
          <w:rStyle w:val="CharSectno"/>
        </w:rPr>
        <w:t>198</w:t>
      </w:r>
      <w:r>
        <w:t>.</w:t>
      </w:r>
      <w:r>
        <w:tab/>
        <w:t>Section 2 amended</w:t>
      </w:r>
      <w:bookmarkEnd w:id="68"/>
      <w:bookmarkEnd w:id="69"/>
    </w:p>
    <w:p>
      <w:pPr>
        <w:pStyle w:val="nzSubsection"/>
      </w:pPr>
      <w:r>
        <w:tab/>
      </w:r>
      <w:r>
        <w:tab/>
        <w:t xml:space="preserve">In section 2 in the definition of </w:t>
      </w:r>
      <w:r>
        <w:rPr>
          <w:b/>
          <w:bCs/>
          <w:i/>
          <w:iCs/>
        </w:rPr>
        <w:t>public hospital</w:t>
      </w:r>
      <w:r>
        <w:t xml:space="preserve"> paragraph (a) delete “Part X of the </w:t>
      </w:r>
      <w:r>
        <w:rPr>
          <w:i/>
          <w:iCs/>
        </w:rPr>
        <w:t>Health Act 1911</w:t>
      </w:r>
      <w:r>
        <w:t>; and” and insert:</w:t>
      </w:r>
    </w:p>
    <w:p>
      <w:pPr>
        <w:pStyle w:val="BlankOpen"/>
      </w:pPr>
    </w:p>
    <w:p>
      <w:pPr>
        <w:pStyle w:val="nzSubsection"/>
      </w:pPr>
      <w:r>
        <w:tab/>
      </w:r>
      <w:r>
        <w:tab/>
        <w:t xml:space="preserve">the </w:t>
      </w:r>
      <w:r>
        <w:rPr>
          <w:i/>
          <w:iCs/>
        </w:rPr>
        <w:t>Health (Miscellaneous Provisions) Act 1911</w:t>
      </w:r>
      <w:r>
        <w:t xml:space="preserve"> Part XII; and</w:t>
      </w:r>
    </w:p>
    <w:p>
      <w:pPr>
        <w:pStyle w:val="BlankClose"/>
      </w:pP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71" w:name="_Toc455416090"/>
      <w:bookmarkStart w:id="72" w:name="_Toc472089017"/>
      <w:r>
        <w:rPr>
          <w:sz w:val="28"/>
        </w:rPr>
        <w:t>Defined terms</w:t>
      </w:r>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managing body</w:t>
      </w:r>
      <w:r>
        <w:tab/>
        <w:t>2</w:t>
      </w:r>
    </w:p>
    <w:p>
      <w:pPr>
        <w:pStyle w:val="DefinedTerms"/>
      </w:pPr>
      <w:r>
        <w:t>medical student</w:t>
      </w:r>
      <w:r>
        <w:tab/>
        <w:t>2</w:t>
      </w:r>
    </w:p>
    <w:p>
      <w:pPr>
        <w:pStyle w:val="DefinedTerms"/>
      </w:pPr>
      <w:r>
        <w:t>medicine</w:t>
      </w:r>
      <w:r>
        <w:tab/>
        <w:t>2</w:t>
      </w:r>
    </w:p>
    <w:p>
      <w:pPr>
        <w:pStyle w:val="DefinedTerms"/>
      </w:pPr>
      <w:r>
        <w:t>mental health hospital</w:t>
      </w:r>
      <w:r>
        <w:tab/>
        <w:t>2</w:t>
      </w:r>
    </w:p>
    <w:p>
      <w:pPr>
        <w:pStyle w:val="DefinedTerms"/>
      </w:pPr>
      <w:r>
        <w:t>public hospital</w:t>
      </w:r>
      <w:r>
        <w:tab/>
        <w:t>2</w:t>
      </w:r>
    </w:p>
    <w:p>
      <w:pPr>
        <w:pStyle w:val="DefinedTerms"/>
      </w:pPr>
      <w:r>
        <w:t>Senate</w:t>
      </w:r>
      <w:r>
        <w:tab/>
        <w:t>2</w:t>
      </w:r>
    </w:p>
    <w:p>
      <w:pPr>
        <w:pStyle w:val="DefinedTerms"/>
      </w:pPr>
      <w:r>
        <w:t>teaching hospital</w:t>
      </w:r>
      <w:r>
        <w:tab/>
        <w:t>2</w:t>
      </w:r>
    </w:p>
    <w:p>
      <w:pPr>
        <w:pStyle w:val="DefinedTerms"/>
      </w:pPr>
      <w:r>
        <w:t>the public hospital name</w:t>
      </w:r>
      <w:r>
        <w:tab/>
        <w:t>3(3)</w:t>
      </w:r>
    </w:p>
    <w:p>
      <w:pPr>
        <w:pStyle w:val="DefinedTerms"/>
      </w:pPr>
      <w:r>
        <w:t>the teaching hospital name</w:t>
      </w:r>
      <w:r>
        <w:tab/>
        <w:t>3(3)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83B37B5"/>
    <w:multiLevelType w:val="multilevel"/>
    <w:tmpl w:val="B8E83C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7C482E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767BF2"/>
    <w:multiLevelType w:val="hybridMultilevel"/>
    <w:tmpl w:val="8F5AF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25"/>
    <w:docVar w:name="WAFER_20140204094253" w:val="RemoveTocBookmarks,RemoveUnusedBookmarks,RemoveLanguageTags,UsedStyles,ResetPageSize,UpdateArrangement"/>
    <w:docVar w:name="WAFER_20140204094253_GUID" w:val="86366b41-bb53-422f-b095-f4435cc25845"/>
    <w:docVar w:name="WAFER_20140204094834" w:val="RemoveTocBookmarks,RunningHeaders"/>
    <w:docVar w:name="WAFER_20140204094834_GUID" w:val="41f01e36-1859-46d9-bfac-67460d0f79d4"/>
    <w:docVar w:name="WAFER_20141104172125" w:val="RemoveTocBookmarks,RemoveUnusedBookmarks,RemoveLanguageTags,UsedStyles,ResetPageSize"/>
    <w:docVar w:name="WAFER_20141104172125_GUID" w:val="16bd5cb7-6c3a-4bf8-b8b5-3fb3bc17284a"/>
    <w:docVar w:name="WAFER_20150713115529" w:val="ResetPageSize,UpdateArrangement,UpdateNTable"/>
    <w:docVar w:name="WAFER_20150713115529_GUID" w:val="c7ac18e5-6218-4da7-a7ce-05317c274b16"/>
    <w:docVar w:name="WAFER_20151110152625" w:val="UpdateStyles,UsedStyles"/>
    <w:docVar w:name="WAFER_20151110152625_GUID" w:val="74f8bb2d-6bf4-4273-8a06-5e4e9bb4d5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1675</Words>
  <Characters>8042</Characters>
  <Application>Microsoft Office Word</Application>
  <DocSecurity>0</DocSecurity>
  <Lines>268</Lines>
  <Paragraphs>159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1955 - 02-g0-01</dc:title>
  <dc:subject/>
  <dc:creator/>
  <cp:keywords/>
  <dc:description/>
  <cp:lastModifiedBy>svcMRProcess</cp:lastModifiedBy>
  <cp:revision>4</cp:revision>
  <cp:lastPrinted>2004-04-07T02:17:00Z</cp:lastPrinted>
  <dcterms:created xsi:type="dcterms:W3CDTF">2017-01-18T05:51:00Z</dcterms:created>
  <dcterms:modified xsi:type="dcterms:W3CDTF">2017-01-18T05:51:00Z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DocumentType">
    <vt:lpwstr>Act</vt:lpwstr>
  </property>
  <property fmtid="{D5CDD505-2E9C-101B-9397-08002B2CF9AE}" pid="4" name="OwlsUID">
    <vt:i4>847</vt:i4>
  </property>
  <property fmtid="{D5CDD505-2E9C-101B-9397-08002B2CF9AE}" pid="5" name="AsAtDate">
    <vt:lpwstr>25 Jul 2016</vt:lpwstr>
  </property>
  <property fmtid="{D5CDD505-2E9C-101B-9397-08002B2CF9AE}" pid="6" name="Suffix">
    <vt:lpwstr>02-g0-01</vt:lpwstr>
  </property>
  <property fmtid="{D5CDD505-2E9C-101B-9397-08002B2CF9AE}" pid="7" name="CommencementDate">
    <vt:lpwstr>20160725</vt:lpwstr>
  </property>
</Properties>
</file>