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_Toc33920882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_Toc33920883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_Toc33920884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_Toc33920885 \h </w:instrText>
      </w:r>
      <w:r>
        <w:fldChar w:fldCharType="separate"/>
      </w:r>
      <w:r>
        <w:t>3</w:t>
      </w:r>
      <w:r>
        <w:fldChar w:fldCharType="end"/>
      </w:r>
    </w:p>
    <w:p>
      <w:pPr>
        <w:pStyle w:val="TOC8"/>
        <w:rPr>
          <w:rFonts w:asciiTheme="minorHAnsi" w:eastAsiaTheme="minorEastAsia" w:hAnsiTheme="minorHAnsi" w:cstheme="minorBidi"/>
          <w:szCs w:val="22"/>
        </w:rPr>
      </w:pPr>
      <w:r>
        <w:t>5A.</w:t>
      </w:r>
      <w:r>
        <w:tab/>
        <w:t>Application for omnibus licence</w:t>
      </w:r>
      <w:r>
        <w:tab/>
      </w:r>
      <w:r>
        <w:fldChar w:fldCharType="begin"/>
      </w:r>
      <w:r>
        <w:instrText xml:space="preserve"> PAGEREF _Toc33920886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_Toc33920887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_Toc33920888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_Toc33920889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_Toc33920890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_Toc33920891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_Toc33920892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_Toc33920893 \h </w:instrText>
      </w:r>
      <w:r>
        <w:fldChar w:fldCharType="separate"/>
      </w:r>
      <w:r>
        <w:t>7</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_Toc33920894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_Toc33920895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_Toc33920896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_Toc33920897 \h </w:instrText>
      </w:r>
      <w:r>
        <w:fldChar w:fldCharType="separate"/>
      </w:r>
      <w:r>
        <w:t>10</w:t>
      </w:r>
      <w:r>
        <w:fldChar w:fldCharType="end"/>
      </w:r>
    </w:p>
    <w:p>
      <w:pPr>
        <w:pStyle w:val="TOC8"/>
        <w:rPr>
          <w:rFonts w:asciiTheme="minorHAnsi" w:eastAsiaTheme="minorEastAsia" w:hAnsiTheme="minorHAnsi" w:cstheme="minorBidi"/>
          <w:szCs w:val="22"/>
        </w:rPr>
      </w:pPr>
      <w:r>
        <w:t>12.</w:t>
      </w:r>
      <w:r>
        <w:tab/>
        <w:t>Omnibus licence form</w:t>
      </w:r>
      <w:r>
        <w:tab/>
      </w:r>
      <w:r>
        <w:fldChar w:fldCharType="begin"/>
      </w:r>
      <w:r>
        <w:instrText xml:space="preserve"> PAGEREF _Toc33920898 \h </w:instrText>
      </w:r>
      <w:r>
        <w:fldChar w:fldCharType="separate"/>
      </w:r>
      <w:r>
        <w:t>10</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_Toc33920899 \h </w:instrText>
      </w:r>
      <w:r>
        <w:fldChar w:fldCharType="separate"/>
      </w:r>
      <w:r>
        <w:t>10</w:t>
      </w:r>
      <w:r>
        <w:fldChar w:fldCharType="end"/>
      </w:r>
    </w:p>
    <w:p>
      <w:pPr>
        <w:pStyle w:val="TOC2"/>
        <w:tabs>
          <w:tab w:val="right" w:pos="7077"/>
        </w:tabs>
        <w:rPr>
          <w:rFonts w:asciiTheme="minorHAnsi" w:eastAsiaTheme="minorEastAsia" w:hAnsiTheme="minorHAnsi" w:cstheme="minorBidi"/>
          <w:b w:val="0"/>
          <w:sz w:val="22"/>
          <w:szCs w:val="22"/>
        </w:rPr>
      </w:pPr>
      <w:r>
        <w:t>Schedule 1</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Forms</w:t>
      </w:r>
    </w:p>
    <w:p>
      <w:pPr>
        <w:pStyle w:val="TOC2"/>
        <w:tabs>
          <w:tab w:val="right" w:pos="7077"/>
        </w:tabs>
        <w:rPr>
          <w:rFonts w:asciiTheme="minorHAnsi" w:eastAsiaTheme="minorEastAsia" w:hAnsiTheme="minorHAnsi" w:cstheme="minorBidi"/>
          <w:b w:val="0"/>
          <w:sz w:val="22"/>
          <w:szCs w:val="22"/>
        </w:rPr>
      </w:pPr>
      <w:r>
        <w:t>Schedule 3 — Airports</w:t>
      </w:r>
    </w:p>
    <w:p>
      <w:pPr>
        <w:pStyle w:val="TOC4"/>
        <w:tabs>
          <w:tab w:val="right" w:pos="7077"/>
        </w:tabs>
        <w:rPr>
          <w:rFonts w:asciiTheme="minorHAnsi" w:eastAsiaTheme="minorEastAsia" w:hAnsiTheme="minorHAnsi" w:cstheme="minorBidi"/>
          <w:b w:val="0"/>
          <w:szCs w:val="22"/>
        </w:rPr>
      </w:pPr>
      <w:r>
        <w:t>Division 1</w:t>
      </w:r>
    </w:p>
    <w:p>
      <w:pPr>
        <w:pStyle w:val="TOC4"/>
        <w:tabs>
          <w:tab w:val="right" w:pos="7077"/>
        </w:tabs>
        <w:rPr>
          <w:rFonts w:asciiTheme="minorHAnsi" w:eastAsiaTheme="minorEastAsia" w:hAnsiTheme="minorHAnsi" w:cstheme="minorBidi"/>
          <w:b w:val="0"/>
          <w:szCs w:val="22"/>
        </w:rPr>
      </w:pPr>
      <w:r>
        <w:t>Division 2</w:t>
      </w:r>
    </w:p>
    <w:p>
      <w:pPr>
        <w:pStyle w:val="TOC2"/>
        <w:tabs>
          <w:tab w:val="right" w:pos="7077"/>
        </w:tabs>
        <w:rPr>
          <w:rFonts w:asciiTheme="minorHAnsi" w:eastAsiaTheme="minorEastAsia" w:hAnsiTheme="minorHAnsi" w:cstheme="minorBidi"/>
          <w:b w:val="0"/>
          <w:sz w:val="22"/>
          <w:szCs w:val="22"/>
        </w:rPr>
      </w:pPr>
      <w:r>
        <w:t>Schedule 4 — Infringement notice forms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_Toc33920908 \h </w:instrText>
      </w:r>
      <w:r>
        <w:fldChar w:fldCharType="separate"/>
      </w:r>
      <w:r>
        <w:t>53</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3392088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3392088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33920884"/>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6" w:name="_Toc33920885"/>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7" w:name="_Toc33920886"/>
      <w:r>
        <w:rPr>
          <w:rStyle w:val="CharSectno"/>
        </w:rPr>
        <w:t>5A</w:t>
      </w:r>
      <w:r>
        <w:t>.</w:t>
      </w:r>
      <w:r>
        <w:tab/>
        <w:t>Application for omnibus licence</w:t>
      </w:r>
      <w:bookmarkEnd w:id="7"/>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8" w:name="_Toc33920887"/>
      <w:r>
        <w:rPr>
          <w:rStyle w:val="CharSectno"/>
        </w:rPr>
        <w:t>6</w:t>
      </w:r>
      <w:r>
        <w:rPr>
          <w:snapToGrid w:val="0"/>
        </w:rPr>
        <w:t>.</w:t>
      </w:r>
      <w:r>
        <w:rPr>
          <w:snapToGrid w:val="0"/>
        </w:rPr>
        <w:tab/>
        <w:t>Applications for permits and temporary licences</w:t>
      </w:r>
      <w:bookmarkEnd w:id="8"/>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 w:name="_Toc33920888"/>
      <w:r>
        <w:rPr>
          <w:rStyle w:val="CharSectno"/>
        </w:rPr>
        <w:t>7</w:t>
      </w:r>
      <w:r>
        <w:rPr>
          <w:snapToGrid w:val="0"/>
        </w:rPr>
        <w:t>.</w:t>
      </w:r>
      <w:r>
        <w:rPr>
          <w:snapToGrid w:val="0"/>
        </w:rPr>
        <w:tab/>
        <w:t>Fees and returns</w:t>
      </w:r>
      <w:bookmarkEnd w:id="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0" w:name="_Toc33920889"/>
      <w:r>
        <w:rPr>
          <w:rStyle w:val="CharSectno"/>
        </w:rPr>
        <w:t>8</w:t>
      </w:r>
      <w:r>
        <w:rPr>
          <w:snapToGrid w:val="0"/>
        </w:rPr>
        <w:t>.</w:t>
      </w:r>
      <w:r>
        <w:rPr>
          <w:snapToGrid w:val="0"/>
        </w:rPr>
        <w:tab/>
        <w:t>Number plates</w:t>
      </w:r>
      <w:bookmarkEnd w:id="1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1" w:name="_Toc33920890"/>
      <w:r>
        <w:rPr>
          <w:rStyle w:val="CharSectno"/>
        </w:rPr>
        <w:t>8A</w:t>
      </w:r>
      <w:r>
        <w:rPr>
          <w:snapToGrid w:val="0"/>
        </w:rPr>
        <w:t>.</w:t>
      </w:r>
      <w:r>
        <w:rPr>
          <w:snapToGrid w:val="0"/>
        </w:rPr>
        <w:tab/>
        <w:t>Percentages and amounts prescribed for s. 21(1)</w:t>
      </w:r>
      <w:bookmarkEnd w:id="1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$68;</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$1.65.</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w:t>
      </w:r>
    </w:p>
    <w:p>
      <w:pPr>
        <w:pStyle w:val="Heading5"/>
        <w:spacing w:before="180"/>
      </w:pPr>
      <w:bookmarkStart w:id="12" w:name="_Toc33920891"/>
      <w:r>
        <w:rPr>
          <w:rStyle w:val="CharSectno"/>
        </w:rPr>
        <w:t>8AB</w:t>
      </w:r>
      <w:r>
        <w:t>.</w:t>
      </w:r>
      <w:r>
        <w:tab/>
        <w:t>Prescribed records (s. 29(1)(e))</w:t>
      </w:r>
      <w:bookmarkEnd w:id="12"/>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3" w:name="_Toc33920892"/>
      <w:r>
        <w:rPr>
          <w:rStyle w:val="CharSectno"/>
        </w:rPr>
        <w:t>8B</w:t>
      </w:r>
      <w:r>
        <w:rPr>
          <w:snapToGrid w:val="0"/>
        </w:rPr>
        <w:t>.</w:t>
      </w:r>
      <w:r>
        <w:rPr>
          <w:snapToGrid w:val="0"/>
        </w:rPr>
        <w:tab/>
        <w:t>Amounts prescribed for s. 32A(2)</w:t>
      </w:r>
      <w:bookmarkEnd w:id="1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$43.</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27 May 2016 p. 1556.] </w:t>
      </w:r>
    </w:p>
    <w:p>
      <w:pPr>
        <w:pStyle w:val="Heading5"/>
        <w:spacing w:before="240"/>
      </w:pPr>
      <w:bookmarkStart w:id="14" w:name="_Toc33920893"/>
      <w:r>
        <w:rPr>
          <w:rStyle w:val="CharSectno"/>
        </w:rPr>
        <w:t>8BA</w:t>
      </w:r>
      <w:r>
        <w:t>.</w:t>
      </w:r>
      <w:r>
        <w:tab/>
        <w:t>RPT services: prescribed records and statistics (s. 47(1)(d))</w:t>
      </w:r>
      <w:bookmarkEnd w:id="14"/>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5" w:name="_Toc33920894"/>
      <w:r>
        <w:rPr>
          <w:rStyle w:val="CharSectno"/>
        </w:rPr>
        <w:t>8BB</w:t>
      </w:r>
      <w:r>
        <w:t>.</w:t>
      </w:r>
      <w:r>
        <w:tab/>
        <w:t>Charter services: prescribed records and statistics (s. 47(1)(d))</w:t>
      </w:r>
      <w:bookmarkEnd w:id="1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6" w:name="_Toc33920895"/>
      <w:r>
        <w:rPr>
          <w:rStyle w:val="CharSectno"/>
        </w:rPr>
        <w:t>8C</w:t>
      </w:r>
      <w:r>
        <w:rPr>
          <w:snapToGrid w:val="0"/>
        </w:rPr>
        <w:t>.</w:t>
      </w:r>
      <w:r>
        <w:rPr>
          <w:snapToGrid w:val="0"/>
        </w:rPr>
        <w:tab/>
        <w:t>Amounts prescribed for s. 47B(8)</w:t>
      </w:r>
      <w:bookmarkEnd w:id="16"/>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7" w:name="_Toc33920896"/>
      <w:r>
        <w:rPr>
          <w:rStyle w:val="CharSectno"/>
        </w:rPr>
        <w:t>10</w:t>
      </w:r>
      <w:r>
        <w:rPr>
          <w:snapToGrid w:val="0"/>
        </w:rPr>
        <w:t>.</w:t>
      </w:r>
      <w:r>
        <w:rPr>
          <w:snapToGrid w:val="0"/>
        </w:rPr>
        <w:tab/>
        <w:t>Weights of vehicles</w:t>
      </w:r>
      <w:bookmarkEnd w:id="1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8" w:name="_Toc33920897"/>
      <w:r>
        <w:rPr>
          <w:rStyle w:val="CharSectno"/>
        </w:rPr>
        <w:t>11</w:t>
      </w:r>
      <w:r>
        <w:rPr>
          <w:snapToGrid w:val="0"/>
        </w:rPr>
        <w:t>.</w:t>
      </w:r>
      <w:r>
        <w:rPr>
          <w:snapToGrid w:val="0"/>
        </w:rPr>
        <w:tab/>
        <w:t>Schedule 1 Forms</w:t>
      </w:r>
      <w:bookmarkEnd w:id="1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19" w:name="_Toc33920898"/>
      <w:r>
        <w:rPr>
          <w:rStyle w:val="CharSectno"/>
        </w:rPr>
        <w:t>12</w:t>
      </w:r>
      <w:r>
        <w:t>.</w:t>
      </w:r>
      <w:r>
        <w:tab/>
        <w:t>Omnibus licence form</w:t>
      </w:r>
      <w:bookmarkEnd w:id="19"/>
    </w:p>
    <w:p>
      <w:pPr>
        <w:pStyle w:val="Subsection"/>
      </w:pPr>
      <w:r>
        <w:tab/>
      </w:r>
      <w:r>
        <w:tab/>
        <w:t>An omnibus licence must be in an approved form.</w:t>
      </w:r>
    </w:p>
    <w:p>
      <w:pPr>
        <w:pStyle w:val="Footnotesection"/>
      </w:pPr>
      <w:r>
        <w:tab/>
        <w:t>[Regulation 12 inserted in Gazette 28 Jun 2016 p. 2688.]</w:t>
      </w:r>
    </w:p>
    <w:p>
      <w:pPr>
        <w:pStyle w:val="Heading5"/>
      </w:pPr>
      <w:bookmarkStart w:id="20" w:name="_Toc33920899"/>
      <w:r>
        <w:rPr>
          <w:rStyle w:val="CharSectno"/>
        </w:rPr>
        <w:t>13</w:t>
      </w:r>
      <w:r>
        <w:t>.</w:t>
      </w:r>
      <w:r>
        <w:tab/>
        <w:t>Infringement notices</w:t>
      </w:r>
      <w:bookmarkEnd w:id="2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in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33920900"/>
      <w:r>
        <w:rPr>
          <w:rStyle w:val="CharSchNo"/>
        </w:rPr>
        <w:t>Schedule 1</w:t>
      </w:r>
      <w:bookmarkEnd w:id="21"/>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 28 Jun 2016 p. 2688.]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3" w:name="_Toc33920901"/>
      <w:r>
        <w:rPr>
          <w:rStyle w:val="CharSchNo"/>
        </w:rPr>
        <w:t>Schedule 2</w:t>
      </w:r>
      <w:bookmarkEnd w:id="23"/>
      <w:r>
        <w:rPr>
          <w:rStyle w:val="CharSchNo"/>
        </w:rPr>
        <w:t> </w:t>
      </w:r>
    </w:p>
    <w:p>
      <w:pPr>
        <w:pStyle w:val="yHeading2"/>
        <w:outlineLvl w:val="9"/>
      </w:pPr>
      <w:bookmarkStart w:id="24" w:name="_Toc33920902"/>
      <w:r>
        <w:rPr>
          <w:rStyle w:val="CharSchText"/>
        </w:rPr>
        <w:t>Forms</w:t>
      </w:r>
      <w:bookmarkEnd w:id="24"/>
      <w:r>
        <w:t xml:space="preserve"> </w:t>
      </w:r>
    </w:p>
    <w:p>
      <w:pPr>
        <w:pStyle w:val="Ednotedivision"/>
      </w:pPr>
      <w:r>
        <w:t>[Form 1 deleted in Gazette 27 May 2016 p. 1556.]</w:t>
      </w:r>
    </w:p>
    <w:p>
      <w:pPr>
        <w:pStyle w:val="Ednotedivision"/>
      </w:pPr>
      <w:r>
        <w:t>[Form 2 deleted in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8" o:title=""/>
          </v:shape>
          <o:OLEObject Type="Embed" ProgID="PBrush" ShapeID="_x0000_i1025" DrawAspect="Content" ObjectID="_1644533627"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 28 Jun 2016 p. 2689.]</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0"/>
          <w:pgSz w:w="11907" w:h="16840" w:code="9"/>
          <w:pgMar w:top="2376" w:right="2405" w:bottom="3542" w:left="2405" w:header="706" w:footer="3380" w:gutter="0"/>
          <w:cols w:space="720"/>
          <w:noEndnote/>
          <w:docGrid w:linePitch="326"/>
        </w:sectPr>
      </w:pPr>
    </w:p>
    <w:p>
      <w:pPr>
        <w:pStyle w:val="yScheduleHeading"/>
      </w:pPr>
      <w:bookmarkStart w:id="25" w:name="_Toc33920903"/>
      <w:r>
        <w:rPr>
          <w:rStyle w:val="CharSchNo"/>
        </w:rPr>
        <w:t>Schedule 3</w:t>
      </w:r>
      <w:r>
        <w:t> — </w:t>
      </w:r>
      <w:r>
        <w:rPr>
          <w:rStyle w:val="CharSchText"/>
        </w:rPr>
        <w:t>Airports</w:t>
      </w:r>
      <w:bookmarkEnd w:id="25"/>
    </w:p>
    <w:p>
      <w:pPr>
        <w:pStyle w:val="yShoulderClause"/>
      </w:pPr>
      <w:r>
        <w:t>[r. 8BA and 8BB]</w:t>
      </w:r>
    </w:p>
    <w:p>
      <w:pPr>
        <w:pStyle w:val="yFootnoteheading"/>
      </w:pPr>
      <w:r>
        <w:tab/>
        <w:t>[Heading inserted in Gazette 6 Oct 2006 p. 4367.]</w:t>
      </w:r>
    </w:p>
    <w:p>
      <w:pPr>
        <w:pStyle w:val="yHeading3"/>
      </w:pPr>
      <w:bookmarkStart w:id="26" w:name="_Toc33920904"/>
      <w:r>
        <w:rPr>
          <w:rStyle w:val="CharSDivNo"/>
        </w:rPr>
        <w:t>Division 1</w:t>
      </w:r>
      <w:bookmarkEnd w:id="26"/>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27" w:name="_Toc33920905"/>
      <w:r>
        <w:rPr>
          <w:rStyle w:val="CharSDivNo"/>
        </w:rPr>
        <w:t>Division 2</w:t>
      </w:r>
      <w:bookmarkEnd w:id="27"/>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yScheduleHeading"/>
      </w:pPr>
      <w:bookmarkStart w:id="28" w:name="_Toc33920906"/>
      <w:r>
        <w:rPr>
          <w:rStyle w:val="CharSchNo"/>
        </w:rPr>
        <w:t>Schedule 4</w:t>
      </w:r>
      <w:r>
        <w:t> — </w:t>
      </w:r>
      <w:r>
        <w:rPr>
          <w:rStyle w:val="CharSchText"/>
        </w:rPr>
        <w:t>Infringement notice forms</w:t>
      </w:r>
      <w:bookmarkEnd w:id="28"/>
    </w:p>
    <w:p>
      <w:pPr>
        <w:pStyle w:val="yShoulderClause"/>
      </w:pPr>
      <w:r>
        <w:t>[r. 13(2) and (3)]</w:t>
      </w:r>
    </w:p>
    <w:p>
      <w:pPr>
        <w:pStyle w:val="yFootnoteheading"/>
      </w:pPr>
      <w:r>
        <w:tab/>
        <w:t>[Heading inserted in Gazette 5 Aug 2016 p. 3313.]</w:t>
      </w:r>
    </w:p>
    <w:p>
      <w:pPr>
        <w:pStyle w:val="yMiscellaneousBody"/>
        <w:jc w:val="center"/>
      </w:pPr>
      <w:r>
        <w:rPr>
          <w:b/>
        </w:rPr>
        <w:t xml:space="preserve">FORM </w:t>
      </w:r>
      <w:r>
        <w:rPr>
          <w:rStyle w:val="CharSClsNo"/>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in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in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type w:val="continuous"/>
          <w:pgSz w:w="11907" w:h="16840" w:code="9"/>
          <w:pgMar w:top="2376" w:right="2404" w:bottom="3544" w:left="2404" w:header="709" w:footer="3379" w:gutter="0"/>
          <w:cols w:space="720"/>
          <w:noEndnote/>
          <w:docGrid w:linePitch="326"/>
        </w:sectPr>
      </w:pPr>
    </w:p>
    <w:p>
      <w:pPr>
        <w:pStyle w:val="nHeading2"/>
      </w:pPr>
      <w:bookmarkStart w:id="29" w:name="_Toc33920907"/>
      <w:r>
        <w:t>Notes</w:t>
      </w:r>
      <w:bookmarkEnd w:id="29"/>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The table also contains information about any reprint.</w:t>
      </w:r>
    </w:p>
    <w:p>
      <w:pPr>
        <w:pStyle w:val="nHeading3"/>
      </w:pPr>
      <w:bookmarkStart w:id="30" w:name="_Toc33920908"/>
      <w:r>
        <w:t>Compilation table</w:t>
      </w:r>
      <w:bookmarkEnd w:id="30"/>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tcBorders>
              <w:bottom w:val="single" w:sz="4" w:space="0" w:color="auto"/>
            </w:tcBorders>
            <w:shd w:val="clear" w:color="auto" w:fill="auto"/>
          </w:tcPr>
          <w:p>
            <w:pPr>
              <w:pStyle w:val="nTable"/>
              <w:spacing w:after="40"/>
              <w:rPr>
                <w:i/>
              </w:rPr>
            </w:pPr>
            <w:r>
              <w:rPr>
                <w:i/>
              </w:rPr>
              <w:t>Transport Co</w:t>
            </w:r>
            <w:r>
              <w:rPr>
                <w:i/>
              </w:rPr>
              <w:noBreakHyphen/>
              <w:t>ordination Amendment Regulations 2016</w:t>
            </w:r>
          </w:p>
        </w:tc>
        <w:tc>
          <w:tcPr>
            <w:tcW w:w="1276" w:type="dxa"/>
            <w:tcBorders>
              <w:bottom w:val="single" w:sz="4" w:space="0" w:color="auto"/>
            </w:tcBorders>
            <w:shd w:val="clear" w:color="auto" w:fill="auto"/>
          </w:tcPr>
          <w:p>
            <w:pPr>
              <w:pStyle w:val="nTable"/>
              <w:spacing w:after="40"/>
            </w:pPr>
            <w:r>
              <w:t>5 Aug 2016 p. 3312-15</w:t>
            </w:r>
          </w:p>
        </w:tc>
        <w:tc>
          <w:tcPr>
            <w:tcW w:w="2693" w:type="dxa"/>
            <w:tcBorders>
              <w:bottom w:val="single" w:sz="4" w:space="0" w:color="auto"/>
            </w:tcBorders>
            <w:shd w:val="clear" w:color="auto" w:fill="auto"/>
          </w:tcPr>
          <w:p>
            <w:pPr>
              <w:pStyle w:val="nTable"/>
              <w:spacing w:after="40"/>
            </w:pPr>
            <w:r>
              <w:rPr>
                <w:rFonts w:ascii="Times" w:hAnsi="Times"/>
                <w:bCs/>
                <w:snapToGrid w:val="0"/>
                <w:spacing w:val="-2"/>
              </w:rPr>
              <w:t>r. 1 and 2: 5 Aug 2016 (see r. 2(a));</w:t>
            </w:r>
            <w:r>
              <w:rPr>
                <w:rFonts w:ascii="Times" w:hAnsi="Times"/>
                <w:bCs/>
                <w:snapToGrid w:val="0"/>
                <w:spacing w:val="-2"/>
              </w:rPr>
              <w:br/>
              <w:t>Regulations other than r. 1 and 2: 6 Aug 2016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32" w:name="_Toc33920909"/>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34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18BAB-582E-46C5-B48E-51B702A67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9833</Words>
  <Characters>77295</Characters>
  <Application>Microsoft Office Word</Application>
  <DocSecurity>0</DocSecurity>
  <Lines>4294</Lines>
  <Paragraphs>1643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1985 - 04-f0-01</dc:title>
  <dc:subject/>
  <dc:creator/>
  <cp:keywords/>
  <dc:description/>
  <cp:lastModifiedBy>svcMRProcess</cp:lastModifiedBy>
  <cp:revision>4</cp:revision>
  <cp:lastPrinted>2015-08-20T03:06:00Z</cp:lastPrinted>
  <dcterms:created xsi:type="dcterms:W3CDTF">2020-02-29T18:07:00Z</dcterms:created>
  <dcterms:modified xsi:type="dcterms:W3CDTF">2020-02-29T18:07:00Z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06 Aug 2016</vt:lpwstr>
  </property>
  <property fmtid="{D5CDD505-2E9C-101B-9397-08002B2CF9AE}" pid="8" name="Suffix">
    <vt:lpwstr>04-f0-01</vt:lpwstr>
  </property>
  <property fmtid="{D5CDD505-2E9C-101B-9397-08002B2CF9AE}" pid="9" name="CommencementDate">
    <vt:lpwstr>20160806</vt:lpwstr>
  </property>
</Properties>
</file>