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_Toc456166377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_Toc456166378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_Toc456166379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Certain agreements altering Agreement capable of being scheduled to Act by order</w:t>
      </w:r>
      <w:r>
        <w:tab/>
      </w:r>
      <w:r>
        <w:fldChar w:fldCharType="begin"/>
      </w:r>
      <w:r>
        <w:instrText xml:space="preserve"> PAGEREF _Toc456166380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_Toc456166381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Supplementary Agreement ratified and implementation authorised</w:t>
      </w:r>
      <w:r>
        <w:tab/>
      </w:r>
      <w:r>
        <w:fldChar w:fldCharType="begin"/>
      </w:r>
      <w:r>
        <w:instrText xml:space="preserve"> PAGEREF _Toc456166382 \h </w:instrText>
      </w:r>
      <w:r>
        <w:fldChar w:fldCharType="separate"/>
      </w:r>
      <w:r>
        <w:t>3</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Second Supplementary Agreement ratified and implementation authorised</w:t>
      </w:r>
      <w:r>
        <w:tab/>
      </w:r>
      <w:r>
        <w:fldChar w:fldCharType="begin"/>
      </w:r>
      <w:r>
        <w:instrText xml:space="preserve"> PAGEREF _Toc456166383 \h </w:instrText>
      </w:r>
      <w:r>
        <w:fldChar w:fldCharType="separate"/>
      </w:r>
      <w:r>
        <w:t>4</w:t>
      </w:r>
      <w:r>
        <w:fldChar w:fldCharType="end"/>
      </w:r>
    </w:p>
    <w:p>
      <w:pPr>
        <w:pStyle w:val="TOC8"/>
        <w:rPr>
          <w:rFonts w:asciiTheme="minorHAnsi" w:eastAsiaTheme="minorEastAsia" w:hAnsiTheme="minorHAnsi" w:cstheme="minorBidi"/>
          <w:szCs w:val="22"/>
        </w:rPr>
      </w:pPr>
      <w:r>
        <w:t>4C</w:t>
      </w:r>
      <w:r>
        <w:rPr>
          <w:snapToGrid w:val="0"/>
        </w:rPr>
        <w:t xml:space="preserve">. </w:t>
      </w:r>
      <w:r>
        <w:rPr>
          <w:snapToGrid w:val="0"/>
        </w:rPr>
        <w:tab/>
        <w:t>Seventh Supplementary Agreement ratified and implementation authorised</w:t>
      </w:r>
      <w:r>
        <w:tab/>
      </w:r>
      <w:r>
        <w:fldChar w:fldCharType="begin"/>
      </w:r>
      <w:r>
        <w:instrText xml:space="preserve"> PAGEREF _Toc456166384 \h </w:instrText>
      </w:r>
      <w:r>
        <w:fldChar w:fldCharType="separate"/>
      </w:r>
      <w:r>
        <w:t>4</w:t>
      </w:r>
      <w:r>
        <w:fldChar w:fldCharType="end"/>
      </w:r>
    </w:p>
    <w:p>
      <w:pPr>
        <w:pStyle w:val="TOC8"/>
        <w:rPr>
          <w:rFonts w:asciiTheme="minorHAnsi" w:eastAsiaTheme="minorEastAsia" w:hAnsiTheme="minorHAnsi" w:cstheme="minorBidi"/>
          <w:szCs w:val="22"/>
        </w:rPr>
      </w:pPr>
      <w:r>
        <w:t>4D.</w:t>
      </w:r>
      <w:r>
        <w:tab/>
        <w:t>Eighth Supplementary Agreement ratified and implementation authorised</w:t>
      </w:r>
      <w:r>
        <w:tab/>
      </w:r>
      <w:r>
        <w:fldChar w:fldCharType="begin"/>
      </w:r>
      <w:r>
        <w:instrText xml:space="preserve"> PAGEREF _Toc456166385 \h </w:instrText>
      </w:r>
      <w:r>
        <w:fldChar w:fldCharType="separate"/>
      </w:r>
      <w:r>
        <w:t>4</w:t>
      </w:r>
      <w:r>
        <w:fldChar w:fldCharType="end"/>
      </w:r>
    </w:p>
    <w:p>
      <w:pPr>
        <w:pStyle w:val="TOC8"/>
        <w:rPr>
          <w:rFonts w:asciiTheme="minorHAnsi" w:eastAsiaTheme="minorEastAsia" w:hAnsiTheme="minorHAnsi" w:cstheme="minorBidi"/>
          <w:szCs w:val="22"/>
        </w:rPr>
      </w:pPr>
      <w:r>
        <w:t>4E.</w:t>
      </w:r>
      <w:r>
        <w:tab/>
        <w:t>Eleventh Supplementary Agreement ratified and implementation authorised</w:t>
      </w:r>
      <w:r>
        <w:tab/>
      </w:r>
      <w:r>
        <w:fldChar w:fldCharType="begin"/>
      </w:r>
      <w:r>
        <w:instrText xml:space="preserve"> PAGEREF _Toc456166386 \h </w:instrText>
      </w:r>
      <w:r>
        <w:fldChar w:fldCharType="separate"/>
      </w:r>
      <w:r>
        <w:t>5</w:t>
      </w:r>
      <w:r>
        <w:fldChar w:fldCharType="end"/>
      </w:r>
    </w:p>
    <w:p>
      <w:pPr>
        <w:pStyle w:val="TOC8"/>
        <w:rPr>
          <w:rFonts w:asciiTheme="minorHAnsi" w:eastAsiaTheme="minorEastAsia" w:hAnsiTheme="minorHAnsi" w:cstheme="minorBidi"/>
          <w:szCs w:val="22"/>
        </w:rPr>
      </w:pPr>
      <w:r>
        <w:t>4F.</w:t>
      </w:r>
      <w:r>
        <w:tab/>
        <w:t>Twelfth Supplementary Agreement ratified and implementation authorised</w:t>
      </w:r>
      <w:r>
        <w:tab/>
      </w:r>
      <w:r>
        <w:fldChar w:fldCharType="begin"/>
      </w:r>
      <w:r>
        <w:instrText xml:space="preserve"> PAGEREF _Toc456166387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Reserves Nos. 23251 and 19631 at Burswood Island cancelled</w:t>
      </w:r>
      <w:r>
        <w:tab/>
      </w:r>
      <w:r>
        <w:fldChar w:fldCharType="begin"/>
      </w:r>
      <w:r>
        <w:instrText xml:space="preserve"> PAGEREF _Toc456166388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27743 near Burswood Island amended</w:t>
      </w:r>
      <w:r>
        <w:tab/>
      </w:r>
      <w:r>
        <w:fldChar w:fldCharType="begin"/>
      </w:r>
      <w:r>
        <w:instrText xml:space="preserve"> PAGEREF _Toc456166389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planning laws modified</w:t>
      </w:r>
      <w:r>
        <w:tab/>
      </w:r>
      <w:r>
        <w:fldChar w:fldCharType="begin"/>
      </w:r>
      <w:r>
        <w:instrText xml:space="preserve"> PAGEREF _Toc456166390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Survey, dedication, management etc. of certain streets</w:t>
      </w:r>
      <w:r>
        <w:tab/>
      </w:r>
      <w:r>
        <w:fldChar w:fldCharType="begin"/>
      </w:r>
      <w:r>
        <w:instrText xml:space="preserve"> PAGEREF _Toc456166391 \h </w:instrText>
      </w:r>
      <w:r>
        <w:fldChar w:fldCharType="separate"/>
      </w:r>
      <w:r>
        <w:t>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Entrenchment of clause 17A of, and Schedule B to, Agreement</w:t>
      </w:r>
      <w:r>
        <w:tab/>
      </w:r>
      <w:r>
        <w:fldChar w:fldCharType="begin"/>
      </w:r>
      <w:r>
        <w:instrText xml:space="preserve"> PAGEREF _Toc456166392 \h </w:instrText>
      </w:r>
      <w:r>
        <w:fldChar w:fldCharType="separate"/>
      </w:r>
      <w:r>
        <w:t>8</w:t>
      </w:r>
      <w:r>
        <w:fldChar w:fldCharType="end"/>
      </w:r>
    </w:p>
    <w:p>
      <w:pPr>
        <w:pStyle w:val="TOC8"/>
        <w:rPr>
          <w:rFonts w:asciiTheme="minorHAnsi" w:eastAsiaTheme="minorEastAsia" w:hAnsiTheme="minorHAnsi" w:cstheme="minorBidi"/>
          <w:szCs w:val="22"/>
        </w:rPr>
      </w:pPr>
      <w:r>
        <w:t>11.</w:t>
      </w:r>
      <w:r>
        <w:tab/>
        <w:t>Terms used in sections 12 to 17</w:t>
      </w:r>
      <w:r>
        <w:tab/>
      </w:r>
      <w:r>
        <w:fldChar w:fldCharType="begin"/>
      </w:r>
      <w:r>
        <w:instrText xml:space="preserve"> PAGEREF _Toc456166393 \h </w:instrText>
      </w:r>
      <w:r>
        <w:fldChar w:fldCharType="separate"/>
      </w:r>
      <w:r>
        <w:t>9</w:t>
      </w:r>
      <w:r>
        <w:fldChar w:fldCharType="end"/>
      </w:r>
    </w:p>
    <w:p>
      <w:pPr>
        <w:pStyle w:val="TOC8"/>
        <w:rPr>
          <w:rFonts w:asciiTheme="minorHAnsi" w:eastAsiaTheme="minorEastAsia" w:hAnsiTheme="minorHAnsi" w:cstheme="minorBidi"/>
          <w:szCs w:val="22"/>
        </w:rPr>
      </w:pPr>
      <w:r>
        <w:t>12.</w:t>
      </w:r>
      <w:r>
        <w:tab/>
        <w:t>Certain shareholdings to be notified to the Commission</w:t>
      </w:r>
      <w:r>
        <w:tab/>
      </w:r>
      <w:r>
        <w:fldChar w:fldCharType="begin"/>
      </w:r>
      <w:r>
        <w:instrText xml:space="preserve"> PAGEREF _Toc456166394 \h </w:instrText>
      </w:r>
      <w:r>
        <w:fldChar w:fldCharType="separate"/>
      </w:r>
      <w:r>
        <w:t>9</w:t>
      </w:r>
      <w:r>
        <w:fldChar w:fldCharType="end"/>
      </w:r>
    </w:p>
    <w:p>
      <w:pPr>
        <w:pStyle w:val="TOC8"/>
        <w:rPr>
          <w:rFonts w:asciiTheme="minorHAnsi" w:eastAsiaTheme="minorEastAsia" w:hAnsiTheme="minorHAnsi" w:cstheme="minorBidi"/>
          <w:szCs w:val="22"/>
        </w:rPr>
      </w:pPr>
      <w:r>
        <w:t>13.</w:t>
      </w:r>
      <w:r>
        <w:tab/>
        <w:t>Certain shareholders to be approved by the Commission</w:t>
      </w:r>
      <w:r>
        <w:tab/>
      </w:r>
      <w:r>
        <w:fldChar w:fldCharType="begin"/>
      </w:r>
      <w:r>
        <w:instrText xml:space="preserve"> PAGEREF _Toc456166395 \h </w:instrText>
      </w:r>
      <w:r>
        <w:fldChar w:fldCharType="separate"/>
      </w:r>
      <w:r>
        <w:t>10</w:t>
      </w:r>
      <w:r>
        <w:fldChar w:fldCharType="end"/>
      </w:r>
    </w:p>
    <w:p>
      <w:pPr>
        <w:pStyle w:val="TOC8"/>
        <w:rPr>
          <w:rFonts w:asciiTheme="minorHAnsi" w:eastAsiaTheme="minorEastAsia" w:hAnsiTheme="minorHAnsi" w:cstheme="minorBidi"/>
          <w:szCs w:val="22"/>
        </w:rPr>
      </w:pPr>
      <w:r>
        <w:t>14.</w:t>
      </w:r>
      <w:r>
        <w:tab/>
        <w:t>Probity approval notices, application for etc.</w:t>
      </w:r>
      <w:r>
        <w:tab/>
      </w:r>
      <w:r>
        <w:fldChar w:fldCharType="begin"/>
      </w:r>
      <w:r>
        <w:instrText xml:space="preserve"> PAGEREF _Toc456166396 \h </w:instrText>
      </w:r>
      <w:r>
        <w:fldChar w:fldCharType="separate"/>
      </w:r>
      <w:r>
        <w:t>10</w:t>
      </w:r>
      <w:r>
        <w:fldChar w:fldCharType="end"/>
      </w:r>
    </w:p>
    <w:p>
      <w:pPr>
        <w:pStyle w:val="TOC8"/>
        <w:rPr>
          <w:rFonts w:asciiTheme="minorHAnsi" w:eastAsiaTheme="minorEastAsia" w:hAnsiTheme="minorHAnsi" w:cstheme="minorBidi"/>
          <w:szCs w:val="22"/>
        </w:rPr>
      </w:pPr>
      <w:r>
        <w:t>15.</w:t>
      </w:r>
      <w:r>
        <w:tab/>
        <w:t>Probity approval notice, cancellation of</w:t>
      </w:r>
      <w:r>
        <w:tab/>
      </w:r>
      <w:r>
        <w:fldChar w:fldCharType="begin"/>
      </w:r>
      <w:r>
        <w:instrText xml:space="preserve"> PAGEREF _Toc456166397 \h </w:instrText>
      </w:r>
      <w:r>
        <w:fldChar w:fldCharType="separate"/>
      </w:r>
      <w:r>
        <w:t>11</w:t>
      </w:r>
      <w:r>
        <w:fldChar w:fldCharType="end"/>
      </w:r>
    </w:p>
    <w:p>
      <w:pPr>
        <w:pStyle w:val="TOC8"/>
        <w:rPr>
          <w:rFonts w:asciiTheme="minorHAnsi" w:eastAsiaTheme="minorEastAsia" w:hAnsiTheme="minorHAnsi" w:cstheme="minorBidi"/>
          <w:szCs w:val="22"/>
        </w:rPr>
      </w:pPr>
      <w:r>
        <w:t>16.</w:t>
      </w:r>
      <w:r>
        <w:tab/>
        <w:t>Intention to order disposal of shares, notice of</w:t>
      </w:r>
      <w:r>
        <w:tab/>
      </w:r>
      <w:r>
        <w:fldChar w:fldCharType="begin"/>
      </w:r>
      <w:r>
        <w:instrText xml:space="preserve"> PAGEREF _Toc456166398 \h </w:instrText>
      </w:r>
      <w:r>
        <w:fldChar w:fldCharType="separate"/>
      </w:r>
      <w:r>
        <w:t>12</w:t>
      </w:r>
      <w:r>
        <w:fldChar w:fldCharType="end"/>
      </w:r>
    </w:p>
    <w:p>
      <w:pPr>
        <w:pStyle w:val="TOC8"/>
        <w:rPr>
          <w:rFonts w:asciiTheme="minorHAnsi" w:eastAsiaTheme="minorEastAsia" w:hAnsiTheme="minorHAnsi" w:cstheme="minorBidi"/>
          <w:szCs w:val="22"/>
        </w:rPr>
      </w:pPr>
      <w:r>
        <w:t>17.</w:t>
      </w:r>
      <w:r>
        <w:tab/>
        <w:t>Certain shareholders may be ordered to dispose of shares</w:t>
      </w:r>
      <w:r>
        <w:tab/>
      </w:r>
      <w:r>
        <w:fldChar w:fldCharType="begin"/>
      </w:r>
      <w:r>
        <w:instrText xml:space="preserve"> PAGEREF _Toc456166399 \h </w:instrText>
      </w:r>
      <w:r>
        <w:fldChar w:fldCharType="separate"/>
      </w:r>
      <w:r>
        <w:t>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Casino (Burswood Island) Agreement</w:t>
      </w:r>
    </w:p>
    <w:p>
      <w:pPr>
        <w:pStyle w:val="TOC2"/>
        <w:keepNext w:val="0"/>
        <w:tabs>
          <w:tab w:val="right" w:leader="dot" w:pos="7077"/>
        </w:tabs>
        <w:rPr>
          <w:rFonts w:asciiTheme="minorHAnsi" w:eastAsiaTheme="minorEastAsia" w:hAnsiTheme="minorHAnsi" w:cstheme="minorBidi"/>
          <w:b w:val="0"/>
          <w:sz w:val="22"/>
          <w:szCs w:val="22"/>
        </w:rPr>
      </w:pPr>
      <w:r>
        <w:t>Schedule 2 —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3 — Second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4 — Seventh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5 — Third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6 — Fourth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7 — Fifth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8 — Sixth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9 — Eighth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10 — Ninth Supplementary Agreement</w:t>
      </w:r>
    </w:p>
    <w:p>
      <w:pPr>
        <w:pStyle w:val="TOC2"/>
        <w:keepNext w:val="0"/>
        <w:tabs>
          <w:tab w:val="right" w:leader="dot" w:pos="7077"/>
        </w:tabs>
        <w:rPr>
          <w:rFonts w:asciiTheme="minorHAnsi" w:eastAsiaTheme="minorEastAsia" w:hAnsiTheme="minorHAnsi" w:cstheme="minorBidi"/>
          <w:b w:val="0"/>
          <w:sz w:val="22"/>
          <w:szCs w:val="22"/>
        </w:rPr>
      </w:pPr>
      <w:r>
        <w:t>Schedule 11 — Tenth Supplementary Agreement</w:t>
      </w:r>
    </w:p>
    <w:p>
      <w:pPr>
        <w:pStyle w:val="TOC2"/>
        <w:tabs>
          <w:tab w:val="right" w:leader="dot" w:pos="7077"/>
        </w:tabs>
        <w:rPr>
          <w:rFonts w:asciiTheme="minorHAnsi" w:eastAsiaTheme="minorEastAsia" w:hAnsiTheme="minorHAnsi" w:cstheme="minorBidi"/>
          <w:b w:val="0"/>
          <w:sz w:val="22"/>
          <w:szCs w:val="22"/>
        </w:rPr>
      </w:pPr>
      <w:r>
        <w:t>Schedule 12 — Eleventh Supplementary Agreement</w:t>
      </w:r>
    </w:p>
    <w:p>
      <w:pPr>
        <w:pStyle w:val="TOC2"/>
        <w:tabs>
          <w:tab w:val="right" w:leader="dot" w:pos="7077"/>
        </w:tabs>
        <w:rPr>
          <w:rFonts w:asciiTheme="minorHAnsi" w:eastAsiaTheme="minorEastAsia" w:hAnsiTheme="minorHAnsi" w:cstheme="minorBidi"/>
          <w:b w:val="0"/>
          <w:sz w:val="22"/>
          <w:szCs w:val="22"/>
        </w:rPr>
      </w:pPr>
      <w:r>
        <w:t>Schedule 13 — Twelfth Supplementary Agreement</w:t>
      </w:r>
    </w:p>
    <w:p>
      <w:pPr>
        <w:pStyle w:val="TOC2"/>
        <w:tabs>
          <w:tab w:val="right" w:leader="dot" w:pos="7077"/>
        </w:tabs>
        <w:rPr>
          <w:rFonts w:asciiTheme="minorHAnsi" w:eastAsiaTheme="minorEastAsia" w:hAnsiTheme="minorHAnsi" w:cstheme="minorBidi"/>
          <w:b w:val="0"/>
          <w:sz w:val="22"/>
          <w:szCs w:val="22"/>
        </w:rPr>
      </w:pPr>
      <w:r>
        <w:t>Schedule 14 — Thirteenth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_Toc456166415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3" w:name="_Toc45616637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4561663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5" w:name="_Toc456166379"/>
      <w:r>
        <w:rPr>
          <w:rStyle w:val="CharSectno"/>
        </w:rPr>
        <w:t>3</w:t>
      </w:r>
      <w:r>
        <w:rPr>
          <w:snapToGrid w:val="0"/>
        </w:rPr>
        <w:t>.</w:t>
      </w:r>
      <w:r>
        <w:rPr>
          <w:snapToGrid w:val="0"/>
        </w:rPr>
        <w:tab/>
        <w:t>Terms used</w:t>
      </w:r>
      <w:bookmarkEnd w:id="5"/>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by No. 44 of 1987 s. 4; No. 15 of 1990 s. 4; No. 14 of 1996 s. 4; No. 20 of 1997 s. 4; No. 51 of 2003 s. 4; No. 17 of 2008 s. 4; No. 25 of 2011 s. 4.]</w:t>
      </w:r>
    </w:p>
    <w:p>
      <w:pPr>
        <w:pStyle w:val="Heading5"/>
        <w:rPr>
          <w:snapToGrid w:val="0"/>
        </w:rPr>
      </w:pPr>
      <w:bookmarkStart w:id="6" w:name="_Toc456166380"/>
      <w:r>
        <w:rPr>
          <w:rStyle w:val="CharSectno"/>
        </w:rPr>
        <w:t>3A</w:t>
      </w:r>
      <w:r>
        <w:rPr>
          <w:snapToGrid w:val="0"/>
        </w:rPr>
        <w:t xml:space="preserve">. </w:t>
      </w:r>
      <w:r>
        <w:rPr>
          <w:snapToGrid w:val="0"/>
        </w:rPr>
        <w:tab/>
        <w:t>Certain agreements altering Agreement capable of being scheduled to Act by order</w:t>
      </w:r>
      <w:bookmarkEnd w:id="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 by No. 20 of 1997 s. 5.]</w:t>
      </w:r>
    </w:p>
    <w:p>
      <w:pPr>
        <w:pStyle w:val="Heading5"/>
        <w:rPr>
          <w:snapToGrid w:val="0"/>
        </w:rPr>
      </w:pPr>
      <w:bookmarkStart w:id="7" w:name="_Toc456166381"/>
      <w:r>
        <w:rPr>
          <w:rStyle w:val="CharSectno"/>
        </w:rPr>
        <w:t>4</w:t>
      </w:r>
      <w:r>
        <w:rPr>
          <w:snapToGrid w:val="0"/>
        </w:rPr>
        <w:t>.</w:t>
      </w:r>
      <w:r>
        <w:rPr>
          <w:snapToGrid w:val="0"/>
        </w:rPr>
        <w:tab/>
        <w:t>Agreement ratified and implementation authorised</w:t>
      </w:r>
      <w:bookmarkEnd w:id="7"/>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by No. 44 of 1987 s. 5.]</w:t>
      </w:r>
    </w:p>
    <w:p>
      <w:pPr>
        <w:pStyle w:val="Heading5"/>
        <w:rPr>
          <w:snapToGrid w:val="0"/>
        </w:rPr>
      </w:pPr>
      <w:bookmarkStart w:id="8" w:name="_Toc456166382"/>
      <w:r>
        <w:rPr>
          <w:rStyle w:val="CharSectno"/>
        </w:rPr>
        <w:t>4A</w:t>
      </w:r>
      <w:r>
        <w:rPr>
          <w:snapToGrid w:val="0"/>
        </w:rPr>
        <w:t xml:space="preserve">. </w:t>
      </w:r>
      <w:r>
        <w:rPr>
          <w:snapToGrid w:val="0"/>
        </w:rPr>
        <w:tab/>
        <w:t>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by No. 44 of 1987 s. 6.]</w:t>
      </w:r>
    </w:p>
    <w:p>
      <w:pPr>
        <w:pStyle w:val="Heading5"/>
        <w:rPr>
          <w:snapToGrid w:val="0"/>
        </w:rPr>
      </w:pPr>
      <w:bookmarkStart w:id="9" w:name="_Toc456166383"/>
      <w:r>
        <w:rPr>
          <w:rStyle w:val="CharSectno"/>
        </w:rPr>
        <w:t>4B</w:t>
      </w:r>
      <w:r>
        <w:rPr>
          <w:snapToGrid w:val="0"/>
        </w:rPr>
        <w:t xml:space="preserve">. </w:t>
      </w:r>
      <w:r>
        <w:rPr>
          <w:snapToGrid w:val="0"/>
        </w:rPr>
        <w:tab/>
        <w:t>Second Supplementary Agreement ratified and implementation authorised</w:t>
      </w:r>
      <w:bookmarkEnd w:id="9"/>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10" w:name="_Toc456166384"/>
      <w:r>
        <w:rPr>
          <w:rStyle w:val="CharSectno"/>
        </w:rPr>
        <w:t>4C</w:t>
      </w:r>
      <w:r>
        <w:rPr>
          <w:snapToGrid w:val="0"/>
        </w:rPr>
        <w:t xml:space="preserve">. </w:t>
      </w:r>
      <w:r>
        <w:rPr>
          <w:snapToGrid w:val="0"/>
        </w:rPr>
        <w:tab/>
        <w:t>Seventh Supplementary Agreement ratified and implementation authorised</w:t>
      </w:r>
      <w:bookmarkEnd w:id="1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11" w:name="_Toc456166385"/>
      <w:r>
        <w:rPr>
          <w:rStyle w:val="CharSectno"/>
        </w:rPr>
        <w:t>4D</w:t>
      </w:r>
      <w:r>
        <w:t>.</w:t>
      </w:r>
      <w:r>
        <w:tab/>
        <w:t>Eighth Supplementary Agreement ratified and implementation authorised</w:t>
      </w:r>
      <w:bookmarkEnd w:id="1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2" w:name="_Toc456166386"/>
      <w:r>
        <w:rPr>
          <w:rStyle w:val="CharSectno"/>
        </w:rPr>
        <w:t>4E</w:t>
      </w:r>
      <w:r>
        <w:t>.</w:t>
      </w:r>
      <w:r>
        <w:tab/>
        <w:t>Eleventh Supplementary Agreement ratified and implementation authorised</w:t>
      </w:r>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pPr>
      <w:bookmarkStart w:id="13" w:name="_Toc456166387"/>
      <w:r>
        <w:rPr>
          <w:rStyle w:val="CharSectno"/>
        </w:rPr>
        <w:t>4F</w:t>
      </w:r>
      <w:r>
        <w:t>.</w:t>
      </w:r>
      <w:r>
        <w:tab/>
        <w:t>Twelfth Supplementary Agreement ratified and implementation authorised</w:t>
      </w:r>
      <w:bookmarkEnd w:id="1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by No. 25 of 2011 s. 5.]</w:t>
      </w:r>
    </w:p>
    <w:p>
      <w:pPr>
        <w:pStyle w:val="Heading5"/>
        <w:rPr>
          <w:snapToGrid w:val="0"/>
        </w:rPr>
      </w:pPr>
      <w:bookmarkStart w:id="14" w:name="_Toc456166388"/>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1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5" w:name="_Toc456166389"/>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15"/>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6" w:name="_Toc456166390"/>
      <w:r>
        <w:rPr>
          <w:rStyle w:val="CharSectno"/>
        </w:rPr>
        <w:t>7</w:t>
      </w:r>
      <w:r>
        <w:rPr>
          <w:snapToGrid w:val="0"/>
        </w:rPr>
        <w:t>.</w:t>
      </w:r>
      <w:r>
        <w:rPr>
          <w:snapToGrid w:val="0"/>
        </w:rPr>
        <w:tab/>
        <w:t>Certain planning laws modified</w:t>
      </w:r>
      <w:bookmarkEnd w:id="16"/>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by No. 44 of 1987 s. 7; No. 14 of 1996 s. 4; No. 38 of 2005 s. 15.] </w:t>
      </w:r>
    </w:p>
    <w:p>
      <w:pPr>
        <w:pStyle w:val="Heading5"/>
        <w:spacing w:before="240"/>
        <w:rPr>
          <w:snapToGrid w:val="0"/>
        </w:rPr>
      </w:pPr>
      <w:bookmarkStart w:id="17" w:name="_Toc456166391"/>
      <w:r>
        <w:rPr>
          <w:rStyle w:val="CharSectno"/>
        </w:rPr>
        <w:t>8</w:t>
      </w:r>
      <w:r>
        <w:rPr>
          <w:snapToGrid w:val="0"/>
        </w:rPr>
        <w:t>.</w:t>
      </w:r>
      <w:r>
        <w:rPr>
          <w:snapToGrid w:val="0"/>
        </w:rPr>
        <w:tab/>
        <w:t>Survey, dedication, management etc. of certain streets</w:t>
      </w:r>
      <w:bookmarkEnd w:id="17"/>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8" w:name="_Toc456166392"/>
      <w:r>
        <w:rPr>
          <w:rStyle w:val="CharSectno"/>
        </w:rPr>
        <w:t>10</w:t>
      </w:r>
      <w:r>
        <w:rPr>
          <w:snapToGrid w:val="0"/>
        </w:rPr>
        <w:t>.</w:t>
      </w:r>
      <w:r>
        <w:rPr>
          <w:snapToGrid w:val="0"/>
        </w:rPr>
        <w:tab/>
        <w:t>Entrenchment of clause 17A of, and Schedule B to, Agreement</w:t>
      </w:r>
      <w:bookmarkEnd w:id="1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19" w:name="_Toc456166393"/>
      <w:r>
        <w:rPr>
          <w:rStyle w:val="CharSectno"/>
        </w:rPr>
        <w:t>11</w:t>
      </w:r>
      <w:r>
        <w:t>.</w:t>
      </w:r>
      <w:r>
        <w:tab/>
        <w:t>Terms used in sections 12 to 17</w:t>
      </w:r>
      <w:bookmarkEnd w:id="19"/>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20" w:name="_Toc456166394"/>
      <w:r>
        <w:rPr>
          <w:rStyle w:val="CharSectno"/>
        </w:rPr>
        <w:t>12</w:t>
      </w:r>
      <w:r>
        <w:t>.</w:t>
      </w:r>
      <w:r>
        <w:tab/>
        <w:t>Certain shareholdings to be notified to the Commission</w:t>
      </w:r>
      <w:bookmarkEnd w:id="20"/>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1" w:name="_Toc456166395"/>
      <w:r>
        <w:rPr>
          <w:rStyle w:val="CharSectno"/>
        </w:rPr>
        <w:t>13</w:t>
      </w:r>
      <w:r>
        <w:t>.</w:t>
      </w:r>
      <w:r>
        <w:tab/>
        <w:t>Certain shareholders to be approved by the Commission</w:t>
      </w:r>
      <w:bookmarkEnd w:id="21"/>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2" w:name="_Toc456166396"/>
      <w:r>
        <w:rPr>
          <w:rStyle w:val="CharSectno"/>
        </w:rPr>
        <w:t>14</w:t>
      </w:r>
      <w:r>
        <w:t>.</w:t>
      </w:r>
      <w:r>
        <w:tab/>
        <w:t>Probity approval notices, application for etc.</w:t>
      </w:r>
      <w:bookmarkEnd w:id="22"/>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3" w:name="_Toc456166397"/>
      <w:r>
        <w:rPr>
          <w:rStyle w:val="CharSectno"/>
        </w:rPr>
        <w:t>15</w:t>
      </w:r>
      <w:r>
        <w:t>.</w:t>
      </w:r>
      <w:r>
        <w:tab/>
        <w:t>Probity approval notice, cancellation of</w:t>
      </w:r>
      <w:bookmarkEnd w:id="2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4" w:name="_Toc456166398"/>
      <w:r>
        <w:rPr>
          <w:rStyle w:val="CharSectno"/>
        </w:rPr>
        <w:t>16</w:t>
      </w:r>
      <w:r>
        <w:t>.</w:t>
      </w:r>
      <w:r>
        <w:tab/>
        <w:t>Intention to order disposal of shares, notice of</w:t>
      </w:r>
      <w:bookmarkEnd w:id="24"/>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5" w:name="_Toc456166399"/>
      <w:r>
        <w:rPr>
          <w:rStyle w:val="CharSectno"/>
        </w:rPr>
        <w:t>17</w:t>
      </w:r>
      <w:r>
        <w:t>.</w:t>
      </w:r>
      <w:r>
        <w:tab/>
        <w:t>Certain shareholders may be ordered to dispose of shares</w:t>
      </w:r>
      <w:bookmarkEnd w:id="25"/>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Sch. 1 cl. 19.]</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6" w:name="_Toc456166400"/>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26"/>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456166401"/>
      <w:r>
        <w:rPr>
          <w:rStyle w:val="CharSchNo"/>
        </w:rPr>
        <w:t>Schedule 2</w:t>
      </w:r>
      <w:r>
        <w:t> — </w:t>
      </w:r>
      <w:r>
        <w:rPr>
          <w:rStyle w:val="CharSchText"/>
        </w:rPr>
        <w:t>Supplementary Agreement</w:t>
      </w:r>
      <w:bookmarkEnd w:id="27"/>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by No. 44 of 1987 s. 9.]</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ageBreakBefore w:val="0"/>
      </w:pPr>
      <w:bookmarkStart w:id="29" w:name="_Toc456166402"/>
      <w:r>
        <w:rPr>
          <w:rStyle w:val="CharSchNo"/>
        </w:rPr>
        <w:t>Schedule 3</w:t>
      </w:r>
      <w:r>
        <w:t> — </w:t>
      </w:r>
      <w:r>
        <w:rPr>
          <w:rStyle w:val="CharSchText"/>
        </w:rPr>
        <w:t>Second Supplementary Agreement</w:t>
      </w:r>
      <w:bookmarkEnd w:id="29"/>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by No. 15 of 1990 s. 6.]</w:t>
      </w:r>
    </w:p>
    <w:p>
      <w:pPr>
        <w:pStyle w:val="yScheduleHeading"/>
      </w:pPr>
      <w:bookmarkStart w:id="30" w:name="_Toc456166403"/>
      <w:r>
        <w:rPr>
          <w:rStyle w:val="CharSchNo"/>
        </w:rPr>
        <w:t>Schedule 4</w:t>
      </w:r>
      <w:r>
        <w:t> — </w:t>
      </w:r>
      <w:r>
        <w:rPr>
          <w:rStyle w:val="CharSchText"/>
        </w:rPr>
        <w:t>Seventh Supplementary Agreement</w:t>
      </w:r>
      <w:bookmarkEnd w:id="30"/>
    </w:p>
    <w:p>
      <w:pPr>
        <w:pStyle w:val="yShoulderClause"/>
      </w:pPr>
      <w:r>
        <w:t>[s. 3]</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1" w:name="_Toc456166404"/>
      <w:r>
        <w:rPr>
          <w:rStyle w:val="CharSchNo"/>
        </w:rPr>
        <w:t>Schedule 5</w:t>
      </w:r>
      <w:r>
        <w:t> — </w:t>
      </w:r>
      <w:r>
        <w:rPr>
          <w:rStyle w:val="CharSchText"/>
        </w:rPr>
        <w:t>Third Supplementary Agreement</w:t>
      </w:r>
      <w:bookmarkEnd w:id="31"/>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2" w:name="_Toc456166405"/>
      <w:r>
        <w:rPr>
          <w:rStyle w:val="CharSchNo"/>
        </w:rPr>
        <w:t>Schedule 6</w:t>
      </w:r>
      <w:r>
        <w:t> — </w:t>
      </w:r>
      <w:r>
        <w:rPr>
          <w:rStyle w:val="CharSchText"/>
        </w:rPr>
        <w:t>Fourth Supplementary Agreement</w:t>
      </w:r>
      <w:bookmarkEnd w:id="32"/>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3" w:name="_Toc456166406"/>
      <w:r>
        <w:rPr>
          <w:rStyle w:val="CharSchNo"/>
        </w:rPr>
        <w:t>Schedule 7</w:t>
      </w:r>
      <w:r>
        <w:t> — </w:t>
      </w:r>
      <w:r>
        <w:rPr>
          <w:rStyle w:val="CharSchText"/>
        </w:rPr>
        <w:t>Fifth Supplementary Agreement</w:t>
      </w:r>
      <w:bookmarkEnd w:id="33"/>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4" w:name="_Toc456166407"/>
      <w:r>
        <w:rPr>
          <w:rStyle w:val="CharSchNo"/>
        </w:rPr>
        <w:t>Schedule 8</w:t>
      </w:r>
      <w:r>
        <w:t> — </w:t>
      </w:r>
      <w:r>
        <w:rPr>
          <w:rStyle w:val="CharSchText"/>
        </w:rPr>
        <w:t>Sixth Supplementary Agreement</w:t>
      </w:r>
      <w:bookmarkEnd w:id="34"/>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35" w:name="_Toc456166408"/>
      <w:r>
        <w:rPr>
          <w:rStyle w:val="CharSchNo"/>
        </w:rPr>
        <w:t>Schedule 9</w:t>
      </w:r>
      <w:r>
        <w:t> — </w:t>
      </w:r>
      <w:r>
        <w:rPr>
          <w:rStyle w:val="CharSchText"/>
        </w:rPr>
        <w:t>Eighth Supplementary Agreement</w:t>
      </w:r>
      <w:bookmarkEnd w:id="35"/>
    </w:p>
    <w:p>
      <w:pPr>
        <w:pStyle w:val="yShoulderClause"/>
      </w:pPr>
      <w:r>
        <w:t>[s. 3]</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t>
      </w:r>
      <w:smartTag w:uri="urn:schemas-microsoft-com:office:smarttags" w:element="place">
        <w:smartTag w:uri="urn:schemas-microsoft-com:office:smarttags" w:element="State">
          <w:r>
            <w:rPr>
              <w:snapToGrid w:val="0"/>
            </w:rPr>
            <w:t>Western Australia</w:t>
          </w:r>
        </w:smartTag>
      </w:smartTag>
      <w:r>
        <w:rPr>
          <w:snapToGrid w:val="0"/>
        </w:rPr>
        <w:t>”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36" w:name="_Toc456166409"/>
      <w:r>
        <w:rPr>
          <w:rStyle w:val="CharSchNo"/>
        </w:rPr>
        <w:t>Schedule 10</w:t>
      </w:r>
      <w:r>
        <w:t> — </w:t>
      </w:r>
      <w:r>
        <w:rPr>
          <w:rStyle w:val="CharSchText"/>
        </w:rPr>
        <w:t>Ninth Supplementary Agreement</w:t>
      </w:r>
      <w:bookmarkEnd w:id="36"/>
    </w:p>
    <w:p>
      <w:pPr>
        <w:pStyle w:val="yShoulderClause"/>
      </w:pPr>
      <w:r>
        <w:t>[s. 3A]</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37" w:name="_Toc456166410"/>
      <w:r>
        <w:rPr>
          <w:rStyle w:val="CharSchNo"/>
        </w:rPr>
        <w:t>Schedule 11</w:t>
      </w:r>
      <w:r>
        <w:t> — </w:t>
      </w:r>
      <w:r>
        <w:rPr>
          <w:rStyle w:val="CharSchText"/>
        </w:rPr>
        <w:t>Tenth Supplementary Agreement</w:t>
      </w:r>
      <w:bookmarkEnd w:id="37"/>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38" w:name="_Toc456166411"/>
      <w:r>
        <w:rPr>
          <w:rStyle w:val="CharSchNo"/>
        </w:rPr>
        <w:t>Schedule 12</w:t>
      </w:r>
      <w:r>
        <w:t xml:space="preserve"> — </w:t>
      </w:r>
      <w:r>
        <w:rPr>
          <w:rStyle w:val="CharSchText"/>
        </w:rPr>
        <w:t>Eleventh Supplementary Agreement</w:t>
      </w:r>
      <w:bookmarkEnd w:id="38"/>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 “State” or “</w:t>
      </w:r>
      <w:smartTag w:uri="urn:schemas-microsoft-com:office:smarttags" w:element="place">
        <w:smartTag w:uri="urn:schemas-microsoft-com:office:smarttags" w:element="State">
          <w:r>
            <w:t>Western Australia</w:t>
          </w:r>
        </w:smartTag>
      </w:smartTag>
      <w:r>
        <w:t xml:space="preserve">”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39" w:name="_Toc456166412"/>
      <w:r>
        <w:rPr>
          <w:rStyle w:val="CharSchNo"/>
        </w:rPr>
        <w:t>Schedule 13</w:t>
      </w:r>
      <w:r>
        <w:t> — </w:t>
      </w:r>
      <w:r>
        <w:rPr>
          <w:rStyle w:val="CharSchText"/>
        </w:rPr>
        <w:t>Twelfth Supplementary Agreement</w:t>
      </w:r>
      <w:bookmarkEnd w:id="39"/>
    </w:p>
    <w:p>
      <w:pPr>
        <w:pStyle w:val="yShoulderClause"/>
      </w:pPr>
      <w:r>
        <w:t>[s. 3]</w:t>
      </w:r>
    </w:p>
    <w:p>
      <w:pPr>
        <w:pStyle w:val="yFootnoteheading"/>
        <w:spacing w:after="60"/>
      </w:pPr>
      <w:r>
        <w:tab/>
        <w:t>[Heading inserted by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rPr>
          <w:b/>
        </w:rPr>
        <w: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380" w:gutter="0"/>
          <w:cols w:space="720"/>
          <w:noEndnote/>
          <w:docGrid w:linePitch="326"/>
        </w:sectPr>
      </w:pPr>
    </w:p>
    <w:p>
      <w:pPr>
        <w:pStyle w:val="yScheduleHeading"/>
      </w:pPr>
      <w:bookmarkStart w:id="40" w:name="_Toc456166413"/>
      <w:r>
        <w:rPr>
          <w:rStyle w:val="CharSchNo"/>
        </w:rPr>
        <w:t>Schedule 14</w:t>
      </w:r>
      <w:r>
        <w:t> — </w:t>
      </w:r>
      <w:r>
        <w:rPr>
          <w:rStyle w:val="CharSchText"/>
        </w:rPr>
        <w:t>Thirteenth Supplementary Agreement</w:t>
      </w:r>
      <w:bookmarkEnd w:id="40"/>
    </w:p>
    <w:p>
      <w:pPr>
        <w:pStyle w:val="yShoulderClause"/>
      </w:pPr>
      <w:r>
        <w:t>[s. 3A]</w:t>
      </w:r>
    </w:p>
    <w:p>
      <w:pPr>
        <w:pStyle w:val="yFootnoteheading"/>
      </w:pPr>
      <w:r>
        <w:tab/>
        <w:t>[Heading inserted in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in Gazette 28 Jul 2015 p. 3084</w:t>
      </w:r>
      <w:r>
        <w:noBreakHyphen/>
        <w:t>8.]</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0"/>
          <w:pgSz w:w="11907" w:h="16840" w:code="9"/>
          <w:pgMar w:top="2381" w:right="2409" w:bottom="3543" w:left="2409" w:header="720" w:footer="3380" w:gutter="0"/>
          <w:cols w:space="720"/>
          <w:noEndnote/>
          <w:docGrid w:linePitch="326"/>
        </w:sectPr>
      </w:pPr>
    </w:p>
    <w:p>
      <w:pPr>
        <w:pStyle w:val="nHeading2"/>
      </w:pPr>
      <w:bookmarkStart w:id="41" w:name="_Toc456166414"/>
      <w:r>
        <w:t>Notes</w:t>
      </w:r>
      <w:bookmarkEnd w:id="41"/>
    </w:p>
    <w:p>
      <w:pPr>
        <w:pStyle w:val="nSubsection"/>
      </w:pPr>
      <w:r>
        <w:rPr>
          <w:vertAlign w:val="superscript"/>
        </w:rPr>
        <w:t>1</w:t>
      </w:r>
      <w:r>
        <w:tab/>
        <w:t xml:space="preserve">This reprint is a compilation as at 12 August 2016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42" w:name="_Toc456166415"/>
      <w:r>
        <w:rPr>
          <w:snapToGrid w:val="0"/>
        </w:rPr>
        <w:t>Compilation table</w:t>
      </w:r>
      <w:bookmarkEnd w:id="42"/>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2"/>
      </w:tblGrid>
      <w:tr>
        <w:trPr>
          <w:gridAfter w:val="1"/>
          <w:wAfter w:w="9"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2"/>
            <w:tcBorders>
              <w:top w:val="single" w:sz="8" w:space="0" w:color="auto"/>
            </w:tcBorders>
          </w:tcPr>
          <w:p>
            <w:pPr>
              <w:pStyle w:val="nTable"/>
              <w:spacing w:after="40"/>
            </w:pPr>
            <w:r>
              <w:t>25 Mar 1985 (see s. 2)</w:t>
            </w:r>
          </w:p>
        </w:tc>
      </w:tr>
      <w:tr>
        <w:trPr>
          <w:gridAfter w:val="1"/>
          <w:wAfter w:w="9"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2"/>
          </w:tcPr>
          <w:p>
            <w:pPr>
              <w:pStyle w:val="nTable"/>
              <w:spacing w:after="40"/>
            </w:pPr>
            <w:r>
              <w:t>13 Sep 1987 (see s. 2)</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2"/>
          </w:tcPr>
          <w:p>
            <w:pPr>
              <w:pStyle w:val="nTable"/>
              <w:spacing w:after="40"/>
            </w:pPr>
            <w:r>
              <w:t>31 Jul 1990 (see s. 3)</w:t>
            </w:r>
          </w:p>
        </w:tc>
      </w:tr>
      <w:tr>
        <w:trPr>
          <w:gridAfter w:val="1"/>
          <w:wAfter w:w="9"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2"/>
          </w:tcPr>
          <w:p>
            <w:pPr>
              <w:pStyle w:val="nTable"/>
              <w:spacing w:after="40"/>
            </w:pPr>
            <w:r>
              <w:t>4 Sep 1997 (see s. 2)</w:t>
            </w:r>
          </w:p>
        </w:tc>
      </w:tr>
      <w:tr>
        <w:trPr>
          <w:gridAfter w:val="1"/>
          <w:wAfter w:w="12" w:type="dxa"/>
          <w:cantSplit/>
        </w:trPr>
        <w:tc>
          <w:tcPr>
            <w:tcW w:w="4535"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2"/>
          </w:tcPr>
          <w:p>
            <w:pPr>
              <w:pStyle w:val="nTable"/>
              <w:spacing w:after="40"/>
            </w:pPr>
            <w:r>
              <w:t>8 May 1998</w:t>
            </w:r>
          </w:p>
        </w:tc>
      </w:tr>
      <w:tr>
        <w:trPr>
          <w:gridAfter w:val="1"/>
          <w:wAfter w:w="11" w:type="dxa"/>
          <w:cantSplit/>
        </w:trPr>
        <w:tc>
          <w:tcPr>
            <w:tcW w:w="7087" w:type="dxa"/>
            <w:gridSpan w:val="8"/>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2"/>
          </w:tcPr>
          <w:p>
            <w:pPr>
              <w:pStyle w:val="nTable"/>
              <w:spacing w:after="40"/>
            </w:pPr>
            <w:r>
              <w:t>2 Sep 2003 (see s. 2)</w:t>
            </w:r>
          </w:p>
        </w:tc>
      </w:tr>
      <w:tr>
        <w:trPr>
          <w:gridAfter w:val="1"/>
          <w:wAfter w:w="9"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5"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2"/>
          </w:tcPr>
          <w:p>
            <w:pPr>
              <w:pStyle w:val="nTable"/>
              <w:spacing w:after="40"/>
            </w:pPr>
            <w:r>
              <w:t>4 Jul 2006</w:t>
            </w:r>
          </w:p>
        </w:tc>
      </w:tr>
      <w:tr>
        <w:trPr>
          <w:gridAfter w:val="1"/>
          <w:wAfter w:w="9" w:type="dxa"/>
          <w:cantSplit/>
        </w:trPr>
        <w:tc>
          <w:tcPr>
            <w:tcW w:w="2268"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5"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2"/>
          </w:tcPr>
          <w:p>
            <w:pPr>
              <w:pStyle w:val="nTable"/>
              <w:spacing w:after="40"/>
              <w:rPr>
                <w:snapToGrid w:val="0"/>
              </w:rPr>
            </w:pPr>
            <w:r>
              <w:rPr>
                <w:snapToGrid w:val="0"/>
              </w:rPr>
              <w:t>12 Jun 2007</w:t>
            </w:r>
          </w:p>
        </w:tc>
      </w:tr>
      <w:tr>
        <w:trPr>
          <w:gridAfter w:val="1"/>
          <w:wAfter w:w="11" w:type="dxa"/>
          <w:cantSplit/>
        </w:trPr>
        <w:tc>
          <w:tcPr>
            <w:tcW w:w="7087" w:type="dxa"/>
            <w:gridSpan w:val="8"/>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9"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2"/>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12 Jul 2011 (see s. 2(b))</w:t>
            </w:r>
          </w:p>
        </w:tc>
      </w:tr>
      <w:tr>
        <w:trPr>
          <w:gridBefore w:val="1"/>
          <w:wBefore w:w="9" w:type="dxa"/>
          <w:cantSplit/>
        </w:trPr>
        <w:tc>
          <w:tcPr>
            <w:tcW w:w="4535"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1"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trPr>
        <w:tc>
          <w:tcPr>
            <w:tcW w:w="7087" w:type="dxa"/>
            <w:gridSpan w:val="8"/>
            <w:tcBorders>
              <w:bottom w:val="single" w:sz="8" w:space="0" w:color="auto"/>
            </w:tcBorders>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reprint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reprint.</w:t>
      </w:r>
    </w:p>
    <w:p>
      <w:pPr>
        <w:pStyle w:val="nSubsection"/>
      </w:pPr>
      <w:r>
        <w:rPr>
          <w:vertAlign w:val="superscript"/>
        </w:rPr>
        <w:t>10</w:t>
      </w:r>
      <w:r>
        <w:tab/>
        <w:t>Marginal notes in the agreements have been represented as bold headnotes in this reprint but that does not change their status as marginal notes</w:t>
      </w:r>
      <w:r>
        <w:rPr>
          <w:i/>
        </w:rPr>
        <w:t>.</w:t>
      </w:r>
    </w:p>
    <w:p>
      <w:pPr>
        <w:rPr>
          <w:snapToGrid w:val="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4" w:name="_Toc456166416"/>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approved company</w:t>
      </w:r>
      <w:r>
        <w:tab/>
        <w:t>11(1)</w:t>
      </w:r>
    </w:p>
    <w:p>
      <w:pPr>
        <w:pStyle w:val="DefinedTerms"/>
      </w:pPr>
      <w:r>
        <w:t>Commission</w:t>
      </w:r>
      <w:r>
        <w:tab/>
        <w:t>11(1)</w:t>
      </w:r>
    </w:p>
    <w:p>
      <w:pPr>
        <w:pStyle w:val="DefinedTerms"/>
      </w:pPr>
      <w:r>
        <w:t>Eighth Supplementary Agreement</w:t>
      </w:r>
      <w:r>
        <w:tab/>
        <w:t>3</w:t>
      </w:r>
    </w:p>
    <w:p>
      <w:pPr>
        <w:pStyle w:val="DefinedTerms"/>
      </w:pPr>
      <w:r>
        <w:t>Eleventh Supplementary Agreement</w:t>
      </w:r>
      <w:r>
        <w:tab/>
        <w:t>3</w:t>
      </w:r>
    </w:p>
    <w:p>
      <w:pPr>
        <w:pStyle w:val="DefinedTerms"/>
      </w:pPr>
      <w:r>
        <w:t>entrenched provisions</w:t>
      </w:r>
      <w:r>
        <w:tab/>
        <w:t>10(3)</w:t>
      </w:r>
    </w:p>
    <w:p>
      <w:pPr>
        <w:pStyle w:val="DefinedTerms"/>
      </w:pPr>
      <w:r>
        <w:t>Metropolitan Region Scheme</w:t>
      </w:r>
      <w:r>
        <w:tab/>
        <w:t>7(4)</w:t>
      </w:r>
    </w:p>
    <w:p>
      <w:pPr>
        <w:pStyle w:val="DefinedTerms"/>
      </w:pPr>
      <w:r>
        <w:t>Minister for Lands and Surveys</w:t>
      </w:r>
      <w:r>
        <w:tab/>
        <w:t>8(5)</w:t>
      </w:r>
    </w:p>
    <w:p>
      <w:pPr>
        <w:pStyle w:val="DefinedTerms"/>
      </w:pPr>
      <w:r>
        <w:t>probity approval notice</w:t>
      </w:r>
      <w:r>
        <w:tab/>
        <w:t>11(1)</w:t>
      </w:r>
    </w:p>
    <w:p>
      <w:pPr>
        <w:pStyle w:val="DefinedTerms"/>
      </w:pPr>
      <w:r>
        <w:t>Resort Lands</w:t>
      </w:r>
      <w:r>
        <w:tab/>
        <w:t>3</w:t>
      </w:r>
    </w:p>
    <w:p>
      <w:pPr>
        <w:pStyle w:val="DefinedTerms"/>
      </w:pPr>
      <w:r>
        <w:t>Resort Site</w:t>
      </w:r>
      <w:r>
        <w:tab/>
        <w:t>7(4)</w:t>
      </w:r>
    </w:p>
    <w:p>
      <w:pPr>
        <w:pStyle w:val="DefinedTerms"/>
      </w:pPr>
      <w:r>
        <w:t>Second Supplementary Agreement</w:t>
      </w:r>
      <w:r>
        <w:tab/>
        <w:t>3</w:t>
      </w:r>
    </w:p>
    <w:p>
      <w:pPr>
        <w:pStyle w:val="DefinedTerms"/>
      </w:pPr>
      <w:r>
        <w:t>Seventh Supplementary Agreement</w:t>
      </w:r>
      <w:r>
        <w:tab/>
        <w:t>3</w:t>
      </w:r>
    </w:p>
    <w:p>
      <w:pPr>
        <w:pStyle w:val="DefinedTerms"/>
      </w:pPr>
      <w:r>
        <w:t>Site</w:t>
      </w:r>
      <w:r>
        <w:tab/>
        <w:t>7(4)</w:t>
      </w:r>
    </w:p>
    <w:p>
      <w:pPr>
        <w:pStyle w:val="DefinedTerms"/>
      </w:pPr>
      <w:r>
        <w:t>street</w:t>
      </w:r>
      <w:r>
        <w:tab/>
        <w:t>8(5)</w:t>
      </w:r>
    </w:p>
    <w:p>
      <w:pPr>
        <w:pStyle w:val="DefinedTerms"/>
      </w:pPr>
      <w:r>
        <w:t>Supplementary Agreement</w:t>
      </w:r>
      <w:r>
        <w:tab/>
        <w:t>3</w:t>
      </w:r>
    </w:p>
    <w:p>
      <w:pPr>
        <w:pStyle w:val="DefinedTerms"/>
      </w:pPr>
      <w:r>
        <w:t>Surveyor General</w:t>
      </w:r>
      <w:r>
        <w:tab/>
        <w:t>8(5)</w:t>
      </w:r>
    </w:p>
    <w:p>
      <w:pPr>
        <w:pStyle w:val="DefinedTerms"/>
      </w:pPr>
      <w:r>
        <w:t>Twelfth Supplementary Agreement</w:t>
      </w:r>
      <w:r>
        <w:tab/>
        <w:t>3</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Twelfth Supplementary Agreement</w: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093522"/>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40387</Words>
  <Characters>199515</Characters>
  <Application>Microsoft Office Word</Application>
  <DocSecurity>0</DocSecurity>
  <Lines>5542</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1985 - 03-a0-00</dc:title>
  <dc:subject/>
  <dc:creator/>
  <cp:keywords/>
  <dc:description/>
  <cp:lastModifiedBy>svcMRProcess</cp:lastModifiedBy>
  <cp:revision>4</cp:revision>
  <cp:lastPrinted>2016-08-18T06:37:00Z</cp:lastPrinted>
  <dcterms:created xsi:type="dcterms:W3CDTF">2020-02-14T01:45:00Z</dcterms:created>
  <dcterms:modified xsi:type="dcterms:W3CDTF">2020-02-14T01:45:00Z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AsAtDate">
    <vt:lpwstr>12 Aug 2016</vt:lpwstr>
  </property>
  <property fmtid="{D5CDD505-2E9C-101B-9397-08002B2CF9AE}" pid="8" name="Suffix">
    <vt:lpwstr>03-a0-00</vt:lpwstr>
  </property>
  <property fmtid="{D5CDD505-2E9C-101B-9397-08002B2CF9AE}" pid="9" name="CommencementDate">
    <vt:lpwstr>20160812</vt:lpwstr>
  </property>
</Properties>
</file>