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Arbitration and Review Act 1998</w:t>
      </w:r>
      <w:r>
        <w:rPr>
          <w:sz w:val="48"/>
        </w:rPr>
        <w:fldChar w:fldCharType="end"/>
      </w:r>
    </w:p>
    <w:p>
      <w:pPr>
        <w:pStyle w:val="ReprintNo"/>
      </w:pPr>
      <w:r>
        <w:t>Reprint 4:  The Act as at 19 August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rStyle w:val="CharDefText"/>
        </w:rPr>
      </w:pPr>
      <w:r>
        <w:rPr>
          <w:b/>
          <w:sz w:val="20"/>
        </w:rPr>
        <w:tab/>
      </w:r>
      <w:r>
        <w:rPr>
          <w:b/>
          <w:sz w:val="20"/>
        </w:rPr>
        <w:tab/>
      </w:r>
      <w:r>
        <w:rPr>
          <w:rStyle w:val="CharDefText"/>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B381A" w:rsidRDefault="001B381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B381A" w:rsidRDefault="001B381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B381A" w:rsidRDefault="001B381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B381A" w:rsidRDefault="001B381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Arbitration and Review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_Toc459714454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be bound</w:t>
      </w:r>
      <w:r>
        <w:tab/>
      </w:r>
      <w:r>
        <w:fldChar w:fldCharType="begin"/>
      </w:r>
      <w:r>
        <w:instrText xml:space="preserve"> PAGEREF _Toc459714455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Review board and arbitrator</w:t>
      </w:r>
    </w:p>
    <w:p>
      <w:pPr>
        <w:pStyle w:val="TOC4"/>
        <w:tabs>
          <w:tab w:val="right" w:leader="dot" w:pos="7077"/>
        </w:tabs>
        <w:rPr>
          <w:rFonts w:asciiTheme="minorHAnsi" w:eastAsiaTheme="minorEastAsia" w:hAnsiTheme="minorHAnsi" w:cstheme="minorBidi"/>
          <w:b w:val="0"/>
          <w:szCs w:val="22"/>
        </w:rPr>
      </w:pPr>
      <w:r>
        <w:t>Division 2 — Review board</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49</w:t>
      </w:r>
      <w:r>
        <w:rPr>
          <w:snapToGrid w:val="0"/>
        </w:rPr>
        <w:t>.</w:t>
      </w:r>
      <w:r>
        <w:rPr>
          <w:snapToGrid w:val="0"/>
        </w:rPr>
        <w:tab/>
        <w:t>Terms used</w:t>
      </w:r>
      <w:r>
        <w:tab/>
      </w:r>
      <w:r>
        <w:fldChar w:fldCharType="begin"/>
      </w:r>
      <w:r>
        <w:instrText xml:space="preserve"> PAGEREF _Toc459714459 \h </w:instrText>
      </w:r>
      <w:r>
        <w:fldChar w:fldCharType="separate"/>
      </w:r>
      <w:r>
        <w:t>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Western Australian Electricity Review Board established</w:t>
      </w:r>
    </w:p>
    <w:p>
      <w:pPr>
        <w:pStyle w:val="TOC8"/>
        <w:rPr>
          <w:rFonts w:asciiTheme="minorHAnsi" w:eastAsiaTheme="minorEastAsia" w:hAnsiTheme="minorHAnsi" w:cstheme="minorBidi"/>
          <w:szCs w:val="22"/>
        </w:rPr>
      </w:pPr>
      <w:r>
        <w:t>50</w:t>
      </w:r>
      <w:r>
        <w:rPr>
          <w:snapToGrid w:val="0"/>
        </w:rPr>
        <w:t>.</w:t>
      </w:r>
      <w:r>
        <w:rPr>
          <w:snapToGrid w:val="0"/>
        </w:rPr>
        <w:tab/>
      </w:r>
      <w:r>
        <w:t>Western Australian Electricity Review Board</w:t>
      </w:r>
      <w:r>
        <w:tab/>
      </w:r>
      <w:r>
        <w:fldChar w:fldCharType="begin"/>
      </w:r>
      <w:r>
        <w:instrText xml:space="preserve"> PAGEREF _Toc459714461 \h </w:instrText>
      </w:r>
      <w:r>
        <w:fldChar w:fldCharType="separate"/>
      </w:r>
      <w:r>
        <w:t>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Constitution of Board</w:t>
      </w:r>
      <w:r>
        <w:tab/>
      </w:r>
      <w:r>
        <w:fldChar w:fldCharType="begin"/>
      </w:r>
      <w:r>
        <w:instrText xml:space="preserve"> PAGEREF _Toc459714462 \h </w:instrText>
      </w:r>
      <w:r>
        <w:fldChar w:fldCharType="separate"/>
      </w:r>
      <w:r>
        <w:t>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Panels</w:t>
      </w:r>
      <w:r>
        <w:tab/>
      </w:r>
      <w:r>
        <w:fldChar w:fldCharType="begin"/>
      </w:r>
      <w:r>
        <w:instrText xml:space="preserve"> PAGEREF _Toc459714463 \h </w:instrText>
      </w:r>
      <w:r>
        <w:fldChar w:fldCharType="separate"/>
      </w:r>
      <w:r>
        <w:t>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Disclosure of interests</w:t>
      </w:r>
      <w:r>
        <w:tab/>
      </w:r>
      <w:r>
        <w:fldChar w:fldCharType="begin"/>
      </w:r>
      <w:r>
        <w:instrText xml:space="preserve"> PAGEREF _Toc459714464 \h </w:instrText>
      </w:r>
      <w:r>
        <w:fldChar w:fldCharType="separate"/>
      </w:r>
      <w:r>
        <w:t>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Resignation and removal</w:t>
      </w:r>
      <w:r>
        <w:tab/>
      </w:r>
      <w:r>
        <w:fldChar w:fldCharType="begin"/>
      </w:r>
      <w:r>
        <w:instrText xml:space="preserve"> PAGEREF _Toc459714465 \h </w:instrText>
      </w:r>
      <w:r>
        <w:fldChar w:fldCharType="separate"/>
      </w:r>
      <w:r>
        <w:t>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Remuneration</w:t>
      </w:r>
      <w:r>
        <w:tab/>
      </w:r>
      <w:r>
        <w:fldChar w:fldCharType="begin"/>
      </w:r>
      <w:r>
        <w:instrText xml:space="preserve"> PAGEREF _Toc459714466 \h </w:instrText>
      </w:r>
      <w:r>
        <w:fldChar w:fldCharType="separate"/>
      </w:r>
      <w:r>
        <w:t>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Administrative support</w:t>
      </w:r>
      <w:r>
        <w:tab/>
      </w:r>
      <w:r>
        <w:fldChar w:fldCharType="begin"/>
      </w:r>
      <w:r>
        <w:instrText xml:space="preserve"> PAGEREF _Toc459714467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Proceedings before the Board</w:t>
      </w:r>
    </w:p>
    <w:p>
      <w:pPr>
        <w:pStyle w:val="TOC8"/>
        <w:rPr>
          <w:rFonts w:asciiTheme="minorHAnsi" w:eastAsiaTheme="minorEastAsia" w:hAnsiTheme="minorHAnsi" w:cstheme="minorBidi"/>
          <w:szCs w:val="22"/>
        </w:rPr>
      </w:pPr>
      <w:r>
        <w:t>57</w:t>
      </w:r>
      <w:r>
        <w:rPr>
          <w:snapToGrid w:val="0"/>
        </w:rPr>
        <w:t>.</w:t>
      </w:r>
      <w:r>
        <w:rPr>
          <w:snapToGrid w:val="0"/>
        </w:rPr>
        <w:tab/>
        <w:t>Principles governing hearings</w:t>
      </w:r>
      <w:r>
        <w:tab/>
      </w:r>
      <w:r>
        <w:fldChar w:fldCharType="begin"/>
      </w:r>
      <w:r>
        <w:instrText xml:space="preserve"> PAGEREF _Toc459714469 \h </w:instrText>
      </w:r>
      <w:r>
        <w:fldChar w:fldCharType="separate"/>
      </w:r>
      <w:r>
        <w:t>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Powers in respect of evidence and information</w:t>
      </w:r>
      <w:r>
        <w:tab/>
      </w:r>
      <w:r>
        <w:fldChar w:fldCharType="begin"/>
      </w:r>
      <w:r>
        <w:instrText xml:space="preserve"> PAGEREF _Toc459714470 \h </w:instrText>
      </w:r>
      <w:r>
        <w:fldChar w:fldCharType="separate"/>
      </w:r>
      <w:r>
        <w:t>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Practice and procedures</w:t>
      </w:r>
      <w:r>
        <w:tab/>
      </w:r>
      <w:r>
        <w:fldChar w:fldCharType="begin"/>
      </w:r>
      <w:r>
        <w:instrText xml:space="preserve"> PAGEREF _Toc459714471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General</w:t>
      </w:r>
    </w:p>
    <w:p>
      <w:pPr>
        <w:pStyle w:val="TOC8"/>
        <w:rPr>
          <w:rFonts w:asciiTheme="minorHAnsi" w:eastAsiaTheme="minorEastAsia" w:hAnsiTheme="minorHAnsi" w:cstheme="minorBidi"/>
          <w:szCs w:val="22"/>
        </w:rPr>
      </w:pPr>
      <w:r>
        <w:t>60</w:t>
      </w:r>
      <w:r>
        <w:rPr>
          <w:snapToGrid w:val="0"/>
        </w:rPr>
        <w:t>.</w:t>
      </w:r>
      <w:r>
        <w:rPr>
          <w:snapToGrid w:val="0"/>
        </w:rPr>
        <w:tab/>
        <w:t>Immunity</w:t>
      </w:r>
      <w:r>
        <w:tab/>
      </w:r>
      <w:r>
        <w:fldChar w:fldCharType="begin"/>
      </w:r>
      <w:r>
        <w:instrText xml:space="preserve"> PAGEREF _Toc459714473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Arbitrator</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61</w:t>
      </w:r>
      <w:r>
        <w:rPr>
          <w:snapToGrid w:val="0"/>
        </w:rPr>
        <w:t>.</w:t>
      </w:r>
      <w:r>
        <w:rPr>
          <w:snapToGrid w:val="0"/>
        </w:rPr>
        <w:tab/>
        <w:t>Term used: arbitrator</w:t>
      </w:r>
      <w:r>
        <w:tab/>
      </w:r>
      <w:r>
        <w:fldChar w:fldCharType="begin"/>
      </w:r>
      <w:r>
        <w:instrText xml:space="preserve"> PAGEREF _Toc459714476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Office of Western Australian Energy Disputes Arbitrator established</w:t>
      </w:r>
    </w:p>
    <w:p>
      <w:pPr>
        <w:pStyle w:val="TOC8"/>
        <w:rPr>
          <w:rFonts w:asciiTheme="minorHAnsi" w:eastAsiaTheme="minorEastAsia" w:hAnsiTheme="minorHAnsi" w:cstheme="minorBidi"/>
          <w:szCs w:val="22"/>
        </w:rPr>
      </w:pPr>
      <w:r>
        <w:t>62</w:t>
      </w:r>
      <w:r>
        <w:rPr>
          <w:snapToGrid w:val="0"/>
        </w:rPr>
        <w:t>.</w:t>
      </w:r>
      <w:r>
        <w:rPr>
          <w:snapToGrid w:val="0"/>
        </w:rPr>
        <w:tab/>
        <w:t>Western Australian Energy Disputes Arbitrator</w:t>
      </w:r>
      <w:r>
        <w:tab/>
      </w:r>
      <w:r>
        <w:fldChar w:fldCharType="begin"/>
      </w:r>
      <w:r>
        <w:instrText xml:space="preserve"> PAGEREF _Toc459714478 \h </w:instrText>
      </w:r>
      <w:r>
        <w:fldChar w:fldCharType="separate"/>
      </w:r>
      <w:r>
        <w:t>10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Appointment of arbitrator</w:t>
      </w:r>
      <w:r>
        <w:tab/>
      </w:r>
      <w:r>
        <w:fldChar w:fldCharType="begin"/>
      </w:r>
      <w:r>
        <w:instrText xml:space="preserve"> PAGEREF _Toc459714479 \h </w:instrText>
      </w:r>
      <w:r>
        <w:fldChar w:fldCharType="separate"/>
      </w:r>
      <w:r>
        <w:t>10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_Toc459714480 \h </w:instrText>
      </w:r>
      <w:r>
        <w:fldChar w:fldCharType="separate"/>
      </w:r>
      <w:r>
        <w:t>12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 of office</w:t>
      </w:r>
      <w:r>
        <w:tab/>
      </w:r>
      <w:r>
        <w:fldChar w:fldCharType="begin"/>
      </w:r>
      <w:r>
        <w:instrText xml:space="preserve"> PAGEREF _Toc459714481 \h </w:instrText>
      </w:r>
      <w:r>
        <w:fldChar w:fldCharType="separate"/>
      </w:r>
      <w:r>
        <w:t>13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Resignation</w:t>
      </w:r>
      <w:r>
        <w:tab/>
      </w:r>
      <w:r>
        <w:fldChar w:fldCharType="begin"/>
      </w:r>
      <w:r>
        <w:instrText xml:space="preserve"> PAGEREF _Toc459714482 \h </w:instrText>
      </w:r>
      <w:r>
        <w:fldChar w:fldCharType="separate"/>
      </w:r>
      <w:r>
        <w:t>13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Suspension of arbitrator</w:t>
      </w:r>
      <w:r>
        <w:tab/>
      </w:r>
      <w:r>
        <w:fldChar w:fldCharType="begin"/>
      </w:r>
      <w:r>
        <w:instrText xml:space="preserve"> PAGEREF _Toc459714483 \h </w:instrText>
      </w:r>
      <w:r>
        <w:fldChar w:fldCharType="separate"/>
      </w:r>
      <w:r>
        <w:t>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Removal of arbitrator</w:t>
      </w:r>
      <w:r>
        <w:tab/>
      </w:r>
      <w:r>
        <w:fldChar w:fldCharType="begin"/>
      </w:r>
      <w:r>
        <w:instrText xml:space="preserve"> PAGEREF _Toc459714484 \h </w:instrText>
      </w:r>
      <w:r>
        <w:fldChar w:fldCharType="separate"/>
      </w:r>
      <w:r>
        <w:t>13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Remuneration and conditions of office</w:t>
      </w:r>
      <w:r>
        <w:tab/>
      </w:r>
      <w:r>
        <w:fldChar w:fldCharType="begin"/>
      </w:r>
      <w:r>
        <w:instrText xml:space="preserve"> PAGEREF _Toc459714485 \h </w:instrText>
      </w:r>
      <w:r>
        <w:fldChar w:fldCharType="separate"/>
      </w:r>
      <w:r>
        <w:t>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Oath of office</w:t>
      </w:r>
      <w:r>
        <w:tab/>
      </w:r>
      <w:r>
        <w:fldChar w:fldCharType="begin"/>
      </w:r>
      <w:r>
        <w:instrText xml:space="preserve"> PAGEREF _Toc459714486 \h </w:instrText>
      </w:r>
      <w:r>
        <w:fldChar w:fldCharType="separate"/>
      </w:r>
      <w:r>
        <w:t>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Acting arbitrator</w:t>
      </w:r>
      <w:r>
        <w:tab/>
      </w:r>
      <w:r>
        <w:fldChar w:fldCharType="begin"/>
      </w:r>
      <w:r>
        <w:instrText xml:space="preserve"> PAGEREF _Toc459714487 \h </w:instrText>
      </w:r>
      <w:r>
        <w:fldChar w:fldCharType="separate"/>
      </w:r>
      <w:r>
        <w:t>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Duties may be performed concurrently</w:t>
      </w:r>
      <w:r>
        <w:tab/>
      </w:r>
      <w:r>
        <w:fldChar w:fldCharType="begin"/>
      </w:r>
      <w:r>
        <w:instrText xml:space="preserve"> PAGEREF _Toc459714488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Functions</w:t>
      </w:r>
    </w:p>
    <w:p>
      <w:pPr>
        <w:pStyle w:val="TOC8"/>
        <w:rPr>
          <w:rFonts w:asciiTheme="minorHAnsi" w:eastAsiaTheme="minorEastAsia" w:hAnsiTheme="minorHAnsi" w:cstheme="minorBidi"/>
          <w:szCs w:val="22"/>
        </w:rPr>
      </w:pPr>
      <w:r>
        <w:t>73</w:t>
      </w:r>
      <w:r>
        <w:rPr>
          <w:snapToGrid w:val="0"/>
        </w:rPr>
        <w:t>.</w:t>
      </w:r>
      <w:r>
        <w:rPr>
          <w:snapToGrid w:val="0"/>
        </w:rPr>
        <w:tab/>
        <w:t>Functions</w:t>
      </w:r>
      <w:r>
        <w:tab/>
      </w:r>
      <w:r>
        <w:fldChar w:fldCharType="begin"/>
      </w:r>
      <w:r>
        <w:instrText xml:space="preserve"> PAGEREF _Toc459714490 \h </w:instrText>
      </w:r>
      <w:r>
        <w:fldChar w:fldCharType="separate"/>
      </w:r>
      <w:r>
        <w:t>15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Additional functions may be prescribed</w:t>
      </w:r>
      <w:r>
        <w:tab/>
      </w:r>
      <w:r>
        <w:fldChar w:fldCharType="begin"/>
      </w:r>
      <w:r>
        <w:instrText xml:space="preserve"> PAGEREF _Toc459714491 \h </w:instrText>
      </w:r>
      <w:r>
        <w:fldChar w:fldCharType="separate"/>
      </w:r>
      <w:r>
        <w:t>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Independence of arbitrator</w:t>
      </w:r>
      <w:r>
        <w:tab/>
      </w:r>
      <w:r>
        <w:fldChar w:fldCharType="begin"/>
      </w:r>
      <w:r>
        <w:instrText xml:space="preserve"> PAGEREF _Toc459714492 \h </w:instrText>
      </w:r>
      <w:r>
        <w:fldChar w:fldCharType="separate"/>
      </w:r>
      <w:r>
        <w:t>17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_Toc459714493 \h </w:instrText>
      </w:r>
      <w:r>
        <w:fldChar w:fldCharType="separate"/>
      </w:r>
      <w:r>
        <w:t>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rPr>
          <w:i/>
          <w:snapToGrid w:val="0"/>
        </w:rPr>
        <w:t>Commercial Arbitration Act 2012</w:t>
      </w:r>
      <w:r>
        <w:rPr>
          <w:snapToGrid w:val="0"/>
        </w:rPr>
        <w:t xml:space="preserve"> does not apply</w:t>
      </w:r>
      <w:r>
        <w:tab/>
      </w:r>
      <w:r>
        <w:fldChar w:fldCharType="begin"/>
      </w:r>
      <w:r>
        <w:instrText xml:space="preserve"> PAGEREF _Toc459714494 \h </w:instrText>
      </w:r>
      <w:r>
        <w:fldChar w:fldCharType="separate"/>
      </w:r>
      <w:r>
        <w:t>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Delegation</w:t>
      </w:r>
      <w:r>
        <w:tab/>
      </w:r>
      <w:r>
        <w:fldChar w:fldCharType="begin"/>
      </w:r>
      <w:r>
        <w:instrText xml:space="preserve"> PAGEREF _Toc459714495 \h </w:instrText>
      </w:r>
      <w:r>
        <w:fldChar w:fldCharType="separate"/>
      </w:r>
      <w:r>
        <w:t>18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Conflict of interest</w:t>
      </w:r>
      <w:r>
        <w:tab/>
      </w:r>
      <w:r>
        <w:fldChar w:fldCharType="begin"/>
      </w:r>
      <w:r>
        <w:instrText xml:space="preserve"> PAGEREF _Toc459714496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Staff and consultants</w:t>
      </w:r>
    </w:p>
    <w:p>
      <w:pPr>
        <w:pStyle w:val="TOC8"/>
        <w:rPr>
          <w:rFonts w:asciiTheme="minorHAnsi" w:eastAsiaTheme="minorEastAsia" w:hAnsiTheme="minorHAnsi" w:cstheme="minorBidi"/>
          <w:szCs w:val="22"/>
        </w:rPr>
      </w:pPr>
      <w:r>
        <w:t>80</w:t>
      </w:r>
      <w:r>
        <w:rPr>
          <w:snapToGrid w:val="0"/>
        </w:rPr>
        <w:t>.</w:t>
      </w:r>
      <w:r>
        <w:rPr>
          <w:snapToGrid w:val="0"/>
        </w:rPr>
        <w:tab/>
        <w:t>Use of government staff etc.</w:t>
      </w:r>
      <w:r>
        <w:tab/>
      </w:r>
      <w:r>
        <w:fldChar w:fldCharType="begin"/>
      </w:r>
      <w:r>
        <w:instrText xml:space="preserve"> PAGEREF _Toc459714498 \h </w:instrText>
      </w:r>
      <w:r>
        <w:fldChar w:fldCharType="separate"/>
      </w:r>
      <w:r>
        <w:t>19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Consultants</w:t>
      </w:r>
      <w:r>
        <w:tab/>
      </w:r>
      <w:r>
        <w:fldChar w:fldCharType="begin"/>
      </w:r>
      <w:r>
        <w:instrText xml:space="preserve"> PAGEREF _Toc459714499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Financial provisions</w:t>
      </w:r>
    </w:p>
    <w:p>
      <w:pPr>
        <w:pStyle w:val="TOC8"/>
        <w:rPr>
          <w:rFonts w:asciiTheme="minorHAnsi" w:eastAsiaTheme="minorEastAsia" w:hAnsiTheme="minorHAnsi" w:cstheme="minorBidi"/>
          <w:szCs w:val="22"/>
        </w:rPr>
      </w:pPr>
      <w:r>
        <w:t>82</w:t>
      </w:r>
      <w:r>
        <w:rPr>
          <w:snapToGrid w:val="0"/>
        </w:rPr>
        <w:t>.</w:t>
      </w:r>
      <w:r>
        <w:rPr>
          <w:snapToGrid w:val="0"/>
        </w:rPr>
        <w:tab/>
        <w:t>Bank account</w:t>
      </w:r>
      <w:r>
        <w:tab/>
      </w:r>
      <w:r>
        <w:fldChar w:fldCharType="begin"/>
      </w:r>
      <w:r>
        <w:instrText xml:space="preserve"> PAGEREF _Toc459714501 \h </w:instrText>
      </w:r>
      <w:r>
        <w:fldChar w:fldCharType="separate"/>
      </w:r>
      <w:r>
        <w:t>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Borrowing from Treasurer</w:t>
      </w:r>
      <w:r>
        <w:tab/>
      </w:r>
      <w:r>
        <w:fldChar w:fldCharType="begin"/>
      </w:r>
      <w:r>
        <w:instrText xml:space="preserve"> PAGEREF _Toc459714502 \h </w:instrText>
      </w:r>
      <w:r>
        <w:fldChar w:fldCharType="separate"/>
      </w:r>
      <w:r>
        <w:t>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_Toc459714503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General</w:t>
      </w:r>
    </w:p>
    <w:p>
      <w:pPr>
        <w:pStyle w:val="TOC8"/>
        <w:rPr>
          <w:rFonts w:asciiTheme="minorHAnsi" w:eastAsiaTheme="minorEastAsia" w:hAnsiTheme="minorHAnsi" w:cstheme="minorBidi"/>
          <w:szCs w:val="22"/>
        </w:rPr>
      </w:pPr>
      <w:r>
        <w:t>85</w:t>
      </w:r>
      <w:r>
        <w:rPr>
          <w:snapToGrid w:val="0"/>
        </w:rPr>
        <w:t>.</w:t>
      </w:r>
      <w:r>
        <w:rPr>
          <w:snapToGrid w:val="0"/>
        </w:rPr>
        <w:tab/>
        <w:t>Immunity</w:t>
      </w:r>
      <w:r>
        <w:tab/>
      </w:r>
      <w:r>
        <w:fldChar w:fldCharType="begin"/>
      </w:r>
      <w:r>
        <w:instrText xml:space="preserve"> PAGEREF _Toc459714505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Regulations</w:t>
      </w:r>
      <w:r>
        <w:tab/>
      </w:r>
      <w:r>
        <w:fldChar w:fldCharType="begin"/>
      </w:r>
      <w:r>
        <w:instrText xml:space="preserve"> PAGEREF _Toc459714507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_Toc459714509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August 2016</w:t>
            </w:r>
          </w:p>
        </w:tc>
      </w:tr>
    </w:tbl>
    <w:p>
      <w:pPr>
        <w:pStyle w:val="WA"/>
        <w:spacing w:before="12"/>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22"/>
          <w:headerReference w:type="default" r:id="rId23"/>
          <w:headerReference w:type="first" r:id="rId24"/>
          <w:pgSz w:w="11907" w:h="16840" w:code="9"/>
          <w:pgMar w:top="2376" w:right="2404" w:bottom="3544" w:left="2404" w:header="720" w:footer="3380" w:gutter="0"/>
          <w:pgNumType w:start="1"/>
          <w:cols w:space="720"/>
          <w:noEndnote/>
          <w:titlePg/>
          <w:docGrid w:linePitch="326"/>
        </w:sectPr>
      </w:pPr>
    </w:p>
    <w:p>
      <w:pPr>
        <w:pStyle w:val="Heading2"/>
      </w:pPr>
      <w:bookmarkStart w:id="3" w:name="_Toc459714453"/>
      <w:r>
        <w:rPr>
          <w:rStyle w:val="CharPartNo"/>
        </w:rPr>
        <w:t>Part 1</w:t>
      </w:r>
      <w:r>
        <w:t xml:space="preserve"> — </w:t>
      </w:r>
      <w:r>
        <w:rPr>
          <w:rStyle w:val="CharPartText"/>
        </w:rPr>
        <w:t>Preliminary</w:t>
      </w:r>
      <w:bookmarkEnd w:id="3"/>
    </w:p>
    <w:p>
      <w:pPr>
        <w:pStyle w:val="Heading5"/>
        <w:rPr>
          <w:snapToGrid w:val="0"/>
        </w:rPr>
      </w:pPr>
      <w:bookmarkStart w:id="4" w:name="_Toc45971445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r>
        <w:t>[</w:t>
      </w:r>
      <w:r>
        <w:rPr>
          <w:b/>
          <w:bCs/>
        </w:rPr>
        <w:t>2</w:t>
      </w:r>
      <w:r>
        <w:rPr>
          <w:b/>
          <w:bCs/>
        </w:rPr>
        <w:noBreakHyphen/>
        <w:t>4.</w:t>
      </w:r>
      <w:r>
        <w:tab/>
        <w:t>Deleted by No. 16 of 2009 s. 27.]</w:t>
      </w:r>
    </w:p>
    <w:p>
      <w:pPr>
        <w:pStyle w:val="Heading5"/>
        <w:rPr>
          <w:snapToGrid w:val="0"/>
        </w:rPr>
      </w:pPr>
      <w:bookmarkStart w:id="5" w:name="_Toc459714455"/>
      <w:r>
        <w:rPr>
          <w:rStyle w:val="CharSectno"/>
        </w:rPr>
        <w:t>5</w:t>
      </w:r>
      <w:r>
        <w:rPr>
          <w:snapToGrid w:val="0"/>
        </w:rPr>
        <w:t>.</w:t>
      </w:r>
      <w:r>
        <w:rPr>
          <w:snapToGrid w:val="0"/>
        </w:rPr>
        <w:tab/>
        <w:t>Crown to be bound</w:t>
      </w:r>
      <w:bookmarkEnd w:id="5"/>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r>
        <w:tab/>
        <w:t>[Section 5 amended by No. 16 of 2009 s. 28.]</w:t>
      </w:r>
    </w:p>
    <w:p>
      <w:pPr>
        <w:pStyle w:val="Ednotesection"/>
      </w:pPr>
      <w:r>
        <w:t>[</w:t>
      </w:r>
      <w:r>
        <w:rPr>
          <w:b/>
          <w:bCs/>
        </w:rPr>
        <w:t>6</w:t>
      </w:r>
      <w:r>
        <w:rPr>
          <w:b/>
          <w:bCs/>
        </w:rPr>
        <w:noBreakHyphen/>
        <w:t>8.</w:t>
      </w:r>
      <w:r>
        <w:tab/>
        <w:t>Deleted by No. 16 of 2009 s. 29.]</w:t>
      </w:r>
    </w:p>
    <w:p>
      <w:pPr>
        <w:pStyle w:val="Ednotepart"/>
      </w:pPr>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6" w:name="_Toc459714456"/>
      <w:r>
        <w:rPr>
          <w:rStyle w:val="CharPartNo"/>
        </w:rPr>
        <w:t>Part 6</w:t>
      </w:r>
      <w:r>
        <w:rPr>
          <w:rStyle w:val="CharDivNo"/>
        </w:rPr>
        <w:t> </w:t>
      </w:r>
      <w:r>
        <w:t>—</w:t>
      </w:r>
      <w:r>
        <w:rPr>
          <w:rStyle w:val="CharDivText"/>
        </w:rPr>
        <w:t> </w:t>
      </w:r>
      <w:r>
        <w:rPr>
          <w:rStyle w:val="CharPartText"/>
        </w:rPr>
        <w:t>Review board and arbitrator</w:t>
      </w:r>
      <w:bookmarkEnd w:id="6"/>
    </w:p>
    <w:p>
      <w:pPr>
        <w:pStyle w:val="Footnoteheading"/>
      </w:pPr>
      <w:r>
        <w:tab/>
        <w:t>[Heading inserted by No. 16 of 2009 s. 31.]</w:t>
      </w:r>
    </w:p>
    <w:p>
      <w:pPr>
        <w:pStyle w:val="Ednotesubdivision"/>
        <w:ind w:left="1484" w:hanging="1484"/>
      </w:pPr>
      <w:r>
        <w:t>[Division 1:</w:t>
      </w:r>
      <w:r>
        <w:tab/>
        <w:t>Subdivision 1 heading deleted by No. 67 of 2003 Sch. 2 cl. 35;</w:t>
      </w:r>
      <w:r>
        <w:br/>
        <w:t>s. 26 deleted by No. 16 of 2009 s. 32;</w:t>
      </w:r>
      <w:r>
        <w:br/>
        <w:t>Subdivision 2 (s. 27</w:t>
      </w:r>
      <w:r>
        <w:noBreakHyphen/>
        <w:t>35) deleted by No. 67 of 2003 Sch. 2 cl. 37;</w:t>
      </w:r>
      <w:r>
        <w:br/>
        <w:t>Subdivision 3 heading deleted by No. 67 of 2003 Sch. 2 cl. 38;</w:t>
      </w:r>
      <w:r>
        <w:br/>
        <w:t>s. 36 deleted by No. 16 of 2009 s. 32;</w:t>
      </w:r>
      <w:r>
        <w:br/>
        <w:t>s. </w:t>
      </w:r>
      <w:r>
        <w:rPr>
          <w:bCs/>
        </w:rPr>
        <w:t>37 d</w:t>
      </w:r>
      <w:r>
        <w:t>eleted by No. 67 of 2003 Sch. 2 cl. 40;</w:t>
      </w:r>
      <w:r>
        <w:br/>
        <w:t>s. 38 deleted by No. 16 of 2009 s. 32;</w:t>
      </w:r>
      <w:r>
        <w:br/>
        <w:t>s. </w:t>
      </w:r>
      <w:r>
        <w:rPr>
          <w:bCs/>
        </w:rPr>
        <w:t>39</w:t>
      </w:r>
      <w:r>
        <w:rPr>
          <w:bCs/>
        </w:rPr>
        <w:noBreakHyphen/>
        <w:t>41</w:t>
      </w:r>
      <w:r>
        <w:rPr>
          <w:b/>
        </w:rPr>
        <w:t xml:space="preserve"> </w:t>
      </w:r>
      <w:r>
        <w:t>deleted by No. 67 of 2003 Sch. 2 cl. 42;</w:t>
      </w:r>
      <w:r>
        <w:br/>
        <w:t>Subdivision 4</w:t>
      </w:r>
      <w:r>
        <w:noBreakHyphen/>
        <w:t>6 (s. 42</w:t>
      </w:r>
      <w:r>
        <w:noBreakHyphen/>
        <w:t>48) deleted by No. 67 of 2003 Sch. 2 cl. 43.]</w:t>
      </w:r>
    </w:p>
    <w:p>
      <w:pPr>
        <w:pStyle w:val="Heading3"/>
      </w:pPr>
      <w:bookmarkStart w:id="7" w:name="_Toc459714457"/>
      <w:r>
        <w:rPr>
          <w:rStyle w:val="CharDivNo"/>
        </w:rPr>
        <w:t>Division 2</w:t>
      </w:r>
      <w:r>
        <w:t> — </w:t>
      </w:r>
      <w:r>
        <w:rPr>
          <w:rStyle w:val="CharDivText"/>
        </w:rPr>
        <w:t>Review board</w:t>
      </w:r>
      <w:bookmarkEnd w:id="7"/>
    </w:p>
    <w:p>
      <w:pPr>
        <w:pStyle w:val="Footnoteheading"/>
      </w:pPr>
      <w:r>
        <w:tab/>
        <w:t>[Heading inserted by No. 16 of 2009 s. 33.]</w:t>
      </w:r>
    </w:p>
    <w:p>
      <w:pPr>
        <w:pStyle w:val="Heading4"/>
        <w:rPr>
          <w:snapToGrid w:val="0"/>
        </w:rPr>
      </w:pPr>
      <w:bookmarkStart w:id="8" w:name="_Toc459714458"/>
      <w:r>
        <w:rPr>
          <w:snapToGrid w:val="0"/>
        </w:rPr>
        <w:t>Subdivision 1 — Preliminary</w:t>
      </w:r>
      <w:bookmarkEnd w:id="8"/>
      <w:r>
        <w:rPr>
          <w:snapToGrid w:val="0"/>
        </w:rPr>
        <w:t xml:space="preserve"> </w:t>
      </w:r>
    </w:p>
    <w:p>
      <w:pPr>
        <w:pStyle w:val="Heading5"/>
        <w:spacing w:before="180"/>
        <w:rPr>
          <w:snapToGrid w:val="0"/>
        </w:rPr>
      </w:pPr>
      <w:bookmarkStart w:id="9" w:name="_Toc459714459"/>
      <w:r>
        <w:rPr>
          <w:rStyle w:val="CharSectno"/>
        </w:rPr>
        <w:t>49</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0" w:name="_Toc459714460"/>
      <w:r>
        <w:t>Subdivision 2 — Western Australian Electricity Review Board established</w:t>
      </w:r>
      <w:bookmarkEnd w:id="10"/>
    </w:p>
    <w:p>
      <w:pPr>
        <w:pStyle w:val="Footnoteheading"/>
        <w:keepNext/>
        <w:keepLines/>
      </w:pPr>
      <w:r>
        <w:tab/>
        <w:t>[Heading inserted by No. 16 of 2009 s. 35.]</w:t>
      </w:r>
    </w:p>
    <w:p>
      <w:pPr>
        <w:pStyle w:val="Heading5"/>
        <w:rPr>
          <w:snapToGrid w:val="0"/>
        </w:rPr>
      </w:pPr>
      <w:bookmarkStart w:id="11" w:name="_Toc459714461"/>
      <w:r>
        <w:rPr>
          <w:rStyle w:val="CharSectno"/>
        </w:rPr>
        <w:t>50</w:t>
      </w:r>
      <w:r>
        <w:rPr>
          <w:snapToGrid w:val="0"/>
        </w:rPr>
        <w:t>.</w:t>
      </w:r>
      <w:r>
        <w:rPr>
          <w:snapToGrid w:val="0"/>
        </w:rPr>
        <w:tab/>
      </w:r>
      <w:r>
        <w:t>Western Australian Electricity Review Board</w:t>
      </w:r>
      <w:bookmarkEnd w:id="11"/>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ind w:left="890" w:hanging="890"/>
      </w:pPr>
      <w:r>
        <w:tab/>
        <w:t>[Section 50 amended by No. 16 of 2009 s. 36; No. 5 of 2012 s. 16; No. 25 of 2013 s. 40(2).]</w:t>
      </w:r>
    </w:p>
    <w:p>
      <w:pPr>
        <w:pStyle w:val="Heading5"/>
        <w:rPr>
          <w:snapToGrid w:val="0"/>
        </w:rPr>
      </w:pPr>
      <w:bookmarkStart w:id="12" w:name="_Toc459714462"/>
      <w:r>
        <w:rPr>
          <w:rStyle w:val="CharSectno"/>
        </w:rPr>
        <w:t>51</w:t>
      </w:r>
      <w:r>
        <w:rPr>
          <w:snapToGrid w:val="0"/>
        </w:rPr>
        <w:t>.</w:t>
      </w:r>
      <w:r>
        <w:rPr>
          <w:snapToGrid w:val="0"/>
        </w:rPr>
        <w:tab/>
        <w:t>Constitution of Board</w:t>
      </w:r>
      <w:bookmarkEnd w:id="12"/>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3" w:name="_Toc459714463"/>
      <w:r>
        <w:rPr>
          <w:rStyle w:val="CharSectno"/>
        </w:rPr>
        <w:t>52</w:t>
      </w:r>
      <w:r>
        <w:rPr>
          <w:snapToGrid w:val="0"/>
        </w:rPr>
        <w:t>.</w:t>
      </w:r>
      <w:r>
        <w:rPr>
          <w:snapToGrid w:val="0"/>
        </w:rPr>
        <w:tab/>
        <w:t>Panels</w:t>
      </w:r>
      <w:bookmarkEnd w:id="13"/>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rPr>
          <w:snapToGrid w:val="0"/>
        </w:rPr>
      </w:pPr>
      <w:r>
        <w:rPr>
          <w:snapToGrid w:val="0"/>
        </w:rPr>
        <w:tab/>
        <w:t>(3)</w:t>
      </w:r>
      <w:r>
        <w:rPr>
          <w:snapToGrid w:val="0"/>
        </w:rPr>
        <w:tab/>
        <w:t>The Governor may from time to time make appointments to a panel.</w:t>
      </w:r>
    </w:p>
    <w:p>
      <w:pPr>
        <w:pStyle w:val="Subsection"/>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240"/>
        <w:rPr>
          <w:snapToGrid w:val="0"/>
        </w:rPr>
      </w:pPr>
      <w:bookmarkStart w:id="14" w:name="_Toc459714464"/>
      <w:r>
        <w:rPr>
          <w:rStyle w:val="CharSectno"/>
        </w:rPr>
        <w:t>53</w:t>
      </w:r>
      <w:r>
        <w:rPr>
          <w:snapToGrid w:val="0"/>
        </w:rPr>
        <w:t>.</w:t>
      </w:r>
      <w:r>
        <w:rPr>
          <w:snapToGrid w:val="0"/>
        </w:rPr>
        <w:tab/>
        <w:t>Disclosure of interests</w:t>
      </w:r>
      <w:bookmarkEnd w:id="14"/>
      <w:r>
        <w:rPr>
          <w:snapToGrid w:val="0"/>
        </w:rPr>
        <w:t xml:space="preserve"> </w:t>
      </w:r>
    </w:p>
    <w:p>
      <w:pPr>
        <w:pStyle w:val="Subsection"/>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5" w:name="_Toc459714465"/>
      <w:r>
        <w:rPr>
          <w:rStyle w:val="CharSectno"/>
        </w:rPr>
        <w:t>54</w:t>
      </w:r>
      <w:r>
        <w:rPr>
          <w:snapToGrid w:val="0"/>
        </w:rPr>
        <w:t>.</w:t>
      </w:r>
      <w:r>
        <w:rPr>
          <w:snapToGrid w:val="0"/>
        </w:rPr>
        <w:tab/>
        <w:t>Resignation and removal</w:t>
      </w:r>
      <w:bookmarkEnd w:id="1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is mentally or physically incapable; or</w:t>
      </w:r>
    </w:p>
    <w:p>
      <w:pPr>
        <w:pStyle w:val="Indenti"/>
        <w:rPr>
          <w:snapToGrid w:val="0"/>
        </w:rPr>
      </w:pPr>
      <w:r>
        <w:rPr>
          <w:snapToGrid w:val="0"/>
        </w:rPr>
        <w:tab/>
        <w:t>(ii)</w:t>
      </w:r>
      <w:r>
        <w:rPr>
          <w:snapToGrid w:val="0"/>
        </w:rPr>
        <w:tab/>
        <w:t>is incompetent; or</w:t>
      </w:r>
    </w:p>
    <w:p>
      <w:pPr>
        <w:pStyle w:val="Indenti"/>
        <w:rPr>
          <w:snapToGrid w:val="0"/>
        </w:rPr>
      </w:pPr>
      <w:r>
        <w:rPr>
          <w:snapToGrid w:val="0"/>
        </w:rPr>
        <w:tab/>
        <w:t>(iii)</w:t>
      </w:r>
      <w:r>
        <w:rPr>
          <w:snapToGrid w:val="0"/>
        </w:rPr>
        <w:tab/>
        <w:t>has neglected his or her duties; or</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becomes an officer or employee described in section 52(2); or</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6" w:name="_Toc459714466"/>
      <w:r>
        <w:rPr>
          <w:rStyle w:val="CharSectno"/>
        </w:rPr>
        <w:t>55</w:t>
      </w:r>
      <w:r>
        <w:rPr>
          <w:snapToGrid w:val="0"/>
        </w:rPr>
        <w:t>.</w:t>
      </w:r>
      <w:r>
        <w:rPr>
          <w:snapToGrid w:val="0"/>
        </w:rPr>
        <w:tab/>
        <w:t>Remuneration</w:t>
      </w:r>
      <w:bookmarkEnd w:id="1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7" w:name="_Toc459714467"/>
      <w:r>
        <w:rPr>
          <w:rStyle w:val="CharSectno"/>
        </w:rPr>
        <w:t>56</w:t>
      </w:r>
      <w:r>
        <w:rPr>
          <w:snapToGrid w:val="0"/>
        </w:rPr>
        <w:t>.</w:t>
      </w:r>
      <w:r>
        <w:rPr>
          <w:snapToGrid w:val="0"/>
        </w:rPr>
        <w:tab/>
        <w:t>Administrative support</w:t>
      </w:r>
      <w:bookmarkEnd w:id="17"/>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18" w:name="_Toc459714468"/>
      <w:r>
        <w:rPr>
          <w:snapToGrid w:val="0"/>
        </w:rPr>
        <w:t>Subdivision 3 — Proceedings before the Board</w:t>
      </w:r>
      <w:bookmarkEnd w:id="18"/>
      <w:r>
        <w:rPr>
          <w:snapToGrid w:val="0"/>
        </w:rPr>
        <w:t xml:space="preserve"> </w:t>
      </w:r>
    </w:p>
    <w:p>
      <w:pPr>
        <w:pStyle w:val="Heading5"/>
        <w:rPr>
          <w:snapToGrid w:val="0"/>
        </w:rPr>
      </w:pPr>
      <w:bookmarkStart w:id="19" w:name="_Toc459714469"/>
      <w:r>
        <w:rPr>
          <w:rStyle w:val="CharSectno"/>
        </w:rPr>
        <w:t>57</w:t>
      </w:r>
      <w:r>
        <w:rPr>
          <w:snapToGrid w:val="0"/>
        </w:rPr>
        <w:t>.</w:t>
      </w:r>
      <w:r>
        <w:rPr>
          <w:snapToGrid w:val="0"/>
        </w:rPr>
        <w:tab/>
        <w:t>Principles governing hearings</w:t>
      </w:r>
      <w:bookmarkEnd w:id="19"/>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 by No. 16 of 2009 s. 37.]</w:t>
      </w:r>
    </w:p>
    <w:p>
      <w:pPr>
        <w:pStyle w:val="Heading5"/>
        <w:rPr>
          <w:snapToGrid w:val="0"/>
        </w:rPr>
      </w:pPr>
      <w:bookmarkStart w:id="20" w:name="_Toc459714470"/>
      <w:r>
        <w:rPr>
          <w:rStyle w:val="CharSectno"/>
        </w:rPr>
        <w:t>58</w:t>
      </w:r>
      <w:r>
        <w:rPr>
          <w:snapToGrid w:val="0"/>
        </w:rPr>
        <w:t>.</w:t>
      </w:r>
      <w:r>
        <w:rPr>
          <w:snapToGrid w:val="0"/>
        </w:rPr>
        <w:tab/>
        <w:t>Powers in respect of evidence and information</w:t>
      </w:r>
      <w:bookmarkEnd w:id="20"/>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by summons signed on behalf of the Board by a member of the Board require the attendance of a person before the Board; or</w:t>
      </w:r>
    </w:p>
    <w:p>
      <w:pPr>
        <w:pStyle w:val="Indenta"/>
        <w:rPr>
          <w:snapToGrid w:val="0"/>
        </w:rPr>
      </w:pPr>
      <w:r>
        <w:rPr>
          <w:snapToGrid w:val="0"/>
        </w:rPr>
        <w:tab/>
        <w:t>(b)</w:t>
      </w:r>
      <w:r>
        <w:rPr>
          <w:snapToGrid w:val="0"/>
        </w:rPr>
        <w:tab/>
        <w:t>by summons signed on behalf of the Board by a member of the Board require the production before the Board of any relevant books, papers or documents; or</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any of their contents; or</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has been served with a summons to appear before the Board and fails, without reasonable excuse, to attend in obedience to the summons; or</w:t>
      </w:r>
    </w:p>
    <w:p>
      <w:pPr>
        <w:pStyle w:val="Indenta"/>
        <w:rPr>
          <w:snapToGrid w:val="0"/>
        </w:rPr>
      </w:pPr>
      <w:r>
        <w:rPr>
          <w:snapToGrid w:val="0"/>
        </w:rPr>
        <w:tab/>
        <w:t>(b)</w:t>
      </w:r>
      <w:r>
        <w:rPr>
          <w:snapToGrid w:val="0"/>
        </w:rPr>
        <w:tab/>
        <w:t>has been served with a summons to produce books, papers or documents and fails, without reasonable excuse, to comply with the summons; or</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1" w:name="_Toc459714471"/>
      <w:r>
        <w:rPr>
          <w:rStyle w:val="CharSectno"/>
        </w:rPr>
        <w:t>59</w:t>
      </w:r>
      <w:r>
        <w:rPr>
          <w:snapToGrid w:val="0"/>
        </w:rPr>
        <w:t>.</w:t>
      </w:r>
      <w:r>
        <w:rPr>
          <w:snapToGrid w:val="0"/>
        </w:rPr>
        <w:tab/>
        <w:t>Practice and procedures</w:t>
      </w:r>
      <w:bookmarkEnd w:id="21"/>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 by No. 16 of 2009 s. 38.]</w:t>
      </w:r>
    </w:p>
    <w:p>
      <w:pPr>
        <w:pStyle w:val="Heading4"/>
        <w:rPr>
          <w:snapToGrid w:val="0"/>
        </w:rPr>
      </w:pPr>
      <w:bookmarkStart w:id="22" w:name="_Toc459714472"/>
      <w:r>
        <w:rPr>
          <w:snapToGrid w:val="0"/>
        </w:rPr>
        <w:t>Subdivision 4 — General</w:t>
      </w:r>
      <w:bookmarkEnd w:id="22"/>
      <w:r>
        <w:rPr>
          <w:snapToGrid w:val="0"/>
        </w:rPr>
        <w:t xml:space="preserve"> </w:t>
      </w:r>
    </w:p>
    <w:p>
      <w:pPr>
        <w:pStyle w:val="Heading5"/>
        <w:rPr>
          <w:snapToGrid w:val="0"/>
        </w:rPr>
      </w:pPr>
      <w:bookmarkStart w:id="23" w:name="_Toc459714473"/>
      <w:r>
        <w:rPr>
          <w:rStyle w:val="CharSectno"/>
        </w:rPr>
        <w:t>60</w:t>
      </w:r>
      <w:r>
        <w:rPr>
          <w:snapToGrid w:val="0"/>
        </w:rPr>
        <w:t>.</w:t>
      </w:r>
      <w:r>
        <w:rPr>
          <w:snapToGrid w:val="0"/>
        </w:rPr>
        <w:tab/>
        <w:t>Immunity</w:t>
      </w:r>
      <w:bookmarkEnd w:id="23"/>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4" w:name="_Toc459714474"/>
      <w:r>
        <w:rPr>
          <w:rStyle w:val="CharDivNo"/>
        </w:rPr>
        <w:t>Division 3</w:t>
      </w:r>
      <w:r>
        <w:rPr>
          <w:snapToGrid w:val="0"/>
        </w:rPr>
        <w:t> — </w:t>
      </w:r>
      <w:r>
        <w:rPr>
          <w:rStyle w:val="CharDivText"/>
        </w:rPr>
        <w:t>Arbitrator</w:t>
      </w:r>
      <w:bookmarkEnd w:id="24"/>
      <w:r>
        <w:rPr>
          <w:rStyle w:val="CharDivText"/>
        </w:rPr>
        <w:t xml:space="preserve"> </w:t>
      </w:r>
    </w:p>
    <w:p>
      <w:pPr>
        <w:pStyle w:val="Heading4"/>
        <w:spacing w:before="180"/>
        <w:rPr>
          <w:snapToGrid w:val="0"/>
        </w:rPr>
      </w:pPr>
      <w:bookmarkStart w:id="25" w:name="_Toc459714475"/>
      <w:r>
        <w:rPr>
          <w:snapToGrid w:val="0"/>
        </w:rPr>
        <w:t>Subdivision 1 — Preliminary</w:t>
      </w:r>
      <w:bookmarkEnd w:id="25"/>
      <w:r>
        <w:rPr>
          <w:snapToGrid w:val="0"/>
        </w:rPr>
        <w:t xml:space="preserve"> </w:t>
      </w:r>
    </w:p>
    <w:p>
      <w:pPr>
        <w:pStyle w:val="Heading5"/>
        <w:spacing w:before="180"/>
        <w:rPr>
          <w:snapToGrid w:val="0"/>
        </w:rPr>
      </w:pPr>
      <w:bookmarkStart w:id="26" w:name="_Toc459714476"/>
      <w:r>
        <w:rPr>
          <w:rStyle w:val="CharSectno"/>
        </w:rPr>
        <w:t>61</w:t>
      </w:r>
      <w:r>
        <w:rPr>
          <w:snapToGrid w:val="0"/>
        </w:rPr>
        <w:t>.</w:t>
      </w:r>
      <w:r>
        <w:rPr>
          <w:snapToGrid w:val="0"/>
        </w:rPr>
        <w:tab/>
        <w:t>Term used: arbitrator</w:t>
      </w:r>
      <w:bookmarkEnd w:id="2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r>
        <w:tab/>
        <w:t>[Section 61 amended by No. 16 of 2009 s. 39.]</w:t>
      </w:r>
    </w:p>
    <w:p>
      <w:pPr>
        <w:pStyle w:val="Heading4"/>
        <w:rPr>
          <w:snapToGrid w:val="0"/>
        </w:rPr>
      </w:pPr>
      <w:bookmarkStart w:id="27" w:name="_Toc459714477"/>
      <w:r>
        <w:rPr>
          <w:snapToGrid w:val="0"/>
        </w:rPr>
        <w:t>Subdivision 2 — Office of Western Australian Energy Disputes Arbitrator established</w:t>
      </w:r>
      <w:bookmarkEnd w:id="27"/>
      <w:r>
        <w:rPr>
          <w:snapToGrid w:val="0"/>
        </w:rPr>
        <w:t xml:space="preserve"> </w:t>
      </w:r>
    </w:p>
    <w:p>
      <w:pPr>
        <w:pStyle w:val="Footnoteheading"/>
      </w:pPr>
      <w:r>
        <w:tab/>
        <w:t>[Heading amended by No. 16 of 2009 s. 40.]</w:t>
      </w:r>
    </w:p>
    <w:p>
      <w:pPr>
        <w:pStyle w:val="Heading5"/>
        <w:rPr>
          <w:snapToGrid w:val="0"/>
        </w:rPr>
      </w:pPr>
      <w:bookmarkStart w:id="28" w:name="_Toc459714478"/>
      <w:r>
        <w:rPr>
          <w:rStyle w:val="CharSectno"/>
        </w:rPr>
        <w:t>62</w:t>
      </w:r>
      <w:r>
        <w:rPr>
          <w:snapToGrid w:val="0"/>
        </w:rPr>
        <w:t>.</w:t>
      </w:r>
      <w:r>
        <w:rPr>
          <w:snapToGrid w:val="0"/>
        </w:rPr>
        <w:tab/>
        <w:t>Western Australian Energy Disputes Arbitrator</w:t>
      </w:r>
      <w:bookmarkEnd w:id="28"/>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 by No. 16 of 2009 s. 41.]</w:t>
      </w:r>
    </w:p>
    <w:p>
      <w:pPr>
        <w:pStyle w:val="Heading5"/>
        <w:rPr>
          <w:snapToGrid w:val="0"/>
        </w:rPr>
      </w:pPr>
      <w:bookmarkStart w:id="29" w:name="_Toc459714479"/>
      <w:r>
        <w:rPr>
          <w:rStyle w:val="CharSectno"/>
        </w:rPr>
        <w:t>63</w:t>
      </w:r>
      <w:r>
        <w:rPr>
          <w:snapToGrid w:val="0"/>
        </w:rPr>
        <w:t>.</w:t>
      </w:r>
      <w:r>
        <w:rPr>
          <w:snapToGrid w:val="0"/>
        </w:rPr>
        <w:tab/>
        <w:t>Appointment of arbitrator</w:t>
      </w:r>
      <w:bookmarkEnd w:id="29"/>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30" w:name="_Toc459714480"/>
      <w:r>
        <w:rPr>
          <w:rStyle w:val="CharSectno"/>
        </w:rPr>
        <w:t>64</w:t>
      </w:r>
      <w:r>
        <w:rPr>
          <w:snapToGrid w:val="0"/>
        </w:rPr>
        <w:t>.</w:t>
      </w:r>
      <w:r>
        <w:rPr>
          <w:snapToGrid w:val="0"/>
        </w:rPr>
        <w:tab/>
        <w:t xml:space="preserve">Application of </w:t>
      </w:r>
      <w:r>
        <w:rPr>
          <w:i/>
          <w:snapToGrid w:val="0"/>
        </w:rPr>
        <w:t>Public Sector Management Act 1994</w:t>
      </w:r>
      <w:bookmarkEnd w:id="3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1" w:name="_Toc459714481"/>
      <w:r>
        <w:rPr>
          <w:rStyle w:val="CharSectno"/>
        </w:rPr>
        <w:t>65</w:t>
      </w:r>
      <w:r>
        <w:rPr>
          <w:snapToGrid w:val="0"/>
        </w:rPr>
        <w:t>.</w:t>
      </w:r>
      <w:r>
        <w:rPr>
          <w:snapToGrid w:val="0"/>
        </w:rPr>
        <w:tab/>
        <w:t>Term of office</w:t>
      </w:r>
      <w:bookmarkEnd w:id="31"/>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2" w:name="_Toc459714482"/>
      <w:r>
        <w:rPr>
          <w:rStyle w:val="CharSectno"/>
        </w:rPr>
        <w:t>66</w:t>
      </w:r>
      <w:r>
        <w:rPr>
          <w:snapToGrid w:val="0"/>
        </w:rPr>
        <w:t>.</w:t>
      </w:r>
      <w:r>
        <w:rPr>
          <w:snapToGrid w:val="0"/>
        </w:rPr>
        <w:tab/>
        <w:t>Resignation</w:t>
      </w:r>
      <w:bookmarkEnd w:id="32"/>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3" w:name="_Toc459714483"/>
      <w:r>
        <w:rPr>
          <w:rStyle w:val="CharSectno"/>
        </w:rPr>
        <w:t>67</w:t>
      </w:r>
      <w:r>
        <w:rPr>
          <w:snapToGrid w:val="0"/>
        </w:rPr>
        <w:t>.</w:t>
      </w:r>
      <w:r>
        <w:rPr>
          <w:snapToGrid w:val="0"/>
        </w:rPr>
        <w:tab/>
        <w:t>Suspension of arbitrator</w:t>
      </w:r>
      <w:bookmarkEnd w:id="33"/>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 or</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34" w:name="_Toc459714484"/>
      <w:r>
        <w:rPr>
          <w:rStyle w:val="CharSectno"/>
        </w:rPr>
        <w:t>68</w:t>
      </w:r>
      <w:r>
        <w:rPr>
          <w:snapToGrid w:val="0"/>
        </w:rPr>
        <w:t>.</w:t>
      </w:r>
      <w:r>
        <w:rPr>
          <w:snapToGrid w:val="0"/>
        </w:rPr>
        <w:tab/>
        <w:t>Removal of arbitrator</w:t>
      </w:r>
      <w:bookmarkEnd w:id="34"/>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35" w:name="_Toc459714485"/>
      <w:r>
        <w:rPr>
          <w:rStyle w:val="CharSectno"/>
        </w:rPr>
        <w:t>69</w:t>
      </w:r>
      <w:r>
        <w:rPr>
          <w:snapToGrid w:val="0"/>
        </w:rPr>
        <w:t>.</w:t>
      </w:r>
      <w:r>
        <w:rPr>
          <w:snapToGrid w:val="0"/>
        </w:rPr>
        <w:tab/>
        <w:t>Remuneration and conditions of office</w:t>
      </w:r>
      <w:bookmarkEnd w:id="3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36" w:name="_Toc459714486"/>
      <w:r>
        <w:rPr>
          <w:rStyle w:val="CharSectno"/>
        </w:rPr>
        <w:t>70</w:t>
      </w:r>
      <w:r>
        <w:rPr>
          <w:snapToGrid w:val="0"/>
        </w:rPr>
        <w:t>.</w:t>
      </w:r>
      <w:r>
        <w:rPr>
          <w:snapToGrid w:val="0"/>
        </w:rPr>
        <w:tab/>
        <w:t>Oath of office</w:t>
      </w:r>
      <w:bookmarkEnd w:id="3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37" w:name="_Toc459714487"/>
      <w:r>
        <w:rPr>
          <w:rStyle w:val="CharSectno"/>
        </w:rPr>
        <w:t>71</w:t>
      </w:r>
      <w:r>
        <w:rPr>
          <w:snapToGrid w:val="0"/>
        </w:rPr>
        <w:t>.</w:t>
      </w:r>
      <w:r>
        <w:rPr>
          <w:snapToGrid w:val="0"/>
        </w:rPr>
        <w:tab/>
        <w:t>Acting arbitrator</w:t>
      </w:r>
      <w:bookmarkEnd w:id="37"/>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 or</w:t>
      </w:r>
    </w:p>
    <w:p>
      <w:pPr>
        <w:pStyle w:val="Indenta"/>
        <w:rPr>
          <w:snapToGrid w:val="0"/>
        </w:rPr>
      </w:pPr>
      <w:r>
        <w:rPr>
          <w:snapToGrid w:val="0"/>
        </w:rPr>
        <w:tab/>
        <w:t>(b)</w:t>
      </w:r>
      <w:r>
        <w:rPr>
          <w:snapToGrid w:val="0"/>
        </w:rPr>
        <w:tab/>
        <w:t>the arbitrator is suspended from office under section 67; or</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38" w:name="_Toc459714488"/>
      <w:r>
        <w:rPr>
          <w:rStyle w:val="CharSectno"/>
        </w:rPr>
        <w:t>72</w:t>
      </w:r>
      <w:r>
        <w:rPr>
          <w:snapToGrid w:val="0"/>
        </w:rPr>
        <w:t>.</w:t>
      </w:r>
      <w:r>
        <w:rPr>
          <w:snapToGrid w:val="0"/>
        </w:rPr>
        <w:tab/>
        <w:t>Duties may be performed concurrently</w:t>
      </w:r>
      <w:bookmarkEnd w:id="38"/>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9" w:name="_Toc459714489"/>
      <w:r>
        <w:rPr>
          <w:snapToGrid w:val="0"/>
        </w:rPr>
        <w:t>Subdivision 3 — Functions</w:t>
      </w:r>
      <w:bookmarkEnd w:id="39"/>
      <w:r>
        <w:rPr>
          <w:snapToGrid w:val="0"/>
        </w:rPr>
        <w:t xml:space="preserve"> </w:t>
      </w:r>
    </w:p>
    <w:p>
      <w:pPr>
        <w:pStyle w:val="Heading5"/>
        <w:rPr>
          <w:snapToGrid w:val="0"/>
        </w:rPr>
      </w:pPr>
      <w:bookmarkStart w:id="40" w:name="_Toc459714490"/>
      <w:r>
        <w:rPr>
          <w:rStyle w:val="CharSectno"/>
        </w:rPr>
        <w:t>73</w:t>
      </w:r>
      <w:r>
        <w:rPr>
          <w:snapToGrid w:val="0"/>
        </w:rPr>
        <w:t>.</w:t>
      </w:r>
      <w:r>
        <w:rPr>
          <w:snapToGrid w:val="0"/>
        </w:rPr>
        <w:tab/>
        <w:t>Functions</w:t>
      </w:r>
      <w:bookmarkEnd w:id="40"/>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1" w:name="_Toc459714491"/>
      <w:r>
        <w:rPr>
          <w:rStyle w:val="CharSectno"/>
        </w:rPr>
        <w:t>74</w:t>
      </w:r>
      <w:r>
        <w:rPr>
          <w:snapToGrid w:val="0"/>
        </w:rPr>
        <w:t>.</w:t>
      </w:r>
      <w:r>
        <w:rPr>
          <w:snapToGrid w:val="0"/>
        </w:rPr>
        <w:tab/>
        <w:t>Additional functions may be prescribed</w:t>
      </w:r>
      <w:bookmarkEnd w:id="41"/>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2" w:name="_Toc459714492"/>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4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3" w:name="_Toc459714493"/>
      <w:r>
        <w:rPr>
          <w:rStyle w:val="CharSectno"/>
        </w:rPr>
        <w:t>76</w:t>
      </w:r>
      <w:r>
        <w:rPr>
          <w:snapToGrid w:val="0"/>
        </w:rPr>
        <w:t>.</w:t>
      </w:r>
      <w:r>
        <w:rPr>
          <w:snapToGrid w:val="0"/>
        </w:rPr>
        <w:tab/>
        <w:t xml:space="preserve">Copies of decisions to be given to </w:t>
      </w:r>
      <w:r>
        <w:t>Economic Regulation Authority</w:t>
      </w:r>
      <w:bookmarkEnd w:id="43"/>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Sch. 2 cl. 44; No. 16 of 2009 s. 44.]</w:t>
      </w:r>
    </w:p>
    <w:p>
      <w:pPr>
        <w:pStyle w:val="Heading5"/>
        <w:rPr>
          <w:snapToGrid w:val="0"/>
        </w:rPr>
      </w:pPr>
      <w:bookmarkStart w:id="44" w:name="_Toc459714494"/>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44"/>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 by No. 16 of 2009 s. 45; No. 23 of 2012 s. 45.]</w:t>
      </w:r>
    </w:p>
    <w:p>
      <w:pPr>
        <w:pStyle w:val="Heading5"/>
        <w:rPr>
          <w:snapToGrid w:val="0"/>
        </w:rPr>
      </w:pPr>
      <w:bookmarkStart w:id="45" w:name="_Toc459714495"/>
      <w:r>
        <w:rPr>
          <w:rStyle w:val="CharSectno"/>
        </w:rPr>
        <w:t>78</w:t>
      </w:r>
      <w:r>
        <w:rPr>
          <w:snapToGrid w:val="0"/>
        </w:rPr>
        <w:t>.</w:t>
      </w:r>
      <w:r>
        <w:rPr>
          <w:snapToGrid w:val="0"/>
        </w:rPr>
        <w:tab/>
        <w:t>Delegation</w:t>
      </w:r>
      <w:bookmarkEnd w:id="45"/>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6" w:name="_Toc459714496"/>
      <w:r>
        <w:rPr>
          <w:rStyle w:val="CharSectno"/>
        </w:rPr>
        <w:t>79</w:t>
      </w:r>
      <w:r>
        <w:rPr>
          <w:snapToGrid w:val="0"/>
        </w:rPr>
        <w:t>.</w:t>
      </w:r>
      <w:r>
        <w:rPr>
          <w:snapToGrid w:val="0"/>
        </w:rPr>
        <w:tab/>
        <w:t>Conflict of interest</w:t>
      </w:r>
      <w:bookmarkEnd w:id="46"/>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7" w:name="_Toc459714497"/>
      <w:r>
        <w:rPr>
          <w:snapToGrid w:val="0"/>
        </w:rPr>
        <w:t>Subdivision 4 — Staff and consultants</w:t>
      </w:r>
      <w:bookmarkEnd w:id="47"/>
      <w:r>
        <w:rPr>
          <w:snapToGrid w:val="0"/>
        </w:rPr>
        <w:t xml:space="preserve"> </w:t>
      </w:r>
    </w:p>
    <w:p>
      <w:pPr>
        <w:pStyle w:val="Heading5"/>
        <w:rPr>
          <w:snapToGrid w:val="0"/>
        </w:rPr>
      </w:pPr>
      <w:bookmarkStart w:id="48" w:name="_Toc459714498"/>
      <w:r>
        <w:rPr>
          <w:rStyle w:val="CharSectno"/>
        </w:rPr>
        <w:t>80</w:t>
      </w:r>
      <w:r>
        <w:rPr>
          <w:snapToGrid w:val="0"/>
        </w:rPr>
        <w:t>.</w:t>
      </w:r>
      <w:r>
        <w:rPr>
          <w:snapToGrid w:val="0"/>
        </w:rPr>
        <w:tab/>
        <w:t>Use of government staff etc.</w:t>
      </w:r>
      <w:bookmarkEnd w:id="4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keepNext/>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 by No. 18 of 2005 s. 139; No. 25 of 2013 s. 40(3).]</w:t>
      </w:r>
    </w:p>
    <w:p>
      <w:pPr>
        <w:pStyle w:val="Heading5"/>
        <w:rPr>
          <w:snapToGrid w:val="0"/>
        </w:rPr>
      </w:pPr>
      <w:bookmarkStart w:id="49" w:name="_Toc459714499"/>
      <w:r>
        <w:rPr>
          <w:rStyle w:val="CharSectno"/>
        </w:rPr>
        <w:t>81</w:t>
      </w:r>
      <w:r>
        <w:rPr>
          <w:snapToGrid w:val="0"/>
        </w:rPr>
        <w:t>.</w:t>
      </w:r>
      <w:r>
        <w:rPr>
          <w:snapToGrid w:val="0"/>
        </w:rPr>
        <w:tab/>
        <w:t>Consultants</w:t>
      </w:r>
      <w:bookmarkEnd w:id="49"/>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 by No. 16 of 2009 s. 46.]</w:t>
      </w:r>
    </w:p>
    <w:p>
      <w:pPr>
        <w:pStyle w:val="Heading4"/>
        <w:rPr>
          <w:snapToGrid w:val="0"/>
        </w:rPr>
      </w:pPr>
      <w:bookmarkStart w:id="50" w:name="_Toc459714500"/>
      <w:r>
        <w:rPr>
          <w:snapToGrid w:val="0"/>
        </w:rPr>
        <w:t>Subdivision 5 — Financial provisions</w:t>
      </w:r>
      <w:bookmarkEnd w:id="50"/>
      <w:r>
        <w:rPr>
          <w:snapToGrid w:val="0"/>
        </w:rPr>
        <w:t xml:space="preserve"> </w:t>
      </w:r>
    </w:p>
    <w:p>
      <w:pPr>
        <w:pStyle w:val="Heading5"/>
        <w:rPr>
          <w:snapToGrid w:val="0"/>
        </w:rPr>
      </w:pPr>
      <w:bookmarkStart w:id="51" w:name="_Toc459714501"/>
      <w:r>
        <w:rPr>
          <w:rStyle w:val="CharSectno"/>
        </w:rPr>
        <w:t>82</w:t>
      </w:r>
      <w:r>
        <w:rPr>
          <w:snapToGrid w:val="0"/>
        </w:rPr>
        <w:t>.</w:t>
      </w:r>
      <w:r>
        <w:rPr>
          <w:snapToGrid w:val="0"/>
        </w:rPr>
        <w:tab/>
        <w:t>Bank account</w:t>
      </w:r>
      <w:bookmarkEnd w:id="51"/>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 by No. 16 of 2009 s. 47.]</w:t>
      </w:r>
    </w:p>
    <w:p>
      <w:pPr>
        <w:pStyle w:val="Heading5"/>
        <w:rPr>
          <w:snapToGrid w:val="0"/>
        </w:rPr>
      </w:pPr>
      <w:bookmarkStart w:id="52" w:name="_Toc459714502"/>
      <w:r>
        <w:rPr>
          <w:rStyle w:val="CharSectno"/>
        </w:rPr>
        <w:t>83</w:t>
      </w:r>
      <w:r>
        <w:rPr>
          <w:snapToGrid w:val="0"/>
        </w:rPr>
        <w:t>.</w:t>
      </w:r>
      <w:r>
        <w:rPr>
          <w:snapToGrid w:val="0"/>
        </w:rPr>
        <w:tab/>
        <w:t>Borrowing from Treasurer</w:t>
      </w:r>
      <w:bookmarkEnd w:id="52"/>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3" w:name="_Toc459714503"/>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spacing w:before="180"/>
        <w:rPr>
          <w:snapToGrid w:val="0"/>
        </w:rPr>
      </w:pPr>
      <w:bookmarkStart w:id="54" w:name="_Toc459714504"/>
      <w:r>
        <w:rPr>
          <w:snapToGrid w:val="0"/>
        </w:rPr>
        <w:t>Subdivision 6 — General</w:t>
      </w:r>
      <w:bookmarkEnd w:id="54"/>
      <w:r>
        <w:rPr>
          <w:snapToGrid w:val="0"/>
        </w:rPr>
        <w:t xml:space="preserve"> </w:t>
      </w:r>
    </w:p>
    <w:p>
      <w:pPr>
        <w:pStyle w:val="Heading5"/>
        <w:spacing w:before="180"/>
        <w:rPr>
          <w:snapToGrid w:val="0"/>
        </w:rPr>
      </w:pPr>
      <w:bookmarkStart w:id="55" w:name="_Toc459714505"/>
      <w:r>
        <w:rPr>
          <w:rStyle w:val="CharSectno"/>
        </w:rPr>
        <w:t>85</w:t>
      </w:r>
      <w:r>
        <w:rPr>
          <w:snapToGrid w:val="0"/>
        </w:rPr>
        <w:t>.</w:t>
      </w:r>
      <w:r>
        <w:rPr>
          <w:snapToGrid w:val="0"/>
        </w:rPr>
        <w:tab/>
        <w:t>Immunity</w:t>
      </w:r>
      <w:bookmarkEnd w:id="55"/>
      <w:r>
        <w:rPr>
          <w:snapToGrid w:val="0"/>
        </w:rPr>
        <w:t xml:space="preserve"> </w:t>
      </w:r>
    </w:p>
    <w:p>
      <w:pPr>
        <w:pStyle w:val="Subsection"/>
        <w:keepNext/>
        <w:keepLines/>
        <w:spacing w:before="120"/>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the arbitrator; or</w:t>
      </w:r>
    </w:p>
    <w:p>
      <w:pPr>
        <w:pStyle w:val="Indenta"/>
        <w:rPr>
          <w:snapToGrid w:val="0"/>
        </w:rPr>
      </w:pPr>
      <w:r>
        <w:rPr>
          <w:snapToGrid w:val="0"/>
        </w:rPr>
        <w:tab/>
        <w:t>(b)</w:t>
      </w:r>
      <w:r>
        <w:rPr>
          <w:snapToGrid w:val="0"/>
        </w:rPr>
        <w:tab/>
        <w:t>a person acting under section 71; or</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spacing w:before="120"/>
        <w:rPr>
          <w:snapToGrid w:val="0"/>
        </w:rPr>
      </w:pPr>
      <w:r>
        <w:rPr>
          <w:snapToGrid w:val="0"/>
        </w:rPr>
        <w:tab/>
      </w:r>
      <w:r>
        <w:rPr>
          <w:snapToGrid w:val="0"/>
        </w:rPr>
        <w:tab/>
        <w:t>for an act or omission in good faith in the performance, or purported performance, of official functions.</w:t>
      </w:r>
    </w:p>
    <w:p>
      <w:pPr>
        <w:pStyle w:val="Subsection"/>
        <w:spacing w:before="120"/>
        <w:rPr>
          <w:snapToGrid w:val="0"/>
        </w:rPr>
      </w:pPr>
      <w:r>
        <w:rPr>
          <w:snapToGrid w:val="0"/>
        </w:rPr>
        <w:tab/>
        <w:t>(2)</w:t>
      </w:r>
      <w:r>
        <w:rPr>
          <w:snapToGrid w:val="0"/>
        </w:rPr>
        <w:tab/>
        <w:t>A liability that would, but for subsection (1), lie against a person, lies instead against the Crown.</w:t>
      </w:r>
    </w:p>
    <w:p>
      <w:pPr>
        <w:pStyle w:val="Heading3"/>
        <w:spacing w:before="180"/>
        <w:rPr>
          <w:snapToGrid w:val="0"/>
        </w:rPr>
      </w:pPr>
      <w:bookmarkStart w:id="56" w:name="_Toc459714506"/>
      <w:r>
        <w:rPr>
          <w:rStyle w:val="CharDivNo"/>
        </w:rPr>
        <w:t>Division 4</w:t>
      </w:r>
      <w:r>
        <w:rPr>
          <w:snapToGrid w:val="0"/>
        </w:rPr>
        <w:t> — </w:t>
      </w:r>
      <w:r>
        <w:rPr>
          <w:rStyle w:val="CharDivText"/>
        </w:rPr>
        <w:t>Miscellaneous</w:t>
      </w:r>
      <w:bookmarkEnd w:id="56"/>
      <w:r>
        <w:rPr>
          <w:rStyle w:val="CharDivText"/>
        </w:rPr>
        <w:t xml:space="preserve"> </w:t>
      </w:r>
    </w:p>
    <w:p>
      <w:pPr>
        <w:pStyle w:val="Heading5"/>
        <w:spacing w:before="180"/>
        <w:rPr>
          <w:snapToGrid w:val="0"/>
        </w:rPr>
      </w:pPr>
      <w:bookmarkStart w:id="57" w:name="_Toc459714507"/>
      <w:r>
        <w:rPr>
          <w:rStyle w:val="CharSectno"/>
        </w:rPr>
        <w:t>86</w:t>
      </w:r>
      <w:r>
        <w:rPr>
          <w:snapToGrid w:val="0"/>
        </w:rPr>
        <w:t>.</w:t>
      </w:r>
      <w:r>
        <w:rPr>
          <w:snapToGrid w:val="0"/>
        </w:rPr>
        <w:tab/>
        <w:t>Regulations</w:t>
      </w:r>
      <w:bookmarkEnd w:id="57"/>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spacing w:before="180"/>
      </w:pPr>
      <w:r>
        <w:t>[</w:t>
      </w:r>
      <w:r>
        <w:rPr>
          <w:b/>
          <w:bCs/>
        </w:rPr>
        <w:t>87.</w:t>
      </w:r>
      <w:r>
        <w:tab/>
        <w:t>Deleted by No. 16 of 2009 s. 48.]</w:t>
      </w:r>
    </w:p>
    <w:p>
      <w:pPr>
        <w:pStyle w:val="Ednotesection"/>
        <w:spacing w:before="180"/>
      </w:pPr>
      <w:r>
        <w:t>[</w:t>
      </w:r>
      <w:r>
        <w:rPr>
          <w:b/>
          <w:bCs/>
        </w:rPr>
        <w:t>88.</w:t>
      </w:r>
      <w:r>
        <w:tab/>
        <w:t>Deleted by No. 16 of 2009 s. 49.]</w:t>
      </w:r>
    </w:p>
    <w:p>
      <w:pPr>
        <w:pStyle w:val="Ednotepart"/>
        <w:spacing w:before="180"/>
      </w:pPr>
      <w:r>
        <w:t>[Parts 7 (s. 89) and 8 (s. 90</w:t>
      </w:r>
      <w:r>
        <w:noBreakHyphen/>
        <w:t>97) deleted by No. 16 of 2009 s. 50.]</w:t>
      </w:r>
    </w:p>
    <w:p>
      <w:pPr>
        <w:pStyle w:val="yEdnoteschedule"/>
        <w:spacing w:before="180"/>
      </w:pPr>
      <w:r>
        <w:rPr>
          <w:sz w:val="24"/>
        </w:rPr>
        <w:t>[Schedules 1</w:t>
      </w:r>
      <w:r>
        <w:rPr>
          <w:sz w:val="24"/>
        </w:rPr>
        <w:noBreakHyphen/>
        <w:t>3 deleted by No. 16 of 2009 s. 51.]</w:t>
      </w:r>
    </w:p>
    <w:p>
      <w:pPr>
        <w:pStyle w:val="CentredBaseLine"/>
        <w:widowControl w:val="0"/>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outlineLvl w:val="0"/>
      </w:pPr>
      <w:bookmarkStart w:id="58" w:name="_Toc459714508"/>
      <w:r>
        <w:t>Notes</w:t>
      </w:r>
      <w:bookmarkEnd w:id="58"/>
    </w:p>
    <w:p>
      <w:pPr>
        <w:pStyle w:val="nSubsection"/>
      </w:pPr>
      <w:r>
        <w:rPr>
          <w:vertAlign w:val="superscript"/>
        </w:rPr>
        <w:t>1</w:t>
      </w:r>
      <w:r>
        <w:tab/>
        <w:t xml:space="preserve">This reprint is a compilation as at 19 August 2016 of the </w:t>
      </w:r>
      <w:r>
        <w:rPr>
          <w:i/>
          <w:noProof/>
        </w:rPr>
        <w:t>Energy Arbitration and Review Act 1998</w:t>
      </w:r>
      <w:r>
        <w:t xml:space="preserve"> 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59" w:name="_Toc459714509"/>
      <w:r>
        <w:rPr>
          <w:snapToGrid w:val="0"/>
        </w:rPr>
        <w:t>Compilation table</w:t>
      </w:r>
      <w:bookmarkEnd w:id="5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Cs/>
              </w:rPr>
            </w:pPr>
            <w:r>
              <w:rPr>
                <w:i/>
              </w:rPr>
              <w:t>Gas Pipelines Access (</w:t>
            </w:r>
            <w:smartTag w:uri="urn:schemas-microsoft-com:office:smarttags" w:element="place">
              <w:smartTag w:uri="urn:schemas-microsoft-com:office:smarttags" w:element="State">
                <w:r>
                  <w:rPr>
                    <w:i/>
                  </w:rPr>
                  <w:t>Western Australia</w:t>
                </w:r>
              </w:smartTag>
            </w:smartTag>
            <w:r>
              <w:rPr>
                <w:i/>
              </w:rPr>
              <w:t>) Act 1998 </w:t>
            </w:r>
            <w:r>
              <w:rPr>
                <w:iCs/>
                <w:vertAlign w:val="superscript"/>
              </w:rPr>
              <w:t>4</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1"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1"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vertAlign w:val="superscript"/>
              </w:rPr>
            </w:pPr>
            <w:r>
              <w:rPr>
                <w:i/>
              </w:rPr>
              <w:t xml:space="preserve">Gas Corporation (Business Disposal) Act 1999 </w:t>
            </w:r>
            <w:r>
              <w:t>s. 62</w:t>
            </w:r>
            <w:r>
              <w:noBreakHyphen/>
              <w:t>64, 87, 96</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1"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iCs/>
              </w:rPr>
            </w:pPr>
            <w:r>
              <w:rPr>
                <w:b/>
                <w:bCs/>
              </w:rPr>
              <w:t xml:space="preserve">Reprint of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1"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t>
            </w:r>
            <w:smartTag w:uri="urn:schemas-microsoft-com:office:smarttags" w:element="place">
              <w:smartTag w:uri="urn:schemas-microsoft-com:office:smarttags" w:element="State">
                <w:r>
                  <w:rPr>
                    <w:i/>
                  </w:rPr>
                  <w:t>Western Australia</w:t>
                </w:r>
              </w:smartTag>
            </w:smartTag>
            <w:r>
              <w:rPr>
                <w:i/>
              </w:rPr>
              <w:t>)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1"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 </w:t>
            </w:r>
            <w:r>
              <w:rPr>
                <w:vertAlign w:val="superscript"/>
              </w:rPr>
              <w:t xml:space="preserve"> 5</w:t>
            </w:r>
          </w:p>
        </w:tc>
        <w:tc>
          <w:tcPr>
            <w:tcW w:w="1134" w:type="dxa"/>
          </w:tcPr>
          <w:p>
            <w:pPr>
              <w:pStyle w:val="nTable"/>
              <w:spacing w:after="40"/>
            </w:pPr>
            <w:r>
              <w:t>67 of 2003</w:t>
            </w:r>
          </w:p>
        </w:tc>
        <w:tc>
          <w:tcPr>
            <w:tcW w:w="1134" w:type="dxa"/>
          </w:tcPr>
          <w:p>
            <w:pPr>
              <w:pStyle w:val="nTable"/>
              <w:spacing w:after="40"/>
            </w:pPr>
            <w:r>
              <w:t>5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2"/>
              </w:rPr>
            </w:pPr>
            <w:r>
              <w:rPr>
                <w:b/>
                <w:bCs/>
              </w:rPr>
              <w:t xml:space="preserve">Reprint 2: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1"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1"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1"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1"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1" w:type="dxa"/>
            <w:tcBorders>
              <w:top w:val="nil"/>
              <w:bottom w:val="nil"/>
            </w:tcBorders>
          </w:tcPr>
          <w:p>
            <w:pPr>
              <w:pStyle w:val="nTable"/>
              <w:spacing w:after="40"/>
              <w:rPr>
                <w:i/>
              </w:rPr>
            </w:pPr>
            <w:r>
              <w:t xml:space="preserve">7 Aug 2013 (see s. 1B(b) and </w:t>
            </w:r>
            <w:r>
              <w:rPr>
                <w:i/>
              </w:rPr>
              <w:t xml:space="preserve">Gazette </w:t>
            </w:r>
            <w:r>
              <w:t>6 Aug 2013 p. 3677)</w:t>
            </w:r>
          </w:p>
        </w:tc>
      </w:tr>
      <w:tr>
        <w:trPr>
          <w:cantSplit/>
        </w:trPr>
        <w:tc>
          <w:tcPr>
            <w:tcW w:w="2268" w:type="dxa"/>
            <w:tcBorders>
              <w:top w:val="nil"/>
              <w:bottom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bottom w:val="nil"/>
            </w:tcBorders>
          </w:tcPr>
          <w:p>
            <w:pPr>
              <w:pStyle w:val="nTable"/>
              <w:spacing w:after="40"/>
              <w:rPr>
                <w:snapToGrid w:val="0"/>
              </w:rPr>
            </w:pPr>
            <w:r>
              <w:rPr>
                <w:snapToGrid w:val="0"/>
              </w:rPr>
              <w:t>25 of 2013</w:t>
            </w:r>
          </w:p>
        </w:tc>
        <w:tc>
          <w:tcPr>
            <w:tcW w:w="1134" w:type="dxa"/>
            <w:tcBorders>
              <w:top w:val="nil"/>
              <w:bottom w:val="nil"/>
            </w:tcBorders>
          </w:tcPr>
          <w:p>
            <w:pPr>
              <w:pStyle w:val="nTable"/>
              <w:spacing w:after="40"/>
              <w:rPr>
                <w:snapToGrid w:val="0"/>
              </w:rPr>
            </w:pPr>
            <w:r>
              <w:rPr>
                <w:snapToGrid w:val="0"/>
              </w:rPr>
              <w:t>18 Dec 2013</w:t>
            </w:r>
          </w:p>
        </w:tc>
        <w:tc>
          <w:tcPr>
            <w:tcW w:w="2551" w:type="dxa"/>
            <w:tcBorders>
              <w:top w:val="nil"/>
              <w:bottom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7" w:type="dxa"/>
            <w:gridSpan w:val="4"/>
            <w:tcBorders>
              <w:top w:val="nil"/>
              <w:bottom w:val="single" w:sz="8" w:space="0" w:color="auto"/>
            </w:tcBorders>
            <w:shd w:val="clear" w:color="auto" w:fill="auto"/>
          </w:tcPr>
          <w:p>
            <w:pPr>
              <w:pStyle w:val="nTable"/>
              <w:spacing w:after="40"/>
              <w:rPr>
                <w:snapToGrid w:val="0"/>
                <w:color w:val="000000"/>
              </w:rPr>
            </w:pPr>
            <w:r>
              <w:rPr>
                <w:b/>
                <w:snapToGrid w:val="0"/>
                <w:color w:val="000000"/>
              </w:rPr>
              <w:t xml:space="preserve">Reprint 4: The </w:t>
            </w:r>
            <w:r>
              <w:rPr>
                <w:b/>
                <w:i/>
                <w:noProof/>
                <w:snapToGrid w:val="0"/>
                <w:color w:val="000000"/>
              </w:rPr>
              <w:t>Energy Arbitration and Review Act 1998</w:t>
            </w:r>
            <w:r>
              <w:rPr>
                <w:b/>
                <w:snapToGrid w:val="0"/>
                <w:color w:val="000000"/>
              </w:rPr>
              <w:t xml:space="preserve"> as at 19 Aug 2016</w:t>
            </w:r>
            <w:r>
              <w:rPr>
                <w:snapToGrid w:val="0"/>
                <w:color w:val="00000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ageBreakBefore/>
        <w:spacing w:before="0"/>
      </w:pPr>
      <w:r>
        <w:tab/>
        <w:t>Schedule 3 reads as follows:</w:t>
      </w:r>
    </w:p>
    <w:p>
      <w:pPr>
        <w:pStyle w:val="BlankOpen"/>
        <w:rPr>
          <w:sz w:val="16"/>
          <w:szCs w:val="16"/>
        </w:rPr>
      </w:pPr>
    </w:p>
    <w:p>
      <w:pPr>
        <w:pStyle w:val="nzHeading3"/>
        <w:spacing w:before="40"/>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spacing w:before="60"/>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Subsection"/>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61" w:name="_Toc459714510"/>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1B381A" w:rsidRDefault="001B381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lvlText w:val="%1."/>
      <w:lvlJc w:val="left"/>
      <w:pPr>
        <w:tabs>
          <w:tab w:val="num" w:pos="1492"/>
        </w:tabs>
        <w:ind w:left="1492" w:hanging="360"/>
      </w:pPr>
    </w:lvl>
  </w:abstractNum>
  <w:abstractNum w:abstractNumId="1">
    <w:nsid w:val="FFFFFF7D"/>
    <w:multiLevelType w:val="singleLevel"/>
    <w:tmpl w:val="99863A26"/>
    <w:lvl w:ilvl="0">
      <w:start w:val="1"/>
      <w:numFmt w:val="decimal"/>
      <w:lvlText w:val="%1."/>
      <w:lvlJc w:val="left"/>
      <w:pPr>
        <w:tabs>
          <w:tab w:val="num" w:pos="1209"/>
        </w:tabs>
        <w:ind w:left="1209" w:hanging="360"/>
      </w:pPr>
    </w:lvl>
  </w:abstractNum>
  <w:abstractNum w:abstractNumId="2">
    <w:nsid w:val="FFFFFF7E"/>
    <w:multiLevelType w:val="singleLevel"/>
    <w:tmpl w:val="656070B0"/>
    <w:lvl w:ilvl="0">
      <w:start w:val="1"/>
      <w:numFmt w:val="decimal"/>
      <w:lvlText w:val="%1."/>
      <w:lvlJc w:val="left"/>
      <w:pPr>
        <w:tabs>
          <w:tab w:val="num" w:pos="926"/>
        </w:tabs>
        <w:ind w:left="926" w:hanging="360"/>
      </w:pPr>
    </w:lvl>
  </w:abstractNum>
  <w:abstractNum w:abstractNumId="3">
    <w:nsid w:val="FFFFFF7F"/>
    <w:multiLevelType w:val="singleLevel"/>
    <w:tmpl w:val="9BD266D4"/>
    <w:lvl w:ilvl="0">
      <w:start w:val="1"/>
      <w:numFmt w:val="decimal"/>
      <w:lvlText w:val="%1."/>
      <w:lvlJc w:val="left"/>
      <w:pPr>
        <w:tabs>
          <w:tab w:val="num" w:pos="643"/>
        </w:tabs>
        <w:ind w:left="643" w:hanging="360"/>
      </w:pPr>
    </w:lvl>
  </w:abstractNum>
  <w:abstractNum w:abstractNumId="4">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lvlText w:val="%1."/>
      <w:lvlJc w:val="left"/>
      <w:pPr>
        <w:tabs>
          <w:tab w:val="num" w:pos="360"/>
        </w:tabs>
        <w:ind w:left="360" w:hanging="360"/>
      </w:pPr>
    </w:lvl>
  </w:abstractNum>
  <w:abstractNum w:abstractNumId="9">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3164518"/>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 w:name="WAFER_20160803164502" w:val="RemoveTocBookmarks,RemoveUnusedBookmarks,RemoveLanguageTags,UsedStyles,RemoveTrackChanges"/>
    <w:docVar w:name="WAFER_20160803164502_GUID" w:val="e08f5d53-c09b-4c93-ae41-855c6024dd71"/>
    <w:docVar w:name="WAFER_20160803164518" w:val="RemoveTocBookmarks,RemoveLanguageTags,RemoveTrackChanges,RunningHeaders"/>
    <w:docVar w:name="WAFER_20160803164518_GUID" w:val="9051679c-855c-46c3-ab26-9d8aeed70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8049</Words>
  <Characters>37753</Characters>
  <Application>Microsoft Office Word</Application>
  <DocSecurity>0</DocSecurity>
  <Lines>1144</Lines>
  <Paragraphs>704</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1998 - 04-00-00</dc:title>
  <dc:subject/>
  <dc:creator/>
  <cp:keywords/>
  <dc:description/>
  <cp:lastModifiedBy>svcMRProcess</cp:lastModifiedBy>
  <cp:revision>4</cp:revision>
  <cp:lastPrinted>2016-08-23T03:13:00Z</cp:lastPrinted>
  <dcterms:created xsi:type="dcterms:W3CDTF">2020-03-07T19:08:00Z</dcterms:created>
  <dcterms:modified xsi:type="dcterms:W3CDTF">2020-03-07T19:08:00Z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20160819</vt:lpwstr>
  </property>
  <property fmtid="{D5CDD505-2E9C-101B-9397-08002B2CF9AE}" pid="4" name="DocumentType">
    <vt:lpwstr>Act</vt:lpwstr>
  </property>
  <property fmtid="{D5CDD505-2E9C-101B-9397-08002B2CF9AE}" pid="5" name="OwlsUID">
    <vt:i4>1923</vt:i4>
  </property>
  <property fmtid="{D5CDD505-2E9C-101B-9397-08002B2CF9AE}" pid="6" name="AsAtDate">
    <vt:lpwstr>19 Aug 2016</vt:lpwstr>
  </property>
  <property fmtid="{D5CDD505-2E9C-101B-9397-08002B2CF9AE}" pid="7" name="Suffix">
    <vt:lpwstr>04-00-00</vt:lpwstr>
  </property>
  <property fmtid="{D5CDD505-2E9C-101B-9397-08002B2CF9AE}" pid="8" name="ReprintedAsAt">
    <vt:filetime>2016-08-18T16:00:00Z</vt:filetime>
  </property>
  <property fmtid="{D5CDD505-2E9C-101B-9397-08002B2CF9AE}" pid="9" name="ReprintNo">
    <vt:lpwstr>4</vt:lpwstr>
  </property>
</Properties>
</file>