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(Kundat Djaru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(Kundat Djaru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_Toc461180178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_Toc461180179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Kundat Djaru Aboriginal Community</w:t>
      </w:r>
      <w:r>
        <w:tab/>
      </w:r>
      <w:r>
        <w:fldChar w:fldCharType="begin"/>
      </w:r>
      <w:r>
        <w:instrText xml:space="preserve"> PAGEREF _Toc461180180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regulations</w:t>
      </w:r>
      <w:r>
        <w:tab/>
      </w:r>
      <w:r>
        <w:fldChar w:fldCharType="begin"/>
      </w:r>
      <w:r>
        <w:instrText xml:space="preserve"> PAGEREF _Toc461180181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_Toc461180182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_Toc461180183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Kundat Djaru Aboriginal Community</w:t>
      </w:r>
      <w:r>
        <w:tab/>
      </w:r>
      <w:r>
        <w:fldChar w:fldCharType="begin"/>
      </w:r>
      <w:r>
        <w:instrText xml:space="preserve"> PAGEREF _Toc461180184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_Toc461180185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_Toc461180186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_Toc461180188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Liquor Control Act 1988</w:t>
      </w:r>
    </w:p>
    <w:p>
      <w:pPr>
        <w:pStyle w:val="NameofActReg"/>
      </w:pPr>
      <w:r>
        <w:t>Liquor Control (Kundat Djaru Restricted Area) Regulations 2010</w:t>
      </w:r>
    </w:p>
    <w:p>
      <w:pPr>
        <w:pStyle w:val="Heading5"/>
      </w:pPr>
      <w:bookmarkStart w:id="3" w:name="_Toc382474956"/>
      <w:bookmarkStart w:id="4" w:name="_Toc461180178"/>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(Kundat Djaru Restricted Area) Regulations 2010</w:t>
      </w:r>
      <w:r>
        <w:t>.</w:t>
      </w:r>
    </w:p>
    <w:p>
      <w:pPr>
        <w:pStyle w:val="Heading5"/>
        <w:rPr>
          <w:spacing w:val="-2"/>
        </w:rPr>
      </w:pPr>
      <w:bookmarkStart w:id="6" w:name="_Toc382474957"/>
      <w:bookmarkStart w:id="7" w:name="_Toc461180179"/>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382474958"/>
      <w:bookmarkStart w:id="9" w:name="_Toc461180180"/>
      <w:r>
        <w:rPr>
          <w:rStyle w:val="CharSectno"/>
        </w:rPr>
        <w:t>3</w:t>
      </w:r>
      <w:r>
        <w:rPr>
          <w:snapToGrid w:val="0"/>
        </w:rPr>
        <w:t>.</w:t>
      </w:r>
      <w:r>
        <w:rPr>
          <w:snapToGrid w:val="0"/>
        </w:rPr>
        <w:tab/>
        <w:t>Term used: Kundat Djaru Aboriginal Community</w:t>
      </w:r>
      <w:bookmarkEnd w:id="8"/>
      <w:bookmarkEnd w:id="9"/>
    </w:p>
    <w:p>
      <w:pPr>
        <w:pStyle w:val="Subsection"/>
        <w:rPr>
          <w:spacing w:val="-2"/>
        </w:rPr>
      </w:pPr>
      <w:r>
        <w:tab/>
      </w:r>
      <w:r>
        <w:tab/>
      </w:r>
      <w:r>
        <w:rPr>
          <w:spacing w:val="-2"/>
        </w:rPr>
        <w:t xml:space="preserve">In these regulations — </w:t>
      </w:r>
    </w:p>
    <w:p>
      <w:pPr>
        <w:pStyle w:val="Defstart"/>
      </w:pPr>
      <w:r>
        <w:tab/>
      </w:r>
      <w:r>
        <w:rPr>
          <w:rStyle w:val="CharDefText"/>
        </w:rPr>
        <w:t>Kundat Djaru Aboriginal Community</w:t>
      </w:r>
      <w:r>
        <w:t xml:space="preserve"> means the area of land described as </w:t>
      </w:r>
      <w:smartTag w:uri="urn:schemas-microsoft-com:office:smarttags" w:element="place">
        <w:r>
          <w:t>Lot</w:t>
        </w:r>
      </w:smartTag>
      <w:r>
        <w:t xml:space="preserve"> 62 on Deposited Plan 216499 being the whole of the land in the Record of Qualified Certificate of Crown Land Title Volume LR3055 Folio 194.</w:t>
      </w:r>
    </w:p>
    <w:p>
      <w:pPr>
        <w:pStyle w:val="Heading5"/>
        <w:rPr>
          <w:rStyle w:val="CharSectno"/>
        </w:rPr>
      </w:pPr>
      <w:bookmarkStart w:id="10" w:name="_Toc382474959"/>
      <w:bookmarkStart w:id="11" w:name="_Toc461180181"/>
      <w:r>
        <w:rPr>
          <w:rStyle w:val="CharSectno"/>
        </w:rPr>
        <w:t>4</w:t>
      </w:r>
      <w:r>
        <w:t>.</w:t>
      </w:r>
      <w:r>
        <w:rPr>
          <w:rStyle w:val="CharSectno"/>
        </w:rPr>
        <w:tab/>
        <w:t>Note is not part of regulations</w:t>
      </w:r>
      <w:bookmarkEnd w:id="10"/>
      <w:bookmarkEnd w:id="11"/>
    </w:p>
    <w:p>
      <w:pPr>
        <w:pStyle w:val="Subsection"/>
      </w:pPr>
      <w:r>
        <w:tab/>
      </w:r>
      <w:r>
        <w:tab/>
        <w:t>The note after regulation 9 does not form part of these regulations.</w:t>
      </w:r>
    </w:p>
    <w:p>
      <w:pPr>
        <w:pStyle w:val="Heading5"/>
      </w:pPr>
      <w:bookmarkStart w:id="12" w:name="_Toc382474960"/>
      <w:bookmarkStart w:id="13" w:name="_Toc461180182"/>
      <w:r>
        <w:rPr>
          <w:rStyle w:val="CharSectno"/>
        </w:rPr>
        <w:t>5</w:t>
      </w:r>
      <w:r>
        <w:t>.</w:t>
      </w:r>
      <w:r>
        <w:tab/>
        <w:t>Declaration of restricted area</w:t>
      </w:r>
      <w:bookmarkEnd w:id="12"/>
      <w:bookmarkEnd w:id="13"/>
    </w:p>
    <w:p>
      <w:pPr>
        <w:pStyle w:val="Subsection"/>
      </w:pPr>
      <w:r>
        <w:tab/>
      </w:r>
      <w:r>
        <w:tab/>
        <w:t>The Kundat Djaru Aboriginal Community is declared to be a restricted area for the purposes of section 175(1a) of the Act.</w:t>
      </w:r>
    </w:p>
    <w:p>
      <w:pPr>
        <w:pStyle w:val="Heading5"/>
      </w:pPr>
      <w:bookmarkStart w:id="14" w:name="_Toc382474961"/>
      <w:bookmarkStart w:id="15" w:name="_Toc461180183"/>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Kundat Djaru Aboriginal Community continues to be a restricted area by operation of regulation 5 to be kept posted, at each place where a customary access route enters the Kundat Djaru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82474962"/>
      <w:bookmarkStart w:id="17" w:name="_Toc461180184"/>
      <w:r>
        <w:rPr>
          <w:rStyle w:val="CharSectno"/>
        </w:rPr>
        <w:t>7</w:t>
      </w:r>
      <w:r>
        <w:t>.</w:t>
      </w:r>
      <w:r>
        <w:tab/>
        <w:t>Prohibitions as to liquor in the Kundat Djaru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Kundat Djaru Aboriginal Community; or</w:t>
      </w:r>
    </w:p>
    <w:p>
      <w:pPr>
        <w:pStyle w:val="Indenta"/>
      </w:pPr>
      <w:r>
        <w:tab/>
        <w:t>(b)</w:t>
      </w:r>
      <w:r>
        <w:tab/>
        <w:t>has liquor in his or her possession in the Kundat Djaru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82474963"/>
      <w:bookmarkStart w:id="19" w:name="_Toc461180185"/>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82474964"/>
      <w:bookmarkStart w:id="21" w:name="_Toc461180186"/>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at the close of 18 September 2019.</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 Gazette 13 Sep 2013 p. 4291; 14 Mar 2014 p. 631; 9 Sep 2016 p. 3888.]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382474965"/>
      <w:bookmarkStart w:id="23" w:name="_Toc421002829"/>
      <w:bookmarkStart w:id="24" w:name="_Toc421002930"/>
      <w:bookmarkStart w:id="25" w:name="_Toc461180187"/>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(Kundat Djaru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 xml:space="preserve">.  </w:t>
      </w:r>
    </w:p>
    <w:p>
      <w:pPr>
        <w:pStyle w:val="nHeading3"/>
      </w:pPr>
      <w:bookmarkStart w:id="26" w:name="_Toc382474966"/>
      <w:bookmarkStart w:id="27" w:name="_Toc461180188"/>
      <w: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(Kundat Djaru Restricted Area) Regulations 2010</w:t>
            </w:r>
          </w:p>
        </w:tc>
        <w:tc>
          <w:tcPr>
            <w:tcW w:w="1276" w:type="dxa"/>
            <w:tcBorders>
              <w:top w:val="single" w:sz="8" w:space="0" w:color="auto"/>
            </w:tcBorders>
          </w:tcPr>
          <w:p>
            <w:pPr>
              <w:pStyle w:val="nTable"/>
              <w:spacing w:after="40"/>
            </w:pPr>
            <w:r>
              <w:t>17 Sep 2010 p. 4766-7</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(Kundat Djaru Restricted Area) Amendment Regulations 2013</w:t>
            </w:r>
          </w:p>
        </w:tc>
        <w:tc>
          <w:tcPr>
            <w:tcW w:w="1276" w:type="dxa"/>
          </w:tcPr>
          <w:p>
            <w:pPr>
              <w:pStyle w:val="nTable"/>
              <w:spacing w:after="40"/>
            </w:pPr>
            <w:r>
              <w:t>13 Sep 2013 p. 4291</w:t>
            </w:r>
          </w:p>
        </w:tc>
        <w:tc>
          <w:tcPr>
            <w:tcW w:w="2693" w:type="dxa"/>
          </w:tcPr>
          <w:p>
            <w:pPr>
              <w:pStyle w:val="nTable"/>
              <w:spacing w:after="40"/>
            </w:pPr>
            <w:r>
              <w:t>r. 1 and 2: 13 Sep 2013 (see r. 2(a));</w:t>
            </w:r>
            <w:r>
              <w:br/>
              <w:t>Regulations other than r. 1 and 2: 14 Sep 2013 (see r. 2 (b))</w:t>
            </w:r>
          </w:p>
        </w:tc>
      </w:tr>
      <w:tr>
        <w:tc>
          <w:tcPr>
            <w:tcW w:w="3118" w:type="dxa"/>
          </w:tcPr>
          <w:p>
            <w:pPr>
              <w:pStyle w:val="nTable"/>
              <w:spacing w:after="40"/>
              <w:rPr>
                <w:i/>
              </w:rPr>
            </w:pPr>
            <w:r>
              <w:rPr>
                <w:i/>
              </w:rPr>
              <w:t>Liquor Control (Kundat Djaru Restricted Area) Amendment Regulations 2014</w:t>
            </w:r>
          </w:p>
        </w:tc>
        <w:tc>
          <w:tcPr>
            <w:tcW w:w="1276" w:type="dxa"/>
          </w:tcPr>
          <w:p>
            <w:pPr>
              <w:pStyle w:val="nTable"/>
              <w:spacing w:after="40"/>
            </w:pPr>
            <w:r>
              <w:t>14 Mar 2014 p. 631</w:t>
            </w:r>
          </w:p>
        </w:tc>
        <w:tc>
          <w:tcPr>
            <w:tcW w:w="2693" w:type="dxa"/>
          </w:tcPr>
          <w:p>
            <w:pPr>
              <w:pStyle w:val="nTable"/>
              <w:spacing w:after="40"/>
            </w:pPr>
            <w:r>
              <w:t>r. 1 and 2: 14 Mar 2014 (see r. 2(a));</w:t>
            </w:r>
            <w:r>
              <w:br/>
              <w:t>Regulations other than r. 1 and 2: 15 Mar 2014 (see r. 2 (b))</w:t>
            </w:r>
          </w:p>
        </w:tc>
      </w:tr>
      <w:tr>
        <w:tc>
          <w:tcPr>
            <w:tcW w:w="3118" w:type="dxa"/>
            <w:tcBorders>
              <w:bottom w:val="single" w:sz="4" w:space="0" w:color="auto"/>
            </w:tcBorders>
          </w:tcPr>
          <w:p>
            <w:pPr>
              <w:pStyle w:val="nTable"/>
              <w:spacing w:after="40"/>
            </w:pPr>
            <w:r>
              <w:rPr>
                <w:i/>
              </w:rPr>
              <w:t>Liquor Control Regulations Amendment (Restricted Area) Regulations 2016</w:t>
            </w:r>
            <w:r>
              <w:t xml:space="preserve"> Pt. 3</w:t>
            </w:r>
          </w:p>
        </w:tc>
        <w:tc>
          <w:tcPr>
            <w:tcW w:w="1276" w:type="dxa"/>
            <w:tcBorders>
              <w:bottom w:val="single" w:sz="4" w:space="0" w:color="auto"/>
            </w:tcBorders>
          </w:tcPr>
          <w:p>
            <w:pPr>
              <w:pStyle w:val="nTable"/>
              <w:spacing w:after="40"/>
            </w:pPr>
            <w:r>
              <w:t>9 Sep 2016 p. 3887-8</w:t>
            </w:r>
          </w:p>
        </w:tc>
        <w:tc>
          <w:tcPr>
            <w:tcW w:w="2693" w:type="dxa"/>
            <w:tcBorders>
              <w:bottom w:val="single" w:sz="4" w:space="0" w:color="auto"/>
            </w:tcBorders>
          </w:tcPr>
          <w:p>
            <w:pPr>
              <w:pStyle w:val="nTable"/>
              <w:spacing w:after="40"/>
            </w:pPr>
            <w:r>
              <w:t>10 Sep 2016 (see r. 2(b))</w:t>
            </w:r>
          </w:p>
        </w:tc>
      </w:tr>
    </w:tbl>
    <w:p>
      <w:pPr>
        <w:pStyle w:val="nSubsection"/>
      </w:pPr>
      <w:r>
        <w:rPr>
          <w:vertAlign w:val="superscript"/>
        </w:rPr>
        <w:t>2</w:t>
      </w:r>
      <w:r>
        <w:tab/>
        <w:t>These regulations expire on 18 Sep 2019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9" w:name="_Toc461180189"/>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Kundat Djaru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(Kundat Djaru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E08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023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84BB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64F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78A9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1CC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52FE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244DC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F6BF4C"/>
    <w:lvl w:ilvl="0">
      <w:start w:val="1"/>
      <w:numFmt w:val="decimal"/>
      <w:pStyle w:val="ListNumber"/>
      <w:lvlText w:val="%1."/>
      <w:lvlJc w:val="left"/>
      <w:pPr>
        <w:tabs>
          <w:tab w:val="num" w:pos="360"/>
        </w:tabs>
        <w:ind w:left="360" w:hanging="360"/>
      </w:pPr>
    </w:lvl>
  </w:abstractNum>
  <w:abstractNum w:abstractNumId="9">
    <w:nsid w:val="FFFFFF89"/>
    <w:multiLevelType w:val="singleLevel"/>
    <w:tmpl w:val="DCE86C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FE06B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03639"/>
    <w:docVar w:name="WAFER_20140313104537" w:val="RemoveTocBookmarks,RemoveUnusedBookmarks,RemoveLanguageTags,UsedStyles,ResetPageSize,UpdateArrangement"/>
    <w:docVar w:name="WAFER_20140313104537_GUID" w:val="708a0bbe-45bc-4115-bc3b-ff4614ac5e2d"/>
    <w:docVar w:name="WAFER_20150602092513" w:val="ResetPageSize,UpdateArrangement,UpdateNTable"/>
    <w:docVar w:name="WAFER_20150602092513_GUID" w:val="b9457591-a1d2-44d5-8840-1f190edc4123"/>
    <w:docVar w:name="WAFER_20151126102823" w:val="UpdateStyles"/>
    <w:docVar w:name="WAFER_20151126102823_GUID" w:val="d087abcc-1fe1-4a9a-b185-c0e96448041b"/>
    <w:docVar w:name="WAFER_20151126103639" w:val="UsedStyles"/>
    <w:docVar w:name="WAFER_20151126103639_GUID" w:val="7a925265-a4cd-468a-aa17-bacd62ff87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916</Words>
  <Characters>4446</Characters>
  <Application>Microsoft Office Word</Application>
  <DocSecurity>0</DocSecurity>
  <Lines>164</Lines>
  <Paragraphs>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(Kundat Djaru Restricted Area) Regulations 2010 - 00-d0-02</dc:title>
  <dc:subject/>
  <dc:creator/>
  <cp:keywords/>
  <dc:description/>
  <cp:lastModifiedBy>svcMRProcess</cp:lastModifiedBy>
  <cp:revision>4</cp:revision>
  <cp:lastPrinted>2014-03-13T03:55:00Z</cp:lastPrinted>
  <dcterms:created xsi:type="dcterms:W3CDTF">2019-01-17T06:34:00Z</dcterms:created>
  <dcterms:modified xsi:type="dcterms:W3CDTF">2019-01-17T06:34:00Z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4766-7</vt:lpwstr>
  </property>
  <property fmtid="{D5CDD505-2E9C-101B-9397-08002B2CF9AE}" pid="3" name="OwlsUID">
    <vt:i4>42890</vt:i4>
  </property>
  <property fmtid="{D5CDD505-2E9C-101B-9397-08002B2CF9AE}" pid="4" name="DocumentType">
    <vt:lpwstr>Reg</vt:lpwstr>
  </property>
  <property fmtid="{D5CDD505-2E9C-101B-9397-08002B2CF9AE}" pid="5" name="CommencementDate">
    <vt:lpwstr>20160910</vt:lpwstr>
  </property>
  <property fmtid="{D5CDD505-2E9C-101B-9397-08002B2CF9AE}" pid="6" name="AsAtDate">
    <vt:lpwstr>10 Sep 2016</vt:lpwstr>
  </property>
  <property fmtid="{D5CDD505-2E9C-101B-9397-08002B2CF9AE}" pid="7" name="Suffix">
    <vt:lpwstr>00-d0-02</vt:lpwstr>
  </property>
</Properties>
</file>