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Marketing of Potatoes Act 1946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_Toc457470581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Operation</w:t>
      </w:r>
      <w:r>
        <w:tab/>
      </w:r>
      <w:r>
        <w:fldChar w:fldCharType="begin"/>
      </w:r>
      <w:r>
        <w:instrText xml:space="preserve"> PAGEREF _Toc457470582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_Toc457470583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Act</w:t>
      </w:r>
      <w:r>
        <w:tab/>
      </w:r>
      <w:r>
        <w:fldChar w:fldCharType="begin"/>
      </w:r>
      <w:r>
        <w:instrText xml:space="preserve"> PAGEREF _Toc457470584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Potato Marketing Corporation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proceedings of the Corporation</w:t>
      </w:r>
    </w:p>
    <w:p>
      <w:pPr>
        <w:pStyle w:val="TOC8"/>
        <w:rPr>
          <w:rFonts w:asciiTheme="minorHAnsi" w:eastAsiaTheme="minorEastAsia" w:hAnsiTheme="minorHAnsi" w:cstheme="minorBidi"/>
          <w:szCs w:val="22"/>
        </w:rPr>
      </w:pPr>
      <w:r>
        <w:t>7</w:t>
      </w:r>
      <w:r>
        <w:rPr>
          <w:snapToGrid w:val="0"/>
        </w:rPr>
        <w:t>.</w:t>
      </w:r>
      <w:r>
        <w:rPr>
          <w:snapToGrid w:val="0"/>
        </w:rPr>
        <w:tab/>
        <w:t>Corporation, name and membership of etc.</w:t>
      </w:r>
      <w:r>
        <w:tab/>
      </w:r>
      <w:r>
        <w:fldChar w:fldCharType="begin"/>
      </w:r>
      <w:r>
        <w:instrText xml:space="preserve"> PAGEREF _Toc457470587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 election of</w:t>
      </w:r>
      <w:r>
        <w:tab/>
      </w:r>
      <w:r>
        <w:fldChar w:fldCharType="begin"/>
      </w:r>
      <w:r>
        <w:instrText xml:space="preserve"> PAGEREF _Toc457470588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Corporation a body corporate; trading names</w:t>
      </w:r>
      <w:r>
        <w:tab/>
      </w:r>
      <w:r>
        <w:fldChar w:fldCharType="begin"/>
      </w:r>
      <w:r>
        <w:instrText xml:space="preserve"> PAGEREF _Toc457470589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Corporation is not agent etc. of Crown</w:t>
      </w:r>
      <w:r>
        <w:tab/>
      </w:r>
      <w:r>
        <w:fldChar w:fldCharType="begin"/>
      </w:r>
      <w:r>
        <w:instrText xml:space="preserve"> PAGEREF _Toc457470590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Members, remuneration of</w:t>
      </w:r>
      <w:r>
        <w:tab/>
      </w:r>
      <w:r>
        <w:fldChar w:fldCharType="begin"/>
      </w:r>
      <w:r>
        <w:instrText xml:space="preserve"> PAGEREF _Toc457470591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term of office of</w:t>
      </w:r>
      <w:r>
        <w:tab/>
      </w:r>
      <w:r>
        <w:fldChar w:fldCharType="begin"/>
      </w:r>
      <w:r>
        <w:instrText xml:space="preserve"> PAGEREF _Toc457470592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 in office of member</w:t>
      </w:r>
      <w:r>
        <w:tab/>
      </w:r>
      <w:r>
        <w:fldChar w:fldCharType="begin"/>
      </w:r>
      <w:r>
        <w:instrText xml:space="preserve"> PAGEREF _Toc457470593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Corporation’s acts etc. not invalid due to vacancy or defect in appointment</w:t>
      </w:r>
      <w:r>
        <w:tab/>
      </w:r>
      <w:r>
        <w:fldChar w:fldCharType="begin"/>
      </w:r>
      <w:r>
        <w:instrText xml:space="preserve"> PAGEREF _Toc457470594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Corporation</w:t>
      </w:r>
      <w:r>
        <w:tab/>
      </w:r>
      <w:r>
        <w:fldChar w:fldCharType="begin"/>
      </w:r>
      <w:r>
        <w:instrText xml:space="preserve"> PAGEREF _Toc457470595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of members and officers from personal liability</w:t>
      </w:r>
      <w:r>
        <w:tab/>
      </w:r>
      <w:r>
        <w:fldChar w:fldCharType="begin"/>
      </w:r>
      <w:r>
        <w:instrText xml:space="preserve"> PAGEREF _Toc457470596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Corporation, time and place of</w:t>
      </w:r>
      <w:r>
        <w:tab/>
      </w:r>
      <w:r>
        <w:fldChar w:fldCharType="begin"/>
      </w:r>
      <w:r>
        <w:instrText xml:space="preserve"> PAGEREF _Toc457470597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general powers of Corporation</w:t>
      </w:r>
    </w:p>
    <w:p>
      <w:pPr>
        <w:pStyle w:val="TOC8"/>
        <w:rPr>
          <w:rFonts w:asciiTheme="minorHAnsi" w:eastAsiaTheme="minorEastAsia" w:hAnsiTheme="minorHAnsi" w:cstheme="minorBidi"/>
          <w:szCs w:val="22"/>
        </w:rPr>
      </w:pPr>
      <w:r>
        <w:t>17A</w:t>
      </w:r>
      <w:r>
        <w:rPr>
          <w:snapToGrid w:val="0"/>
        </w:rPr>
        <w:t>.</w:t>
      </w:r>
      <w:r>
        <w:rPr>
          <w:snapToGrid w:val="0"/>
        </w:rPr>
        <w:tab/>
        <w:t>Functions</w:t>
      </w:r>
      <w:r>
        <w:tab/>
      </w:r>
      <w:r>
        <w:fldChar w:fldCharType="begin"/>
      </w:r>
      <w:r>
        <w:instrText xml:space="preserve"> PAGEREF _Toc457470599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Staff of Corporation, appointment of etc.; inspectors, functions of and obstructing etc.</w:t>
      </w:r>
      <w:r>
        <w:tab/>
      </w:r>
      <w:r>
        <w:fldChar w:fldCharType="begin"/>
      </w:r>
      <w:r>
        <w:instrText xml:space="preserve"> PAGEREF _Toc457470600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General powers</w:t>
      </w:r>
      <w:r>
        <w:tab/>
      </w:r>
      <w:r>
        <w:fldChar w:fldCharType="begin"/>
      </w:r>
      <w:r>
        <w:instrText xml:space="preserve"> PAGEREF _Toc457470601 \h </w:instrText>
      </w:r>
      <w:r>
        <w:fldChar w:fldCharType="separate"/>
      </w:r>
      <w:r>
        <w:t>14</w:t>
      </w:r>
      <w:r>
        <w:fldChar w:fldCharType="end"/>
      </w:r>
    </w:p>
    <w:p>
      <w:pPr>
        <w:pStyle w:val="TOC8"/>
        <w:rPr>
          <w:rFonts w:asciiTheme="minorHAnsi" w:eastAsiaTheme="minorEastAsia" w:hAnsiTheme="minorHAnsi" w:cstheme="minorBidi"/>
          <w:szCs w:val="22"/>
        </w:rPr>
      </w:pPr>
      <w:r>
        <w:t>19A.</w:t>
      </w:r>
      <w:r>
        <w:tab/>
        <w:t>Decision by Corporation, review of by SAT</w:t>
      </w:r>
      <w:r>
        <w:tab/>
      </w:r>
      <w:r>
        <w:fldChar w:fldCharType="begin"/>
      </w:r>
      <w:r>
        <w:instrText xml:space="preserve"> PAGEREF _Toc457470602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Potato Marketing Corporation Account</w:t>
      </w:r>
      <w:r>
        <w:tab/>
      </w:r>
      <w:r>
        <w:fldChar w:fldCharType="begin"/>
      </w:r>
      <w:r>
        <w:instrText xml:space="preserve"> PAGEREF _Toc457470603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Directions by Minister to Corporation</w:t>
      </w:r>
      <w:r>
        <w:tab/>
      </w:r>
      <w:r>
        <w:fldChar w:fldCharType="begin"/>
      </w:r>
      <w:r>
        <w:instrText xml:space="preserve"> PAGEREF _Toc457470604 \h </w:instrText>
      </w:r>
      <w:r>
        <w:fldChar w:fldCharType="separate"/>
      </w:r>
      <w:r>
        <w:t>18</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Consultative groups to advise Corporation</w:t>
      </w:r>
      <w:r>
        <w:tab/>
      </w:r>
      <w:r>
        <w:fldChar w:fldCharType="begin"/>
      </w:r>
      <w:r>
        <w:instrText xml:space="preserve"> PAGEREF _Toc457470605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Marketing of potatoes</w:t>
      </w:r>
    </w:p>
    <w:p>
      <w:pPr>
        <w:pStyle w:val="TOC8"/>
        <w:rPr>
          <w:rFonts w:asciiTheme="minorHAnsi" w:eastAsiaTheme="minorEastAsia" w:hAnsiTheme="minorHAnsi" w:cstheme="minorBidi"/>
          <w:szCs w:val="22"/>
        </w:rPr>
      </w:pPr>
      <w:r>
        <w:t>22</w:t>
      </w:r>
      <w:r>
        <w:rPr>
          <w:snapToGrid w:val="0"/>
        </w:rPr>
        <w:t>.</w:t>
      </w:r>
      <w:r>
        <w:rPr>
          <w:snapToGrid w:val="0"/>
        </w:rPr>
        <w:tab/>
        <w:t>Sale and delivery of potatoes regulated; evidentiary provisions</w:t>
      </w:r>
      <w:r>
        <w:tab/>
      </w:r>
      <w:r>
        <w:fldChar w:fldCharType="begin"/>
      </w:r>
      <w:r>
        <w:instrText xml:space="preserve"> PAGEREF _Toc457470607 \h </w:instrText>
      </w:r>
      <w:r>
        <w:fldChar w:fldCharType="separate"/>
      </w:r>
      <w:r>
        <w:t>19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Vehicles carrying potatoes, power to stop and search etc.</w:t>
      </w:r>
      <w:r>
        <w:tab/>
      </w:r>
      <w:r>
        <w:fldChar w:fldCharType="begin"/>
      </w:r>
      <w:r>
        <w:instrText xml:space="preserve"> PAGEREF _Toc457470608 \h </w:instrText>
      </w:r>
      <w:r>
        <w:fldChar w:fldCharType="separate"/>
      </w:r>
      <w:r>
        <w:t>23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Certain potato growing businesses to be registered; area licences, issue etc. of</w:t>
      </w:r>
      <w:r>
        <w:tab/>
      </w:r>
      <w:r>
        <w:fldChar w:fldCharType="begin"/>
      </w:r>
      <w:r>
        <w:instrText xml:space="preserve"> PAGEREF _Toc457470609 \h </w:instrText>
      </w:r>
      <w:r>
        <w:fldChar w:fldCharType="separate"/>
      </w:r>
      <w:r>
        <w:t>24</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Registration, and area licensing, generally</w:t>
      </w:r>
      <w:r>
        <w:tab/>
      </w:r>
      <w:r>
        <w:fldChar w:fldCharType="begin"/>
      </w:r>
      <w:r>
        <w:instrText xml:space="preserve"> PAGEREF _Toc457470610 \h </w:instrText>
      </w:r>
      <w:r>
        <w:fldChar w:fldCharType="separate"/>
      </w:r>
      <w:r>
        <w:t>27</w:t>
      </w:r>
      <w:r>
        <w:fldChar w:fldCharType="end"/>
      </w:r>
    </w:p>
    <w:p>
      <w:pPr>
        <w:pStyle w:val="TOC8"/>
        <w:rPr>
          <w:rFonts w:asciiTheme="minorHAnsi" w:eastAsiaTheme="minorEastAsia" w:hAnsiTheme="minorHAnsi" w:cstheme="minorBidi"/>
          <w:szCs w:val="22"/>
        </w:rPr>
      </w:pPr>
      <w:r>
        <w:t>22D</w:t>
      </w:r>
      <w:r>
        <w:rPr>
          <w:snapToGrid w:val="0"/>
        </w:rPr>
        <w:t>.</w:t>
      </w:r>
      <w:r>
        <w:rPr>
          <w:snapToGrid w:val="0"/>
        </w:rPr>
        <w:tab/>
        <w:t>Cancelling or suspending registration or area licence</w:t>
      </w:r>
      <w:r>
        <w:tab/>
      </w:r>
      <w:r>
        <w:fldChar w:fldCharType="begin"/>
      </w:r>
      <w:r>
        <w:instrText xml:space="preserve"> PAGEREF _Toc457470611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Corporation has to or may accept delivery of potatoes</w:t>
      </w:r>
      <w:r>
        <w:tab/>
      </w:r>
      <w:r>
        <w:fldChar w:fldCharType="begin"/>
      </w:r>
      <w:r>
        <w:instrText xml:space="preserve"> PAGEREF _Toc457470612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Delivery of potatoes to Corporation, effect of</w:t>
      </w:r>
      <w:r>
        <w:tab/>
      </w:r>
      <w:r>
        <w:fldChar w:fldCharType="begin"/>
      </w:r>
      <w:r>
        <w:instrText xml:space="preserve"> PAGEREF _Toc457470613 \h </w:instrText>
      </w:r>
      <w:r>
        <w:fldChar w:fldCharType="separate"/>
      </w:r>
      <w:r>
        <w:t>31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to buy, sell etc. potatoes, grant of</w:t>
      </w:r>
      <w:r>
        <w:tab/>
      </w:r>
      <w:r>
        <w:fldChar w:fldCharType="begin"/>
      </w:r>
      <w:r>
        <w:instrText xml:space="preserve"> PAGEREF _Toc457470614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Marketing of potatoes, Corporation’s functions as to</w:t>
      </w:r>
      <w:r>
        <w:tab/>
      </w:r>
      <w:r>
        <w:fldChar w:fldCharType="begin"/>
      </w:r>
      <w:r>
        <w:instrText xml:space="preserve"> PAGEREF _Toc457470615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Marketing pools</w:t>
      </w:r>
      <w:r>
        <w:tab/>
      </w:r>
      <w:r>
        <w:fldChar w:fldCharType="begin"/>
      </w:r>
      <w:r>
        <w:instrText xml:space="preserve"> PAGEREF _Toc457470616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Domestic marketing pools, allocating entitlements for</w:t>
      </w:r>
      <w:r>
        <w:tab/>
      </w:r>
      <w:r>
        <w:fldChar w:fldCharType="begin"/>
      </w:r>
      <w:r>
        <w:instrText xml:space="preserve"> PAGEREF _Toc457470617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Shortfalls for pools, Corporation’s powers in case of</w:t>
      </w:r>
      <w:r>
        <w:tab/>
      </w:r>
      <w:r>
        <w:fldChar w:fldCharType="begin"/>
      </w:r>
      <w:r>
        <w:instrText xml:space="preserve"> PAGEREF _Toc457470618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Payments by Corporation for potatoes</w:t>
      </w:r>
      <w:r>
        <w:tab/>
      </w:r>
      <w:r>
        <w:fldChar w:fldCharType="begin"/>
      </w:r>
      <w:r>
        <w:instrText xml:space="preserve"> PAGEREF _Toc457470619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Corporation may refuse etc. to pay for potatoes</w:t>
      </w:r>
      <w:r>
        <w:tab/>
      </w:r>
      <w:r>
        <w:fldChar w:fldCharType="begin"/>
      </w:r>
      <w:r>
        <w:instrText xml:space="preserve"> PAGEREF _Toc457470620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Payments by Corporation for ware potatoes for domestic market, determining amount of</w:t>
      </w:r>
      <w:r>
        <w:tab/>
      </w:r>
      <w:r>
        <w:fldChar w:fldCharType="begin"/>
      </w:r>
      <w:r>
        <w:instrText xml:space="preserve"> PAGEREF _Toc457470621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Corporation may request carriers not to carry potatoes</w:t>
      </w:r>
      <w:r>
        <w:tab/>
      </w:r>
      <w:r>
        <w:fldChar w:fldCharType="begin"/>
      </w:r>
      <w:r>
        <w:instrText xml:space="preserve"> PAGEREF _Toc457470622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Proceedings against Corporation restricted</w:t>
      </w:r>
      <w:r>
        <w:tab/>
      </w:r>
      <w:r>
        <w:fldChar w:fldCharType="begin"/>
      </w:r>
      <w:r>
        <w:instrText xml:space="preserve"> PAGEREF _Toc457470623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Encumbrances on title to potatoes, grower etc. to notify Corporation etc. of</w:t>
      </w:r>
      <w:r>
        <w:tab/>
      </w:r>
      <w:r>
        <w:fldChar w:fldCharType="begin"/>
      </w:r>
      <w:r>
        <w:instrText xml:space="preserve"> PAGEREF _Toc457470624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of Corporation limited</w:t>
      </w:r>
      <w:r>
        <w:tab/>
      </w:r>
      <w:r>
        <w:fldChar w:fldCharType="begin"/>
      </w:r>
      <w:r>
        <w:instrText xml:space="preserve"> PAGEREF _Toc457470625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_Toc457470627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Minister to have access to information</w:t>
      </w:r>
      <w:r>
        <w:tab/>
      </w:r>
      <w:r>
        <w:fldChar w:fldCharType="begin"/>
      </w:r>
      <w:r>
        <w:instrText xml:space="preserve"> PAGEREF _Toc457470628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Charge on proceeds of potatoes marketed</w:t>
      </w:r>
      <w:r>
        <w:tab/>
      </w:r>
      <w:r>
        <w:fldChar w:fldCharType="begin"/>
      </w:r>
      <w:r>
        <w:instrText xml:space="preserve"> PAGEREF _Toc457470629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Infringement notices</w:t>
      </w:r>
      <w:r>
        <w:tab/>
      </w:r>
      <w:r>
        <w:fldChar w:fldCharType="begin"/>
      </w:r>
      <w:r>
        <w:instrText xml:space="preserve"> PAGEREF _Toc457470630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Offences</w:t>
      </w:r>
      <w:r>
        <w:tab/>
      </w:r>
      <w:r>
        <w:fldChar w:fldCharType="begin"/>
      </w:r>
      <w:r>
        <w:instrText xml:space="preserve"> PAGEREF _Toc457470631 \h </w:instrText>
      </w:r>
      <w:r>
        <w:fldChar w:fldCharType="separate"/>
      </w:r>
      <w:r>
        <w:t>48</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Offence by body corporate, liability of officers for</w:t>
      </w:r>
      <w:r>
        <w:tab/>
      </w:r>
      <w:r>
        <w:fldChar w:fldCharType="begin"/>
      </w:r>
      <w:r>
        <w:instrText xml:space="preserve"> PAGEREF _Toc457470632 \h </w:instrText>
      </w:r>
      <w:r>
        <w:fldChar w:fldCharType="separate"/>
      </w:r>
      <w:r>
        <w:t>49</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Potatoes etc. impounded under Act, dealing with</w:t>
      </w:r>
      <w:r>
        <w:tab/>
      </w:r>
      <w:r>
        <w:fldChar w:fldCharType="begin"/>
      </w:r>
      <w:r>
        <w:instrText xml:space="preserve"> PAGEREF _Toc457470633 \h </w:instrText>
      </w:r>
      <w:r>
        <w:fldChar w:fldCharType="separate"/>
      </w:r>
      <w:r>
        <w:t>49</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Labelling etc. on packages is proof of content etc.</w:t>
      </w:r>
      <w:r>
        <w:tab/>
      </w:r>
      <w:r>
        <w:fldChar w:fldCharType="begin"/>
      </w:r>
      <w:r>
        <w:instrText xml:space="preserve"> PAGEREF _Toc457470634 \h </w:instrText>
      </w:r>
      <w:r>
        <w:fldChar w:fldCharType="separate"/>
      </w:r>
      <w:r>
        <w:t>50</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Proof that potatoes were for sale</w:t>
      </w:r>
      <w:r>
        <w:tab/>
      </w:r>
      <w:r>
        <w:fldChar w:fldCharType="begin"/>
      </w:r>
      <w:r>
        <w:instrText xml:space="preserve"> PAGEREF _Toc457470635 \h </w:instrText>
      </w:r>
      <w:r>
        <w:fldChar w:fldCharType="separate"/>
      </w:r>
      <w:r>
        <w:t>50</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Proof of purpose</w:t>
      </w:r>
      <w:r>
        <w:tab/>
      </w:r>
      <w:r>
        <w:fldChar w:fldCharType="begin"/>
      </w:r>
      <w:r>
        <w:instrText xml:space="preserve"> PAGEREF _Toc457470636 \h </w:instrText>
      </w:r>
      <w:r>
        <w:fldChar w:fldCharType="separate"/>
      </w:r>
      <w:r>
        <w:t>51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Proof of licensing matters</w:t>
      </w:r>
      <w:r>
        <w:tab/>
      </w:r>
      <w:r>
        <w:fldChar w:fldCharType="begin"/>
      </w:r>
      <w:r>
        <w:instrText xml:space="preserve"> PAGEREF _Toc457470637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 by Corporation, institution of</w:t>
      </w:r>
      <w:r>
        <w:tab/>
      </w:r>
      <w:r>
        <w:fldChar w:fldCharType="begin"/>
      </w:r>
      <w:r>
        <w:instrText xml:space="preserve"> PAGEREF _Toc457470638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_Toc457470639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Review of Act</w:t>
      </w:r>
      <w:r>
        <w:tab/>
      </w:r>
      <w:r>
        <w:fldChar w:fldCharType="begin"/>
      </w:r>
      <w:r>
        <w:instrText xml:space="preserve"> PAGEREF _Toc457470640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_Toc457470642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_Toc457470643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3" w:name="_Toc377977347"/>
      <w:bookmarkStart w:id="4" w:name="_Toc377977800"/>
      <w:bookmarkStart w:id="5" w:name="_Toc392503528"/>
      <w:bookmarkStart w:id="6" w:name="_Toc397949838"/>
      <w:bookmarkStart w:id="7" w:name="_Toc421110163"/>
      <w:bookmarkStart w:id="8" w:name="_Toc421110226"/>
      <w:bookmarkStart w:id="9" w:name="_Toc457400228"/>
      <w:bookmarkStart w:id="10" w:name="_Toc457400569"/>
      <w:bookmarkStart w:id="11" w:name="_Toc45747058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r>
      <w:r>
        <w:rPr>
          <w:snapToGrid w:val="0"/>
        </w:rPr>
        <w:t>[Heading inserted by No. 19 of 2010 s. 43(3)(a)</w:t>
      </w:r>
      <w:r>
        <w:t>.]</w:t>
      </w:r>
    </w:p>
    <w:p>
      <w:pPr>
        <w:pStyle w:val="Heading5"/>
        <w:spacing w:before="280"/>
        <w:rPr>
          <w:snapToGrid w:val="0"/>
        </w:rPr>
      </w:pPr>
      <w:bookmarkStart w:id="12" w:name="_Toc397949839"/>
      <w:bookmarkStart w:id="13" w:name="_Toc457470581"/>
      <w:r>
        <w:rPr>
          <w:rStyle w:val="CharSectno"/>
        </w:rPr>
        <w:t>1</w:t>
      </w:r>
      <w:r>
        <w:rPr>
          <w:snapToGrid w:val="0"/>
        </w:rPr>
        <w:t>.</w:t>
      </w:r>
      <w:r>
        <w:rPr>
          <w:snapToGrid w:val="0"/>
        </w:rPr>
        <w:tab/>
        <w:t>Short title and commencement</w:t>
      </w:r>
      <w:bookmarkEnd w:id="12"/>
      <w:bookmarkEnd w:id="13"/>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14" w:name="_Toc397949840"/>
      <w:bookmarkStart w:id="15" w:name="_Toc457470582"/>
      <w:r>
        <w:rPr>
          <w:rStyle w:val="CharSectno"/>
        </w:rPr>
        <w:t>4</w:t>
      </w:r>
      <w:r>
        <w:rPr>
          <w:snapToGrid w:val="0"/>
        </w:rPr>
        <w:t>.</w:t>
      </w:r>
      <w:r>
        <w:rPr>
          <w:snapToGrid w:val="0"/>
        </w:rPr>
        <w:tab/>
        <w:t>Operation</w:t>
      </w:r>
      <w:bookmarkEnd w:id="14"/>
      <w:bookmarkEnd w:id="15"/>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16" w:name="_Toc397949841"/>
      <w:bookmarkStart w:id="17" w:name="_Toc457470583"/>
      <w:r>
        <w:rPr>
          <w:rStyle w:val="CharSectno"/>
        </w:rPr>
        <w:t>5</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w:t>
      </w:r>
    </w:p>
    <w:p>
      <w:pPr>
        <w:pStyle w:val="Heading5"/>
        <w:rPr>
          <w:snapToGrid w:val="0"/>
        </w:rPr>
      </w:pPr>
      <w:bookmarkStart w:id="18" w:name="_Toc397949842"/>
      <w:bookmarkStart w:id="19" w:name="_Toc457470584"/>
      <w:r>
        <w:rPr>
          <w:rStyle w:val="CharSectno"/>
        </w:rPr>
        <w:t>6</w:t>
      </w:r>
      <w:r>
        <w:rPr>
          <w:snapToGrid w:val="0"/>
        </w:rPr>
        <w:t>.</w:t>
      </w:r>
      <w:r>
        <w:rPr>
          <w:snapToGrid w:val="0"/>
        </w:rPr>
        <w:tab/>
        <w:t>Construction of Act</w:t>
      </w:r>
      <w:bookmarkEnd w:id="18"/>
      <w:bookmarkEnd w:id="19"/>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0" w:name="_Toc377977352"/>
      <w:bookmarkStart w:id="21" w:name="_Toc377977805"/>
      <w:bookmarkStart w:id="22" w:name="_Toc392503533"/>
      <w:bookmarkStart w:id="23" w:name="_Toc397949843"/>
      <w:bookmarkStart w:id="24" w:name="_Toc421110168"/>
      <w:bookmarkStart w:id="25" w:name="_Toc421110231"/>
      <w:bookmarkStart w:id="26" w:name="_Toc457400233"/>
      <w:bookmarkStart w:id="27" w:name="_Toc457400574"/>
      <w:bookmarkStart w:id="28" w:name="_Toc457470585"/>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20"/>
      <w:bookmarkEnd w:id="21"/>
      <w:bookmarkEnd w:id="22"/>
      <w:bookmarkEnd w:id="23"/>
      <w:bookmarkEnd w:id="24"/>
      <w:bookmarkEnd w:id="25"/>
      <w:bookmarkEnd w:id="26"/>
      <w:bookmarkEnd w:id="27"/>
      <w:bookmarkEnd w:id="28"/>
    </w:p>
    <w:p>
      <w:pPr>
        <w:pStyle w:val="Footnoteheading"/>
        <w:rPr>
          <w:snapToGrid w:val="0"/>
        </w:rPr>
      </w:pPr>
      <w:r>
        <w:rPr>
          <w:snapToGrid w:val="0"/>
        </w:rPr>
        <w:tab/>
        <w:t>[Heading amended by No. 96 of 1985 s. 22; No. 11 of 1995 s. 8.]</w:t>
      </w:r>
    </w:p>
    <w:p>
      <w:pPr>
        <w:pStyle w:val="Heading3"/>
        <w:rPr>
          <w:snapToGrid w:val="0"/>
        </w:rPr>
      </w:pPr>
      <w:bookmarkStart w:id="29" w:name="_Toc377977353"/>
      <w:bookmarkStart w:id="30" w:name="_Toc377977806"/>
      <w:bookmarkStart w:id="31" w:name="_Toc392503534"/>
      <w:bookmarkStart w:id="32" w:name="_Toc397949844"/>
      <w:bookmarkStart w:id="33" w:name="_Toc421110169"/>
      <w:bookmarkStart w:id="34" w:name="_Toc421110232"/>
      <w:bookmarkStart w:id="35" w:name="_Toc457400234"/>
      <w:bookmarkStart w:id="36" w:name="_Toc457400575"/>
      <w:bookmarkStart w:id="37" w:name="_Toc457470586"/>
      <w:r>
        <w:rPr>
          <w:rStyle w:val="CharDivNo"/>
        </w:rPr>
        <w:t>Division 1</w:t>
      </w:r>
      <w:r>
        <w:rPr>
          <w:snapToGrid w:val="0"/>
        </w:rPr>
        <w:t> — </w:t>
      </w:r>
      <w:r>
        <w:rPr>
          <w:rStyle w:val="CharDivText"/>
        </w:rPr>
        <w:t>Constitution and proceedings of the Corporation</w:t>
      </w:r>
      <w:bookmarkEnd w:id="29"/>
      <w:bookmarkEnd w:id="30"/>
      <w:bookmarkEnd w:id="31"/>
      <w:bookmarkEnd w:id="32"/>
      <w:bookmarkEnd w:id="33"/>
      <w:bookmarkEnd w:id="34"/>
      <w:bookmarkEnd w:id="35"/>
      <w:bookmarkEnd w:id="36"/>
      <w:bookmarkEnd w:id="37"/>
    </w:p>
    <w:p>
      <w:pPr>
        <w:pStyle w:val="Footnoteheading"/>
        <w:rPr>
          <w:snapToGrid w:val="0"/>
        </w:rPr>
      </w:pPr>
      <w:r>
        <w:rPr>
          <w:snapToGrid w:val="0"/>
        </w:rPr>
        <w:tab/>
        <w:t>[Heading amended by No. 96 of 1985 s. 22; No. 11 of 1995 s. 12.]</w:t>
      </w:r>
    </w:p>
    <w:p>
      <w:pPr>
        <w:pStyle w:val="Heading5"/>
        <w:rPr>
          <w:snapToGrid w:val="0"/>
        </w:rPr>
      </w:pPr>
      <w:bookmarkStart w:id="38" w:name="_Toc397949845"/>
      <w:bookmarkStart w:id="39" w:name="_Toc457470587"/>
      <w:r>
        <w:rPr>
          <w:rStyle w:val="CharSectno"/>
        </w:rPr>
        <w:t>7</w:t>
      </w:r>
      <w:r>
        <w:rPr>
          <w:snapToGrid w:val="0"/>
        </w:rPr>
        <w:t>.</w:t>
      </w:r>
      <w:r>
        <w:rPr>
          <w:snapToGrid w:val="0"/>
        </w:rPr>
        <w:tab/>
        <w:t>Corporation, name and membership of etc.</w:t>
      </w:r>
      <w:bookmarkEnd w:id="38"/>
      <w:bookmarkEnd w:id="39"/>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snapToGrid w:val="0"/>
        </w:rPr>
      </w:pPr>
      <w:bookmarkStart w:id="40" w:name="_Toc397949846"/>
      <w:bookmarkStart w:id="41" w:name="_Toc457470588"/>
      <w:r>
        <w:rPr>
          <w:rStyle w:val="CharSectno"/>
        </w:rPr>
        <w:t>8</w:t>
      </w:r>
      <w:r>
        <w:rPr>
          <w:snapToGrid w:val="0"/>
        </w:rPr>
        <w:t>.</w:t>
      </w:r>
      <w:r>
        <w:rPr>
          <w:snapToGrid w:val="0"/>
        </w:rPr>
        <w:tab/>
        <w:t>Members, election of</w:t>
      </w:r>
      <w:bookmarkEnd w:id="40"/>
      <w:bookmarkEnd w:id="41"/>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spacing w:before="260"/>
        <w:rPr>
          <w:snapToGrid w:val="0"/>
        </w:rPr>
      </w:pPr>
      <w:bookmarkStart w:id="42" w:name="_Toc397949847"/>
      <w:bookmarkStart w:id="43" w:name="_Toc457470589"/>
      <w:r>
        <w:rPr>
          <w:rStyle w:val="CharSectno"/>
        </w:rPr>
        <w:t>9</w:t>
      </w:r>
      <w:r>
        <w:rPr>
          <w:snapToGrid w:val="0"/>
        </w:rPr>
        <w:t>.</w:t>
      </w:r>
      <w:r>
        <w:rPr>
          <w:snapToGrid w:val="0"/>
        </w:rPr>
        <w:tab/>
        <w:t>Corporation a body corporate; trading names</w:t>
      </w:r>
      <w:bookmarkEnd w:id="42"/>
      <w:bookmarkEnd w:id="43"/>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44" w:name="_Toc397949848"/>
      <w:bookmarkStart w:id="45" w:name="_Toc457470590"/>
      <w:r>
        <w:rPr>
          <w:rStyle w:val="CharSectno"/>
        </w:rPr>
        <w:t>10</w:t>
      </w:r>
      <w:r>
        <w:rPr>
          <w:snapToGrid w:val="0"/>
        </w:rPr>
        <w:t>.</w:t>
      </w:r>
      <w:r>
        <w:rPr>
          <w:snapToGrid w:val="0"/>
        </w:rPr>
        <w:tab/>
        <w:t>Corporation is not agent etc. of Crown</w:t>
      </w:r>
      <w:bookmarkEnd w:id="44"/>
      <w:bookmarkEnd w:id="45"/>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46" w:name="_Toc397949849"/>
      <w:bookmarkStart w:id="47" w:name="_Toc457470591"/>
      <w:r>
        <w:rPr>
          <w:rStyle w:val="CharSectno"/>
        </w:rPr>
        <w:t>11</w:t>
      </w:r>
      <w:r>
        <w:rPr>
          <w:snapToGrid w:val="0"/>
        </w:rPr>
        <w:t>.</w:t>
      </w:r>
      <w:r>
        <w:rPr>
          <w:snapToGrid w:val="0"/>
        </w:rPr>
        <w:tab/>
        <w:t>Members, remuneration of</w:t>
      </w:r>
      <w:bookmarkEnd w:id="46"/>
      <w:bookmarkEnd w:id="47"/>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48" w:name="_Toc397949850"/>
      <w:bookmarkStart w:id="49" w:name="_Toc457470592"/>
      <w:r>
        <w:rPr>
          <w:rStyle w:val="CharSectno"/>
        </w:rPr>
        <w:t>12</w:t>
      </w:r>
      <w:r>
        <w:rPr>
          <w:snapToGrid w:val="0"/>
        </w:rPr>
        <w:t>.</w:t>
      </w:r>
      <w:r>
        <w:rPr>
          <w:snapToGrid w:val="0"/>
        </w:rPr>
        <w:tab/>
        <w:t>Members, term of office of</w:t>
      </w:r>
      <w:bookmarkEnd w:id="48"/>
      <w:bookmarkEnd w:id="49"/>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50" w:name="_Toc397949851"/>
      <w:bookmarkStart w:id="51" w:name="_Toc457470593"/>
      <w:r>
        <w:rPr>
          <w:rStyle w:val="CharSectno"/>
        </w:rPr>
        <w:t>13</w:t>
      </w:r>
      <w:r>
        <w:rPr>
          <w:snapToGrid w:val="0"/>
        </w:rPr>
        <w:t>.</w:t>
      </w:r>
      <w:r>
        <w:rPr>
          <w:snapToGrid w:val="0"/>
        </w:rPr>
        <w:tab/>
        <w:t>Vacancies in office of member</w:t>
      </w:r>
      <w:bookmarkEnd w:id="50"/>
      <w:bookmarkEnd w:id="51"/>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52" w:name="_Toc397949852"/>
      <w:bookmarkStart w:id="53" w:name="_Toc457470594"/>
      <w:r>
        <w:rPr>
          <w:rStyle w:val="CharSectno"/>
        </w:rPr>
        <w:t>14</w:t>
      </w:r>
      <w:r>
        <w:rPr>
          <w:snapToGrid w:val="0"/>
        </w:rPr>
        <w:t>.</w:t>
      </w:r>
      <w:r>
        <w:rPr>
          <w:snapToGrid w:val="0"/>
        </w:rPr>
        <w:tab/>
        <w:t>Corporation’s acts etc. not invalid due to vacancy or defect in appointment</w:t>
      </w:r>
      <w:bookmarkEnd w:id="52"/>
      <w:bookmarkEnd w:id="53"/>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54" w:name="_Toc397949853"/>
      <w:bookmarkStart w:id="55" w:name="_Toc457470595"/>
      <w:r>
        <w:rPr>
          <w:rStyle w:val="CharSectno"/>
        </w:rPr>
        <w:t>15</w:t>
      </w:r>
      <w:r>
        <w:rPr>
          <w:snapToGrid w:val="0"/>
        </w:rPr>
        <w:t>.</w:t>
      </w:r>
      <w:r>
        <w:rPr>
          <w:snapToGrid w:val="0"/>
        </w:rPr>
        <w:tab/>
        <w:t>Meetings of Corporation</w:t>
      </w:r>
      <w:bookmarkEnd w:id="54"/>
      <w:bookmarkEnd w:id="55"/>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56" w:name="_Toc397949854"/>
      <w:bookmarkStart w:id="57" w:name="_Toc457470596"/>
      <w:r>
        <w:rPr>
          <w:rStyle w:val="CharSectno"/>
        </w:rPr>
        <w:t>16</w:t>
      </w:r>
      <w:r>
        <w:rPr>
          <w:snapToGrid w:val="0"/>
        </w:rPr>
        <w:t>.</w:t>
      </w:r>
      <w:r>
        <w:rPr>
          <w:snapToGrid w:val="0"/>
        </w:rPr>
        <w:tab/>
        <w:t>Protection of members and officers from personal liability</w:t>
      </w:r>
      <w:bookmarkEnd w:id="56"/>
      <w:bookmarkEnd w:id="57"/>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58" w:name="_Toc397949855"/>
      <w:bookmarkStart w:id="59" w:name="_Toc457470597"/>
      <w:r>
        <w:rPr>
          <w:rStyle w:val="CharSectno"/>
        </w:rPr>
        <w:t>17</w:t>
      </w:r>
      <w:r>
        <w:rPr>
          <w:snapToGrid w:val="0"/>
        </w:rPr>
        <w:t>.</w:t>
      </w:r>
      <w:r>
        <w:rPr>
          <w:snapToGrid w:val="0"/>
        </w:rPr>
        <w:tab/>
        <w:t>Meetings of Corporation, time and place of</w:t>
      </w:r>
      <w:bookmarkEnd w:id="58"/>
      <w:bookmarkEnd w:id="59"/>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60" w:name="_Toc377977365"/>
      <w:bookmarkStart w:id="61" w:name="_Toc377977818"/>
      <w:bookmarkStart w:id="62" w:name="_Toc392503546"/>
      <w:bookmarkStart w:id="63" w:name="_Toc397949856"/>
      <w:bookmarkStart w:id="64" w:name="_Toc421110181"/>
      <w:bookmarkStart w:id="65" w:name="_Toc421110244"/>
      <w:bookmarkStart w:id="66" w:name="_Toc457400246"/>
      <w:bookmarkStart w:id="67" w:name="_Toc457400587"/>
      <w:bookmarkStart w:id="68" w:name="_Toc457470598"/>
      <w:r>
        <w:rPr>
          <w:rStyle w:val="CharDivNo"/>
        </w:rPr>
        <w:t>Division 2</w:t>
      </w:r>
      <w:r>
        <w:rPr>
          <w:snapToGrid w:val="0"/>
        </w:rPr>
        <w:t> — </w:t>
      </w:r>
      <w:r>
        <w:rPr>
          <w:rStyle w:val="CharDivText"/>
        </w:rPr>
        <w:t>Functions and general powers of Corporation</w:t>
      </w:r>
      <w:bookmarkEnd w:id="60"/>
      <w:bookmarkEnd w:id="61"/>
      <w:bookmarkEnd w:id="62"/>
      <w:bookmarkEnd w:id="63"/>
      <w:bookmarkEnd w:id="64"/>
      <w:bookmarkEnd w:id="65"/>
      <w:bookmarkEnd w:id="66"/>
      <w:bookmarkEnd w:id="67"/>
      <w:bookmarkEnd w:id="68"/>
    </w:p>
    <w:p>
      <w:pPr>
        <w:pStyle w:val="Footnoteheading"/>
        <w:rPr>
          <w:snapToGrid w:val="0"/>
        </w:rPr>
      </w:pPr>
      <w:r>
        <w:rPr>
          <w:snapToGrid w:val="0"/>
        </w:rPr>
        <w:tab/>
        <w:t>[Heading amended by No. 96 of 1985 s. 7 and 22; No. 11 of 1995 s. 12.]</w:t>
      </w:r>
    </w:p>
    <w:p>
      <w:pPr>
        <w:pStyle w:val="Heading5"/>
        <w:rPr>
          <w:snapToGrid w:val="0"/>
        </w:rPr>
      </w:pPr>
      <w:bookmarkStart w:id="69" w:name="_Toc397949857"/>
      <w:bookmarkStart w:id="70" w:name="_Toc457470599"/>
      <w:r>
        <w:rPr>
          <w:rStyle w:val="CharSectno"/>
        </w:rPr>
        <w:t>17A</w:t>
      </w:r>
      <w:r>
        <w:rPr>
          <w:snapToGrid w:val="0"/>
        </w:rPr>
        <w:t>.</w:t>
      </w:r>
      <w:r>
        <w:rPr>
          <w:snapToGrid w:val="0"/>
        </w:rPr>
        <w:tab/>
        <w:t>Functions</w:t>
      </w:r>
      <w:bookmarkEnd w:id="69"/>
      <w:bookmarkEnd w:id="70"/>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71" w:name="_Toc397949858"/>
      <w:bookmarkStart w:id="72" w:name="_Toc457470600"/>
      <w:r>
        <w:rPr>
          <w:rStyle w:val="CharSectno"/>
        </w:rPr>
        <w:t>18</w:t>
      </w:r>
      <w:r>
        <w:rPr>
          <w:snapToGrid w:val="0"/>
        </w:rPr>
        <w:t>.</w:t>
      </w:r>
      <w:r>
        <w:rPr>
          <w:snapToGrid w:val="0"/>
        </w:rPr>
        <w:tab/>
        <w:t>Staff of Corporation, appointment of etc.; inspectors, functions of and obstructing etc.</w:t>
      </w:r>
      <w:bookmarkEnd w:id="71"/>
      <w:bookmarkEnd w:id="72"/>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73" w:name="_Toc397949859"/>
      <w:bookmarkStart w:id="74" w:name="_Toc457470601"/>
      <w:r>
        <w:rPr>
          <w:rStyle w:val="CharSectno"/>
        </w:rPr>
        <w:t>19</w:t>
      </w:r>
      <w:r>
        <w:rPr>
          <w:snapToGrid w:val="0"/>
        </w:rPr>
        <w:t>.</w:t>
      </w:r>
      <w:r>
        <w:rPr>
          <w:snapToGrid w:val="0"/>
        </w:rPr>
        <w:tab/>
        <w:t>General powers</w:t>
      </w:r>
      <w:bookmarkEnd w:id="73"/>
      <w:bookmarkEnd w:id="74"/>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75" w:name="_Toc397949860"/>
      <w:bookmarkStart w:id="76" w:name="_Toc457470602"/>
      <w:r>
        <w:rPr>
          <w:rStyle w:val="CharSectno"/>
        </w:rPr>
        <w:t>19A</w:t>
      </w:r>
      <w:r>
        <w:t>.</w:t>
      </w:r>
      <w:r>
        <w:tab/>
        <w:t>Decision by Corporation, review of by SAT</w:t>
      </w:r>
      <w:bookmarkEnd w:id="75"/>
      <w:bookmarkEnd w:id="76"/>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77" w:name="_Toc397949861"/>
      <w:bookmarkStart w:id="78" w:name="_Toc457470603"/>
      <w:r>
        <w:rPr>
          <w:rStyle w:val="CharSectno"/>
        </w:rPr>
        <w:t>20</w:t>
      </w:r>
      <w:r>
        <w:rPr>
          <w:snapToGrid w:val="0"/>
        </w:rPr>
        <w:t>.</w:t>
      </w:r>
      <w:r>
        <w:rPr>
          <w:snapToGrid w:val="0"/>
        </w:rPr>
        <w:tab/>
        <w:t>Potato Marketing Corporation Account</w:t>
      </w:r>
      <w:bookmarkEnd w:id="77"/>
      <w:bookmarkEnd w:id="78"/>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79" w:name="_Toc397949862"/>
      <w:bookmarkStart w:id="80" w:name="_Toc457470604"/>
      <w:r>
        <w:rPr>
          <w:rStyle w:val="CharSectno"/>
        </w:rPr>
        <w:t>20A</w:t>
      </w:r>
      <w:r>
        <w:rPr>
          <w:snapToGrid w:val="0"/>
        </w:rPr>
        <w:t>.</w:t>
      </w:r>
      <w:r>
        <w:rPr>
          <w:snapToGrid w:val="0"/>
        </w:rPr>
        <w:tab/>
        <w:t>Directions by Minister to Corporation</w:t>
      </w:r>
      <w:bookmarkEnd w:id="79"/>
      <w:bookmarkEnd w:id="80"/>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Heading5"/>
        <w:rPr>
          <w:snapToGrid w:val="0"/>
        </w:rPr>
      </w:pPr>
      <w:bookmarkStart w:id="81" w:name="_Toc397949863"/>
      <w:bookmarkStart w:id="82" w:name="_Toc457470605"/>
      <w:r>
        <w:rPr>
          <w:rStyle w:val="CharSectno"/>
        </w:rPr>
        <w:t>20B</w:t>
      </w:r>
      <w:r>
        <w:rPr>
          <w:snapToGrid w:val="0"/>
        </w:rPr>
        <w:t>.</w:t>
      </w:r>
      <w:r>
        <w:rPr>
          <w:snapToGrid w:val="0"/>
        </w:rPr>
        <w:tab/>
        <w:t>Consultative groups to advise Corporation</w:t>
      </w:r>
      <w:bookmarkEnd w:id="81"/>
      <w:bookmarkEnd w:id="82"/>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83" w:name="_Toc377977373"/>
      <w:bookmarkStart w:id="84" w:name="_Toc377977826"/>
      <w:bookmarkStart w:id="85" w:name="_Toc392503554"/>
      <w:bookmarkStart w:id="86" w:name="_Toc397949864"/>
      <w:bookmarkStart w:id="87" w:name="_Toc421110189"/>
      <w:bookmarkStart w:id="88" w:name="_Toc421110252"/>
      <w:bookmarkStart w:id="89" w:name="_Toc457400254"/>
      <w:bookmarkStart w:id="90" w:name="_Toc457400595"/>
      <w:bookmarkStart w:id="91" w:name="_Toc457470606"/>
      <w:r>
        <w:rPr>
          <w:rStyle w:val="CharPartNo"/>
        </w:rPr>
        <w:t>Part IV</w:t>
      </w:r>
      <w:r>
        <w:rPr>
          <w:rStyle w:val="CharDivNo"/>
        </w:rPr>
        <w:t> </w:t>
      </w:r>
      <w:r>
        <w:t>—</w:t>
      </w:r>
      <w:r>
        <w:rPr>
          <w:rStyle w:val="CharDivText"/>
        </w:rPr>
        <w:t> </w:t>
      </w:r>
      <w:r>
        <w:rPr>
          <w:rStyle w:val="CharPartText"/>
        </w:rPr>
        <w:t>Marketing of potatoes</w:t>
      </w:r>
      <w:bookmarkEnd w:id="83"/>
      <w:bookmarkEnd w:id="84"/>
      <w:bookmarkEnd w:id="85"/>
      <w:bookmarkEnd w:id="86"/>
      <w:bookmarkEnd w:id="87"/>
      <w:bookmarkEnd w:id="88"/>
      <w:bookmarkEnd w:id="89"/>
      <w:bookmarkEnd w:id="90"/>
      <w:bookmarkEnd w:id="91"/>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92" w:name="_Toc397949865"/>
      <w:bookmarkStart w:id="93" w:name="_Toc457470607"/>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92"/>
      <w:bookmarkEnd w:id="93"/>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94" w:name="_Toc397949866"/>
      <w:bookmarkStart w:id="95" w:name="_Toc457470608"/>
      <w:r>
        <w:rPr>
          <w:rStyle w:val="CharSectno"/>
        </w:rPr>
        <w:t>22A</w:t>
      </w:r>
      <w:r>
        <w:rPr>
          <w:snapToGrid w:val="0"/>
        </w:rPr>
        <w:t>.</w:t>
      </w:r>
      <w:r>
        <w:rPr>
          <w:snapToGrid w:val="0"/>
        </w:rPr>
        <w:tab/>
        <w:t>Vehicles carrying potatoes, power to stop and search etc.</w:t>
      </w:r>
      <w:bookmarkEnd w:id="94"/>
      <w:bookmarkEnd w:id="95"/>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96" w:name="_Toc397949867"/>
      <w:bookmarkStart w:id="97" w:name="_Toc457470609"/>
      <w:r>
        <w:rPr>
          <w:rStyle w:val="CharSectno"/>
        </w:rPr>
        <w:t>22B</w:t>
      </w:r>
      <w:r>
        <w:rPr>
          <w:snapToGrid w:val="0"/>
        </w:rPr>
        <w:t>.</w:t>
      </w:r>
      <w:r>
        <w:rPr>
          <w:snapToGrid w:val="0"/>
        </w:rPr>
        <w:tab/>
        <w:t>Certain potato growing businesses to be registered; area licences, issue etc. of</w:t>
      </w:r>
      <w:bookmarkEnd w:id="96"/>
      <w:bookmarkEnd w:id="9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98" w:name="_Toc397949868"/>
      <w:bookmarkStart w:id="99" w:name="_Toc457470610"/>
      <w:r>
        <w:rPr>
          <w:rStyle w:val="CharSectno"/>
        </w:rPr>
        <w:t>22C</w:t>
      </w:r>
      <w:r>
        <w:rPr>
          <w:snapToGrid w:val="0"/>
        </w:rPr>
        <w:t>.</w:t>
      </w:r>
      <w:r>
        <w:rPr>
          <w:snapToGrid w:val="0"/>
        </w:rPr>
        <w:tab/>
        <w:t>Registration, and area licensing, generally</w:t>
      </w:r>
      <w:bookmarkEnd w:id="98"/>
      <w:bookmarkEnd w:id="99"/>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00" w:name="_Toc397949869"/>
      <w:bookmarkStart w:id="101" w:name="_Toc457470611"/>
      <w:r>
        <w:rPr>
          <w:rStyle w:val="CharSectno"/>
        </w:rPr>
        <w:t>22D</w:t>
      </w:r>
      <w:r>
        <w:rPr>
          <w:snapToGrid w:val="0"/>
        </w:rPr>
        <w:t>.</w:t>
      </w:r>
      <w:r>
        <w:rPr>
          <w:snapToGrid w:val="0"/>
        </w:rPr>
        <w:tab/>
        <w:t>Cancelling or suspending registration or area licence</w:t>
      </w:r>
      <w:bookmarkEnd w:id="100"/>
      <w:bookmarkEnd w:id="101"/>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02" w:name="_Toc397949870"/>
      <w:bookmarkStart w:id="103" w:name="_Toc457470612"/>
      <w:r>
        <w:rPr>
          <w:rStyle w:val="CharSectno"/>
        </w:rPr>
        <w:t>23</w:t>
      </w:r>
      <w:r>
        <w:rPr>
          <w:snapToGrid w:val="0"/>
        </w:rPr>
        <w:t>.</w:t>
      </w:r>
      <w:r>
        <w:rPr>
          <w:snapToGrid w:val="0"/>
        </w:rPr>
        <w:tab/>
        <w:t>When Corporation has to or may accept delivery of potatoes</w:t>
      </w:r>
      <w:bookmarkEnd w:id="102"/>
      <w:bookmarkEnd w:id="103"/>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04" w:name="_Toc397949871"/>
      <w:bookmarkStart w:id="105" w:name="_Toc457470613"/>
      <w:r>
        <w:rPr>
          <w:rStyle w:val="CharSectno"/>
        </w:rPr>
        <w:t>24</w:t>
      </w:r>
      <w:r>
        <w:rPr>
          <w:snapToGrid w:val="0"/>
        </w:rPr>
        <w:t>.</w:t>
      </w:r>
      <w:r>
        <w:rPr>
          <w:snapToGrid w:val="0"/>
        </w:rPr>
        <w:tab/>
        <w:t>Delivery of potatoes to Corporation, effect of</w:t>
      </w:r>
      <w:bookmarkEnd w:id="104"/>
      <w:bookmarkEnd w:id="105"/>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06" w:name="_Toc397949872"/>
      <w:bookmarkStart w:id="107" w:name="_Toc457470614"/>
      <w:r>
        <w:rPr>
          <w:rStyle w:val="CharSectno"/>
        </w:rPr>
        <w:t>25</w:t>
      </w:r>
      <w:r>
        <w:rPr>
          <w:snapToGrid w:val="0"/>
        </w:rPr>
        <w:t>.</w:t>
      </w:r>
      <w:r>
        <w:rPr>
          <w:snapToGrid w:val="0"/>
        </w:rPr>
        <w:tab/>
        <w:t>Permits to buy, sell etc. potatoes, grant of</w:t>
      </w:r>
      <w:bookmarkEnd w:id="106"/>
      <w:bookmarkEnd w:id="107"/>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08" w:name="_Toc397949873"/>
      <w:bookmarkStart w:id="109" w:name="_Toc457470615"/>
      <w:r>
        <w:rPr>
          <w:rStyle w:val="CharSectno"/>
        </w:rPr>
        <w:t>26</w:t>
      </w:r>
      <w:r>
        <w:rPr>
          <w:snapToGrid w:val="0"/>
        </w:rPr>
        <w:t>.</w:t>
      </w:r>
      <w:r>
        <w:rPr>
          <w:snapToGrid w:val="0"/>
        </w:rPr>
        <w:tab/>
        <w:t>Marketing of potatoes, Corporation’s functions as to</w:t>
      </w:r>
      <w:bookmarkEnd w:id="108"/>
      <w:bookmarkEnd w:id="109"/>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10" w:name="_Toc397949874"/>
      <w:bookmarkStart w:id="111" w:name="_Toc457470616"/>
      <w:r>
        <w:rPr>
          <w:rStyle w:val="CharSectno"/>
        </w:rPr>
        <w:t>27</w:t>
      </w:r>
      <w:r>
        <w:rPr>
          <w:snapToGrid w:val="0"/>
        </w:rPr>
        <w:t>.</w:t>
      </w:r>
      <w:r>
        <w:rPr>
          <w:snapToGrid w:val="0"/>
        </w:rPr>
        <w:tab/>
        <w:t>Marketing pools</w:t>
      </w:r>
      <w:bookmarkEnd w:id="110"/>
      <w:bookmarkEnd w:id="111"/>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12" w:name="_Toc397949875"/>
      <w:bookmarkStart w:id="113" w:name="_Toc457470617"/>
      <w:r>
        <w:rPr>
          <w:rStyle w:val="CharSectno"/>
        </w:rPr>
        <w:t>28</w:t>
      </w:r>
      <w:r>
        <w:rPr>
          <w:snapToGrid w:val="0"/>
        </w:rPr>
        <w:t>.</w:t>
      </w:r>
      <w:r>
        <w:rPr>
          <w:snapToGrid w:val="0"/>
        </w:rPr>
        <w:tab/>
        <w:t>Domestic marketing pools, allocating entitlements for</w:t>
      </w:r>
      <w:bookmarkEnd w:id="112"/>
      <w:bookmarkEnd w:id="113"/>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14" w:name="_Toc397949876"/>
      <w:bookmarkStart w:id="115" w:name="_Toc457470618"/>
      <w:r>
        <w:rPr>
          <w:rStyle w:val="CharSectno"/>
        </w:rPr>
        <w:t>29</w:t>
      </w:r>
      <w:r>
        <w:rPr>
          <w:snapToGrid w:val="0"/>
        </w:rPr>
        <w:t>.</w:t>
      </w:r>
      <w:r>
        <w:rPr>
          <w:snapToGrid w:val="0"/>
        </w:rPr>
        <w:tab/>
        <w:t>Shortfalls for pools, Corporation’s powers in case of</w:t>
      </w:r>
      <w:bookmarkEnd w:id="114"/>
      <w:bookmarkEnd w:id="115"/>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16" w:name="_Toc397949877"/>
      <w:bookmarkStart w:id="117" w:name="_Toc457470619"/>
      <w:r>
        <w:rPr>
          <w:rStyle w:val="CharSectno"/>
        </w:rPr>
        <w:t>30</w:t>
      </w:r>
      <w:r>
        <w:rPr>
          <w:snapToGrid w:val="0"/>
        </w:rPr>
        <w:t>.</w:t>
      </w:r>
      <w:r>
        <w:rPr>
          <w:snapToGrid w:val="0"/>
        </w:rPr>
        <w:tab/>
        <w:t>Payments by Corporation for potatoes</w:t>
      </w:r>
      <w:bookmarkEnd w:id="116"/>
      <w:bookmarkEnd w:id="117"/>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18" w:name="_Toc397949878"/>
      <w:bookmarkStart w:id="119" w:name="_Toc457470620"/>
      <w:r>
        <w:rPr>
          <w:rStyle w:val="CharSectno"/>
        </w:rPr>
        <w:t>31</w:t>
      </w:r>
      <w:r>
        <w:rPr>
          <w:snapToGrid w:val="0"/>
        </w:rPr>
        <w:t>.</w:t>
      </w:r>
      <w:r>
        <w:rPr>
          <w:snapToGrid w:val="0"/>
        </w:rPr>
        <w:tab/>
        <w:t>When Corporation may refuse etc. to pay for potatoes</w:t>
      </w:r>
      <w:bookmarkEnd w:id="118"/>
      <w:bookmarkEnd w:id="119"/>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120" w:name="_Toc397949879"/>
      <w:bookmarkStart w:id="121" w:name="_Toc457470621"/>
      <w:r>
        <w:rPr>
          <w:rStyle w:val="CharSectno"/>
        </w:rPr>
        <w:t>32</w:t>
      </w:r>
      <w:r>
        <w:rPr>
          <w:snapToGrid w:val="0"/>
        </w:rPr>
        <w:t>.</w:t>
      </w:r>
      <w:r>
        <w:rPr>
          <w:snapToGrid w:val="0"/>
        </w:rPr>
        <w:tab/>
        <w:t>Payments by Corporation for ware potatoes for domestic market, determining amount of</w:t>
      </w:r>
      <w:bookmarkEnd w:id="120"/>
      <w:bookmarkEnd w:id="121"/>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22" w:name="_Toc397949880"/>
      <w:bookmarkStart w:id="123" w:name="_Toc457470622"/>
      <w:r>
        <w:rPr>
          <w:rStyle w:val="CharSectno"/>
        </w:rPr>
        <w:t>33</w:t>
      </w:r>
      <w:r>
        <w:rPr>
          <w:snapToGrid w:val="0"/>
        </w:rPr>
        <w:t>.</w:t>
      </w:r>
      <w:r>
        <w:rPr>
          <w:snapToGrid w:val="0"/>
        </w:rPr>
        <w:tab/>
        <w:t>Corporation may request carriers not to carry potatoes</w:t>
      </w:r>
      <w:bookmarkEnd w:id="122"/>
      <w:bookmarkEnd w:id="123"/>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24" w:name="_Toc397949881"/>
      <w:bookmarkStart w:id="125" w:name="_Toc457470623"/>
      <w:r>
        <w:rPr>
          <w:rStyle w:val="CharSectno"/>
        </w:rPr>
        <w:t>34</w:t>
      </w:r>
      <w:r>
        <w:rPr>
          <w:snapToGrid w:val="0"/>
        </w:rPr>
        <w:t>.</w:t>
      </w:r>
      <w:r>
        <w:rPr>
          <w:snapToGrid w:val="0"/>
        </w:rPr>
        <w:tab/>
        <w:t>Proceedings against Corporation restricted</w:t>
      </w:r>
      <w:bookmarkEnd w:id="124"/>
      <w:bookmarkEnd w:id="125"/>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26" w:name="_Toc397949882"/>
      <w:bookmarkStart w:id="127" w:name="_Toc457470624"/>
      <w:r>
        <w:rPr>
          <w:rStyle w:val="CharSectno"/>
        </w:rPr>
        <w:t>35</w:t>
      </w:r>
      <w:r>
        <w:rPr>
          <w:snapToGrid w:val="0"/>
        </w:rPr>
        <w:t>.</w:t>
      </w:r>
      <w:r>
        <w:rPr>
          <w:snapToGrid w:val="0"/>
        </w:rPr>
        <w:tab/>
        <w:t>Encumbrances on title to potatoes, grower etc. to notify Corporation etc. of</w:t>
      </w:r>
      <w:bookmarkEnd w:id="126"/>
      <w:bookmarkEnd w:id="127"/>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128" w:name="_Toc397949883"/>
      <w:bookmarkStart w:id="129" w:name="_Toc457470625"/>
      <w:r>
        <w:rPr>
          <w:rStyle w:val="CharSectno"/>
        </w:rPr>
        <w:t>36</w:t>
      </w:r>
      <w:r>
        <w:rPr>
          <w:snapToGrid w:val="0"/>
        </w:rPr>
        <w:t>.</w:t>
      </w:r>
      <w:r>
        <w:rPr>
          <w:snapToGrid w:val="0"/>
        </w:rPr>
        <w:tab/>
        <w:t>Liability of Corporation limited</w:t>
      </w:r>
      <w:bookmarkEnd w:id="128"/>
      <w:bookmarkEnd w:id="129"/>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30" w:name="_Toc377977393"/>
      <w:bookmarkStart w:id="131" w:name="_Toc377977846"/>
      <w:bookmarkStart w:id="132" w:name="_Toc392503574"/>
      <w:bookmarkStart w:id="133" w:name="_Toc397949884"/>
      <w:bookmarkStart w:id="134" w:name="_Toc421110209"/>
      <w:bookmarkStart w:id="135" w:name="_Toc421110272"/>
      <w:bookmarkStart w:id="136" w:name="_Toc457400274"/>
      <w:bookmarkStart w:id="137" w:name="_Toc457400615"/>
      <w:bookmarkStart w:id="138" w:name="_Toc457470626"/>
      <w:r>
        <w:rPr>
          <w:rStyle w:val="CharPartNo"/>
        </w:rPr>
        <w:t>Part V</w:t>
      </w:r>
      <w:r>
        <w:rPr>
          <w:rStyle w:val="CharDivNo"/>
        </w:rPr>
        <w:t> </w:t>
      </w:r>
      <w:r>
        <w:t>—</w:t>
      </w:r>
      <w:r>
        <w:rPr>
          <w:rStyle w:val="CharDivText"/>
        </w:rPr>
        <w:t> </w:t>
      </w:r>
      <w:r>
        <w:rPr>
          <w:rStyle w:val="CharPartText"/>
        </w:rPr>
        <w:t>Miscellaneous</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397949885"/>
      <w:bookmarkStart w:id="140" w:name="_Toc457470627"/>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39"/>
      <w:bookmarkEnd w:id="14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141" w:name="_Toc397949886"/>
      <w:bookmarkStart w:id="142" w:name="_Toc457470628"/>
      <w:r>
        <w:rPr>
          <w:rStyle w:val="CharSectno"/>
        </w:rPr>
        <w:t>38</w:t>
      </w:r>
      <w:r>
        <w:rPr>
          <w:snapToGrid w:val="0"/>
        </w:rPr>
        <w:t>.</w:t>
      </w:r>
      <w:r>
        <w:rPr>
          <w:snapToGrid w:val="0"/>
        </w:rPr>
        <w:tab/>
        <w:t>Minister to have access to information</w:t>
      </w:r>
      <w:bookmarkEnd w:id="141"/>
      <w:bookmarkEnd w:id="142"/>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143" w:name="_Toc397949887"/>
      <w:bookmarkStart w:id="144" w:name="_Toc457470629"/>
      <w:r>
        <w:rPr>
          <w:rStyle w:val="CharSectno"/>
        </w:rPr>
        <w:t>39</w:t>
      </w:r>
      <w:r>
        <w:rPr>
          <w:snapToGrid w:val="0"/>
        </w:rPr>
        <w:t>.</w:t>
      </w:r>
      <w:r>
        <w:rPr>
          <w:snapToGrid w:val="0"/>
        </w:rPr>
        <w:tab/>
        <w:t>Charge on proceeds of potatoes marketed</w:t>
      </w:r>
      <w:bookmarkEnd w:id="143"/>
      <w:bookmarkEnd w:id="144"/>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145" w:name="_Toc397949888"/>
      <w:bookmarkStart w:id="146" w:name="_Toc457470630"/>
      <w:r>
        <w:rPr>
          <w:rStyle w:val="CharSectno"/>
        </w:rPr>
        <w:t>40</w:t>
      </w:r>
      <w:r>
        <w:rPr>
          <w:snapToGrid w:val="0"/>
        </w:rPr>
        <w:t>.</w:t>
      </w:r>
      <w:r>
        <w:rPr>
          <w:snapToGrid w:val="0"/>
        </w:rPr>
        <w:tab/>
        <w:t>Infringement notices</w:t>
      </w:r>
      <w:bookmarkEnd w:id="145"/>
      <w:bookmarkEnd w:id="146"/>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147" w:name="_Toc397949889"/>
      <w:bookmarkStart w:id="148" w:name="_Toc457470631"/>
      <w:r>
        <w:rPr>
          <w:rStyle w:val="CharSectno"/>
        </w:rPr>
        <w:t>41</w:t>
      </w:r>
      <w:r>
        <w:rPr>
          <w:snapToGrid w:val="0"/>
        </w:rPr>
        <w:t>.</w:t>
      </w:r>
      <w:r>
        <w:rPr>
          <w:snapToGrid w:val="0"/>
        </w:rPr>
        <w:tab/>
        <w:t>Offences</w:t>
      </w:r>
      <w:bookmarkEnd w:id="147"/>
      <w:bookmarkEnd w:id="148"/>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149" w:name="_Toc397949890"/>
      <w:bookmarkStart w:id="150" w:name="_Toc457470632"/>
      <w:r>
        <w:rPr>
          <w:rStyle w:val="CharSectno"/>
        </w:rPr>
        <w:t>41A</w:t>
      </w:r>
      <w:r>
        <w:rPr>
          <w:snapToGrid w:val="0"/>
        </w:rPr>
        <w:t>.</w:t>
      </w:r>
      <w:r>
        <w:rPr>
          <w:snapToGrid w:val="0"/>
        </w:rPr>
        <w:tab/>
        <w:t>Offence by body corporate, liability of officers for</w:t>
      </w:r>
      <w:bookmarkEnd w:id="149"/>
      <w:bookmarkEnd w:id="15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151" w:name="_Toc397949891"/>
      <w:bookmarkStart w:id="152" w:name="_Toc457470633"/>
      <w:r>
        <w:rPr>
          <w:rStyle w:val="CharSectno"/>
        </w:rPr>
        <w:t>41B</w:t>
      </w:r>
      <w:r>
        <w:rPr>
          <w:snapToGrid w:val="0"/>
        </w:rPr>
        <w:t>.</w:t>
      </w:r>
      <w:r>
        <w:rPr>
          <w:snapToGrid w:val="0"/>
        </w:rPr>
        <w:tab/>
        <w:t>Potatoes etc. impounded under Act, dealing with</w:t>
      </w:r>
      <w:bookmarkEnd w:id="151"/>
      <w:bookmarkEnd w:id="152"/>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153" w:name="_Toc397949892"/>
      <w:bookmarkStart w:id="154" w:name="_Toc457470634"/>
      <w:r>
        <w:rPr>
          <w:rStyle w:val="CharSectno"/>
        </w:rPr>
        <w:t>41C</w:t>
      </w:r>
      <w:r>
        <w:rPr>
          <w:snapToGrid w:val="0"/>
        </w:rPr>
        <w:t>.</w:t>
      </w:r>
      <w:r>
        <w:rPr>
          <w:snapToGrid w:val="0"/>
        </w:rPr>
        <w:tab/>
        <w:t>Labelling etc. on packages is proof of content etc.</w:t>
      </w:r>
      <w:bookmarkEnd w:id="153"/>
      <w:bookmarkEnd w:id="154"/>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155" w:name="_Toc397949893"/>
      <w:bookmarkStart w:id="156" w:name="_Toc457470635"/>
      <w:r>
        <w:rPr>
          <w:rStyle w:val="CharSectno"/>
        </w:rPr>
        <w:t>41D</w:t>
      </w:r>
      <w:r>
        <w:rPr>
          <w:snapToGrid w:val="0"/>
        </w:rPr>
        <w:t>.</w:t>
      </w:r>
      <w:r>
        <w:rPr>
          <w:snapToGrid w:val="0"/>
        </w:rPr>
        <w:tab/>
        <w:t>Proof that potatoes were for sale</w:t>
      </w:r>
      <w:bookmarkEnd w:id="155"/>
      <w:bookmarkEnd w:id="156"/>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157" w:name="_Toc397949894"/>
      <w:bookmarkStart w:id="158" w:name="_Toc457470636"/>
      <w:r>
        <w:rPr>
          <w:rStyle w:val="CharSectno"/>
        </w:rPr>
        <w:t>41E</w:t>
      </w:r>
      <w:r>
        <w:rPr>
          <w:snapToGrid w:val="0"/>
        </w:rPr>
        <w:t>.</w:t>
      </w:r>
      <w:r>
        <w:rPr>
          <w:snapToGrid w:val="0"/>
        </w:rPr>
        <w:tab/>
        <w:t>Proof of purpose</w:t>
      </w:r>
      <w:bookmarkEnd w:id="157"/>
      <w:bookmarkEnd w:id="158"/>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159" w:name="_Toc397949895"/>
      <w:bookmarkStart w:id="160" w:name="_Toc457470637"/>
      <w:r>
        <w:rPr>
          <w:rStyle w:val="CharSectno"/>
        </w:rPr>
        <w:t>41F</w:t>
      </w:r>
      <w:r>
        <w:rPr>
          <w:snapToGrid w:val="0"/>
        </w:rPr>
        <w:t>.</w:t>
      </w:r>
      <w:r>
        <w:rPr>
          <w:snapToGrid w:val="0"/>
        </w:rPr>
        <w:tab/>
        <w:t>Proof of licensing matters</w:t>
      </w:r>
      <w:bookmarkEnd w:id="159"/>
      <w:bookmarkEnd w:id="160"/>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161" w:name="_Toc397949896"/>
      <w:bookmarkStart w:id="162" w:name="_Toc457470638"/>
      <w:r>
        <w:rPr>
          <w:rStyle w:val="CharSectno"/>
        </w:rPr>
        <w:t>42</w:t>
      </w:r>
      <w:r>
        <w:rPr>
          <w:snapToGrid w:val="0"/>
        </w:rPr>
        <w:t>.</w:t>
      </w:r>
      <w:r>
        <w:rPr>
          <w:snapToGrid w:val="0"/>
        </w:rPr>
        <w:tab/>
        <w:t>Legal proceedings by Corporation, institution of</w:t>
      </w:r>
      <w:bookmarkEnd w:id="161"/>
      <w:bookmarkEnd w:id="162"/>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163" w:name="_Toc397949897"/>
      <w:bookmarkStart w:id="164" w:name="_Toc457470639"/>
      <w:r>
        <w:rPr>
          <w:rStyle w:val="CharSectno"/>
        </w:rPr>
        <w:t>43</w:t>
      </w:r>
      <w:r>
        <w:rPr>
          <w:snapToGrid w:val="0"/>
        </w:rPr>
        <w:t>.</w:t>
      </w:r>
      <w:r>
        <w:rPr>
          <w:snapToGrid w:val="0"/>
        </w:rPr>
        <w:tab/>
        <w:t>Regulations</w:t>
      </w:r>
      <w:bookmarkEnd w:id="163"/>
      <w:bookmarkEnd w:id="164"/>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165" w:name="_Toc397949898"/>
      <w:bookmarkStart w:id="166" w:name="_Toc457470640"/>
      <w:r>
        <w:rPr>
          <w:rStyle w:val="CharSectno"/>
        </w:rPr>
        <w:t>44</w:t>
      </w:r>
      <w:r>
        <w:rPr>
          <w:snapToGrid w:val="0"/>
        </w:rPr>
        <w:t>.</w:t>
      </w:r>
      <w:r>
        <w:rPr>
          <w:snapToGrid w:val="0"/>
        </w:rPr>
        <w:tab/>
        <w:t>Review of Act</w:t>
      </w:r>
      <w:bookmarkEnd w:id="165"/>
      <w:bookmarkEnd w:id="166"/>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 and</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67" w:name="_Toc377977408"/>
      <w:bookmarkStart w:id="168" w:name="_Toc377977861"/>
      <w:bookmarkStart w:id="169" w:name="_Toc392503589"/>
      <w:bookmarkStart w:id="170" w:name="_Toc397949899"/>
      <w:bookmarkStart w:id="171" w:name="_Toc421110224"/>
      <w:bookmarkStart w:id="172" w:name="_Toc421110287"/>
      <w:bookmarkStart w:id="173" w:name="_Toc457400289"/>
      <w:bookmarkStart w:id="174" w:name="_Toc457400630"/>
      <w:bookmarkStart w:id="175" w:name="_Toc457470641"/>
      <w:r>
        <w:t>Notes</w:t>
      </w:r>
      <w:bookmarkEnd w:id="167"/>
      <w:bookmarkEnd w:id="168"/>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6" w:name="_Toc397949900"/>
      <w:bookmarkStart w:id="177" w:name="_Toc457470642"/>
      <w:r>
        <w:rPr>
          <w:snapToGrid w:val="0"/>
        </w:rPr>
        <w:t>Compilation table</w:t>
      </w:r>
      <w:bookmarkEnd w:id="176"/>
      <w:bookmarkEnd w:id="17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tcBorders>
              <w:bottom w:val="single" w:sz="4" w:space="0" w:color="auto"/>
            </w:tcBorders>
            <w:shd w:val="clear" w:color="auto" w:fill="auto"/>
          </w:tcPr>
          <w:p>
            <w:pPr>
              <w:pStyle w:val="nTable"/>
              <w:spacing w:after="40"/>
              <w:rPr>
                <w:snapToGrid w:val="0"/>
              </w:rPr>
            </w:pPr>
            <w:r>
              <w:rPr>
                <w:snapToGrid w:val="0"/>
              </w:rPr>
              <w:t>17 of 2014</w:t>
            </w:r>
          </w:p>
        </w:tc>
        <w:tc>
          <w:tcPr>
            <w:tcW w:w="1134" w:type="dxa"/>
            <w:tcBorders>
              <w:bottom w:val="single" w:sz="4" w:space="0" w:color="auto"/>
            </w:tcBorders>
            <w:shd w:val="clear" w:color="auto" w:fill="auto"/>
          </w:tcPr>
          <w:p>
            <w:pPr>
              <w:pStyle w:val="nTable"/>
              <w:spacing w:after="40"/>
              <w:rPr>
                <w:snapToGrid w:val="0"/>
              </w:rPr>
            </w:pPr>
            <w:r>
              <w:t>2 Jul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8" w:name="_Toc457470643"/>
      <w:r>
        <w:t>Provisions that have not come into operation</w:t>
      </w:r>
      <w:bookmarkEnd w:id="1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19 and Pt. 5 Div. 13 </w:t>
            </w:r>
            <w:r>
              <w:rPr>
                <w:snapToGrid w:val="0"/>
                <w:vertAlign w:val="superscript"/>
              </w:rPr>
              <w:t>8</w:t>
            </w:r>
          </w:p>
        </w:tc>
        <w:tc>
          <w:tcPr>
            <w:tcW w:w="1134" w:type="dxa"/>
            <w:tcBorders>
              <w:top w:val="nil"/>
              <w:bottom w:val="nil"/>
            </w:tcBorders>
          </w:tcPr>
          <w:p>
            <w:pPr>
              <w:pStyle w:val="nTable"/>
              <w:spacing w:after="40"/>
              <w:ind w:right="113"/>
              <w:rPr>
                <w:snapToGrid w:val="0"/>
              </w:rPr>
            </w:pPr>
            <w:r>
              <w:rPr>
                <w:snapToGrid w:val="0"/>
              </w:rPr>
              <w:t>19 of 2016</w:t>
            </w:r>
          </w:p>
        </w:tc>
        <w:tc>
          <w:tcPr>
            <w:tcW w:w="1134"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To be proclaimed (see s. 2(1)(c))</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Marketing of Potatoes Amendment and Repeal Act 2016</w:t>
            </w:r>
            <w:r>
              <w:rPr>
                <w:snapToGrid w:val="0"/>
              </w:rPr>
              <w:t xml:space="preserve"> Pt. 2 and s. 13(a) </w:t>
            </w:r>
            <w:r>
              <w:rPr>
                <w:snapToGrid w:val="0"/>
                <w:vertAlign w:val="superscript"/>
              </w:rPr>
              <w:t>9</w:t>
            </w:r>
          </w:p>
        </w:tc>
        <w:tc>
          <w:tcPr>
            <w:tcW w:w="1134" w:type="dxa"/>
            <w:tcBorders>
              <w:top w:val="nil"/>
              <w:bottom w:val="single" w:sz="4" w:space="0" w:color="auto"/>
            </w:tcBorders>
          </w:tcPr>
          <w:p>
            <w:pPr>
              <w:pStyle w:val="nTable"/>
              <w:spacing w:after="40"/>
              <w:ind w:right="113"/>
              <w:rPr>
                <w:snapToGrid w:val="0"/>
              </w:rPr>
            </w:pPr>
            <w:r>
              <w:rPr>
                <w:snapToGrid w:val="0"/>
              </w:rPr>
              <w:t>22 of 2016</w:t>
            </w:r>
          </w:p>
        </w:tc>
        <w:tc>
          <w:tcPr>
            <w:tcW w:w="1134" w:type="dxa"/>
            <w:tcBorders>
              <w:top w:val="nil"/>
              <w:bottom w:val="single" w:sz="4" w:space="0" w:color="auto"/>
            </w:tcBorders>
          </w:tcPr>
          <w:p>
            <w:pPr>
              <w:pStyle w:val="nTable"/>
              <w:spacing w:after="40"/>
              <w:ind w:right="61"/>
              <w:rPr>
                <w:snapToGrid w:val="0"/>
              </w:rPr>
            </w:pPr>
            <w:r>
              <w:rPr>
                <w:snapToGrid w:val="0"/>
              </w:rPr>
              <w:t>12 Sep 2016</w:t>
            </w:r>
          </w:p>
        </w:tc>
        <w:tc>
          <w:tcPr>
            <w:tcW w:w="2542" w:type="dxa"/>
            <w:tcBorders>
              <w:top w:val="nil"/>
              <w:bottom w:val="single" w:sz="4" w:space="0" w:color="auto"/>
            </w:tcBorders>
          </w:tcPr>
          <w:p>
            <w:pPr>
              <w:pStyle w:val="nTable"/>
              <w:spacing w:after="40"/>
              <w:ind w:right="113"/>
              <w:rPr>
                <w:snapToGrid w:val="0"/>
              </w:rPr>
            </w:pPr>
            <w:r>
              <w:rPr>
                <w:snapToGrid w:val="0"/>
              </w:rPr>
              <w:t>s. 3</w:t>
            </w:r>
            <w:r>
              <w:rPr>
                <w:snapToGrid w:val="0"/>
              </w:rPr>
              <w:noBreakHyphen/>
              <w:t>11: 30 Sep 2016 (see s. 2(b));</w:t>
            </w:r>
            <w:r>
              <w:rPr>
                <w:snapToGrid w:val="0"/>
              </w:rPr>
              <w:br/>
              <w:t>s. 12: 31 Dec 2016 (see s. 2(c));</w:t>
            </w:r>
            <w:r>
              <w:rPr>
                <w:snapToGrid w:val="0"/>
              </w:rPr>
              <w:br/>
              <w:t>s. 13(a): to be proclaimed (see s. 2(d))</w:t>
            </w:r>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19</w:t>
      </w:r>
      <w:r>
        <w:rPr>
          <w:snapToGrid w:val="0"/>
        </w:rPr>
        <w:t xml:space="preserve"> </w:t>
      </w:r>
      <w:r>
        <w:rPr>
          <w:sz w:val="19"/>
          <w:szCs w:val="19"/>
        </w:rPr>
        <w:t xml:space="preserve">and Pt. 5 Div. 13 </w:t>
      </w:r>
      <w:r>
        <w:rPr>
          <w:snapToGrid w:val="0"/>
        </w:rPr>
        <w:t>had not come into operation. They read as follows:</w:t>
      </w:r>
    </w:p>
    <w:p>
      <w:pPr>
        <w:pStyle w:val="BlankOpen"/>
      </w:pPr>
    </w:p>
    <w:p>
      <w:pPr>
        <w:pStyle w:val="nzHeading2"/>
      </w:pPr>
      <w:bookmarkStart w:id="179" w:name="_Toc403555103"/>
      <w:bookmarkStart w:id="180" w:name="_Toc403555597"/>
      <w:bookmarkStart w:id="181" w:name="_Toc403557229"/>
      <w:bookmarkStart w:id="182" w:name="_Toc403557723"/>
      <w:bookmarkStart w:id="183" w:name="_Toc403559951"/>
      <w:bookmarkStart w:id="184" w:name="_Toc404175115"/>
      <w:bookmarkStart w:id="185" w:name="_Toc404179420"/>
      <w:bookmarkStart w:id="186" w:name="_Toc404181430"/>
      <w:bookmarkStart w:id="187" w:name="_Toc404253698"/>
      <w:bookmarkStart w:id="188" w:name="_Toc436300702"/>
      <w:bookmarkStart w:id="189" w:name="_Toc436303685"/>
      <w:bookmarkStart w:id="190" w:name="_Toc436304181"/>
      <w:bookmarkStart w:id="191" w:name="_Toc436661057"/>
      <w:bookmarkStart w:id="192" w:name="_Toc455465868"/>
      <w:bookmarkStart w:id="193" w:name="_Toc455475126"/>
      <w:bookmarkStart w:id="194" w:name="_Toc455475608"/>
      <w:bookmarkStart w:id="195" w:name="_Toc455749690"/>
      <w:bookmarkStart w:id="196" w:name="_Toc456087351"/>
      <w:bookmarkStart w:id="197" w:name="_Toc457226561"/>
      <w:r>
        <w:rPr>
          <w:rStyle w:val="CharPartNo"/>
        </w:rPr>
        <w:t>Part 3</w:t>
      </w:r>
      <w:r>
        <w:t> — </w:t>
      </w:r>
      <w:r>
        <w:rPr>
          <w:rStyle w:val="CharPartText"/>
        </w:rPr>
        <w:t>Amendments to other Acts and repeals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nzHeading3"/>
      </w:pPr>
      <w:bookmarkStart w:id="198" w:name="_Toc403555192"/>
      <w:bookmarkStart w:id="199" w:name="_Toc403555686"/>
      <w:bookmarkStart w:id="200" w:name="_Toc403557318"/>
      <w:bookmarkStart w:id="201" w:name="_Toc403557812"/>
      <w:bookmarkStart w:id="202" w:name="_Toc403560040"/>
      <w:bookmarkStart w:id="203" w:name="_Toc404175204"/>
      <w:bookmarkStart w:id="204" w:name="_Toc404179509"/>
      <w:bookmarkStart w:id="205" w:name="_Toc404181519"/>
      <w:bookmarkStart w:id="206" w:name="_Toc404253787"/>
      <w:bookmarkStart w:id="207" w:name="_Toc436300791"/>
      <w:bookmarkStart w:id="208" w:name="_Toc436303774"/>
      <w:bookmarkStart w:id="209" w:name="_Toc436304270"/>
      <w:bookmarkStart w:id="210" w:name="_Toc436661146"/>
      <w:bookmarkStart w:id="211" w:name="_Toc455465957"/>
      <w:bookmarkStart w:id="212" w:name="_Toc455475213"/>
      <w:bookmarkStart w:id="213" w:name="_Toc455475695"/>
      <w:bookmarkStart w:id="214" w:name="_Toc455749777"/>
      <w:bookmarkStart w:id="215" w:name="_Toc456087438"/>
      <w:bookmarkStart w:id="216" w:name="_Toc457226648"/>
      <w:r>
        <w:rPr>
          <w:rStyle w:val="CharDivNo"/>
        </w:rPr>
        <w:t>Division 19</w:t>
      </w:r>
      <w:r>
        <w:t> — </w:t>
      </w:r>
      <w:r>
        <w:rPr>
          <w:rStyle w:val="CharDivText"/>
          <w:i/>
        </w:rPr>
        <w:t>Marketing of Potatoes Act 1946</w:t>
      </w:r>
      <w:r>
        <w:rPr>
          <w:rStyle w:val="CharDivText"/>
        </w:rPr>
        <w:t xml:space="preserve"> amended</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nzHeading5"/>
      </w:pPr>
      <w:bookmarkStart w:id="217" w:name="_Toc456087439"/>
      <w:bookmarkStart w:id="218" w:name="_Toc457226649"/>
      <w:r>
        <w:rPr>
          <w:rStyle w:val="CharSectno"/>
        </w:rPr>
        <w:t>167</w:t>
      </w:r>
      <w:r>
        <w:t>.</w:t>
      </w:r>
      <w:r>
        <w:tab/>
        <w:t xml:space="preserve">Act </w:t>
      </w:r>
      <w:r>
        <w:rPr>
          <w:iCs/>
        </w:rPr>
        <w:t>amended</w:t>
      </w:r>
      <w:bookmarkEnd w:id="217"/>
      <w:bookmarkEnd w:id="218"/>
    </w:p>
    <w:p>
      <w:pPr>
        <w:pStyle w:val="nzSubsection"/>
      </w:pPr>
      <w:r>
        <w:tab/>
      </w:r>
      <w:r>
        <w:tab/>
        <w:t xml:space="preserve">This Division amends the </w:t>
      </w:r>
      <w:r>
        <w:rPr>
          <w:i/>
        </w:rPr>
        <w:t>Marketing of Potatoes Act 1946</w:t>
      </w:r>
      <w:r>
        <w:t>.</w:t>
      </w:r>
    </w:p>
    <w:p>
      <w:pPr>
        <w:pStyle w:val="nzHeading5"/>
      </w:pPr>
      <w:bookmarkStart w:id="219" w:name="_Toc456087440"/>
      <w:bookmarkStart w:id="220" w:name="_Toc457226650"/>
      <w:r>
        <w:rPr>
          <w:rStyle w:val="CharSectno"/>
        </w:rPr>
        <w:t>168</w:t>
      </w:r>
      <w:r>
        <w:t>.</w:t>
      </w:r>
      <w:r>
        <w:tab/>
        <w:t>Section 22B amended</w:t>
      </w:r>
      <w:bookmarkEnd w:id="219"/>
      <w:bookmarkEnd w:id="220"/>
    </w:p>
    <w:p>
      <w:pPr>
        <w:pStyle w:val="nzSubsection"/>
      </w:pPr>
      <w:r>
        <w:tab/>
        <w:t>(1)</w:t>
      </w:r>
      <w:r>
        <w:tab/>
        <w:t>In section 22B(5):</w:t>
      </w:r>
    </w:p>
    <w:p>
      <w:pPr>
        <w:pStyle w:val="nzIndenta"/>
      </w:pPr>
      <w:r>
        <w:tab/>
        <w:t>(a)</w:t>
      </w:r>
      <w:r>
        <w:tab/>
        <w:t>delete “CEO (Health)” and insert:</w:t>
      </w:r>
    </w:p>
    <w:p>
      <w:pPr>
        <w:pStyle w:val="BlankOpen"/>
      </w:pPr>
    </w:p>
    <w:p>
      <w:pPr>
        <w:pStyle w:val="nzIndenta"/>
      </w:pPr>
      <w:r>
        <w:tab/>
      </w:r>
      <w:r>
        <w:tab/>
        <w:t>Chief Health Officer</w:t>
      </w:r>
    </w:p>
    <w:p>
      <w:pPr>
        <w:pStyle w:val="BlankClose"/>
      </w:pPr>
    </w:p>
    <w:p>
      <w:pPr>
        <w:pStyle w:val="nzIndenta"/>
      </w:pPr>
      <w:r>
        <w:tab/>
        <w:t>(b)</w:t>
      </w:r>
      <w:r>
        <w:tab/>
        <w:t>delete “</w:t>
      </w:r>
      <w:r>
        <w:rPr>
          <w:i/>
          <w:iCs/>
        </w:rPr>
        <w:t>Health Act 1911</w:t>
      </w:r>
      <w:r>
        <w:t>” and insert:</w:t>
      </w:r>
    </w:p>
    <w:p>
      <w:pPr>
        <w:pStyle w:val="BlankOpen"/>
      </w:pPr>
    </w:p>
    <w:p>
      <w:pPr>
        <w:pStyle w:val="nzIndenta"/>
      </w:pPr>
      <w:r>
        <w:rPr>
          <w:i/>
          <w:iCs/>
        </w:rPr>
        <w:tab/>
      </w:r>
      <w:r>
        <w:rPr>
          <w:i/>
          <w:iCs/>
        </w:rPr>
        <w:tab/>
        <w:t>Health (Miscellaneous Provisions) Act 1911</w:t>
      </w:r>
      <w:r>
        <w:t xml:space="preserve"> or the </w:t>
      </w:r>
      <w:r>
        <w:rPr>
          <w:i/>
        </w:rPr>
        <w:t>Food Act </w:t>
      </w:r>
      <w:r>
        <w:rPr>
          <w:i/>
          <w:iCs/>
        </w:rPr>
        <w:t>2008</w:t>
      </w:r>
    </w:p>
    <w:p>
      <w:pPr>
        <w:pStyle w:val="BlankClose"/>
      </w:pPr>
    </w:p>
    <w:p>
      <w:pPr>
        <w:pStyle w:val="nzSubsection"/>
      </w:pPr>
      <w:r>
        <w:tab/>
        <w:t>(2)</w:t>
      </w:r>
      <w:r>
        <w:tab/>
        <w:t>After section 22B(5) insert:</w:t>
      </w:r>
    </w:p>
    <w:p>
      <w:pPr>
        <w:pStyle w:val="BlankOpen"/>
      </w:pPr>
    </w:p>
    <w:p>
      <w:pPr>
        <w:pStyle w:val="nzSubsection"/>
      </w:pPr>
      <w:r>
        <w:tab/>
        <w:t>(6A)</w:t>
      </w:r>
      <w:r>
        <w:tab/>
        <w:t xml:space="preserve">In subsection (5)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Subsection"/>
      </w:pPr>
      <w:r>
        <w:tab/>
        <w:t>(3)</w:t>
      </w:r>
      <w:r>
        <w:tab/>
        <w:t>Delete section 22B(10).</w:t>
      </w:r>
    </w:p>
    <w:p>
      <w:pPr>
        <w:pStyle w:val="BlankClose"/>
      </w:pPr>
    </w:p>
    <w:p>
      <w:pPr>
        <w:pStyle w:val="BlankOpen"/>
      </w:pPr>
    </w:p>
    <w:p>
      <w:pPr>
        <w:pStyle w:val="nzHeading2"/>
      </w:pPr>
      <w:bookmarkStart w:id="221" w:name="_Toc403555343"/>
      <w:bookmarkStart w:id="222" w:name="_Toc403555837"/>
      <w:bookmarkStart w:id="223" w:name="_Toc403557469"/>
      <w:bookmarkStart w:id="224" w:name="_Toc403557963"/>
      <w:bookmarkStart w:id="225" w:name="_Toc403560191"/>
      <w:bookmarkStart w:id="226" w:name="_Toc404175355"/>
      <w:bookmarkStart w:id="227" w:name="_Toc404179660"/>
      <w:bookmarkStart w:id="228" w:name="_Toc404181670"/>
      <w:bookmarkStart w:id="229" w:name="_Toc404253938"/>
      <w:bookmarkStart w:id="230" w:name="_Toc436300943"/>
      <w:bookmarkStart w:id="231" w:name="_Toc436303926"/>
      <w:bookmarkStart w:id="232" w:name="_Toc436304422"/>
      <w:bookmarkStart w:id="233" w:name="_Toc436661298"/>
      <w:bookmarkStart w:id="234" w:name="_Toc455466109"/>
      <w:bookmarkStart w:id="235" w:name="_Toc455475357"/>
      <w:bookmarkStart w:id="236" w:name="_Toc455475839"/>
      <w:bookmarkStart w:id="237" w:name="_Toc455749921"/>
      <w:bookmarkStart w:id="238" w:name="_Toc456087582"/>
      <w:bookmarkStart w:id="239" w:name="_Toc457226792"/>
      <w:r>
        <w:rPr>
          <w:rStyle w:val="CharPartNo"/>
        </w:rPr>
        <w:t>Part 5</w:t>
      </w:r>
      <w:r>
        <w:t> — </w:t>
      </w:r>
      <w:r>
        <w:rPr>
          <w:rStyle w:val="CharPartText"/>
        </w:rPr>
        <w:t>Other Acts amended</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nzHeading3"/>
      </w:pPr>
      <w:bookmarkStart w:id="240" w:name="_Toc403555389"/>
      <w:bookmarkStart w:id="241" w:name="_Toc403555883"/>
      <w:bookmarkStart w:id="242" w:name="_Toc403557515"/>
      <w:bookmarkStart w:id="243" w:name="_Toc403558009"/>
      <w:bookmarkStart w:id="244" w:name="_Toc403560237"/>
      <w:bookmarkStart w:id="245" w:name="_Toc404175401"/>
      <w:bookmarkStart w:id="246" w:name="_Toc404179706"/>
      <w:bookmarkStart w:id="247" w:name="_Toc404181716"/>
      <w:bookmarkStart w:id="248" w:name="_Toc404253984"/>
      <w:bookmarkStart w:id="249" w:name="_Toc436300989"/>
      <w:bookmarkStart w:id="250" w:name="_Toc436303972"/>
      <w:bookmarkStart w:id="251" w:name="_Toc436304468"/>
      <w:bookmarkStart w:id="252" w:name="_Toc436661344"/>
      <w:bookmarkStart w:id="253" w:name="_Toc455466155"/>
      <w:bookmarkStart w:id="254" w:name="_Toc455475399"/>
      <w:bookmarkStart w:id="255" w:name="_Toc455475881"/>
      <w:bookmarkStart w:id="256" w:name="_Toc455749963"/>
      <w:bookmarkStart w:id="257" w:name="_Toc456087624"/>
      <w:bookmarkStart w:id="258" w:name="_Toc457226834"/>
      <w:r>
        <w:rPr>
          <w:rStyle w:val="CharDivNo"/>
        </w:rPr>
        <w:t>Division 13</w:t>
      </w:r>
      <w:r>
        <w:t> — </w:t>
      </w:r>
      <w:r>
        <w:rPr>
          <w:rStyle w:val="CharDivText"/>
          <w:i/>
        </w:rPr>
        <w:t>Marketing of Potatoes Act 1946</w:t>
      </w:r>
      <w:r>
        <w:t xml:space="preserve"> </w:t>
      </w:r>
      <w:r>
        <w:rPr>
          <w:rStyle w:val="CharDivText"/>
        </w:rPr>
        <w:t>amended</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zHeading5"/>
      </w:pPr>
      <w:bookmarkStart w:id="259" w:name="_Toc456087625"/>
      <w:bookmarkStart w:id="260" w:name="_Toc457226835"/>
      <w:r>
        <w:rPr>
          <w:rStyle w:val="CharSectno"/>
        </w:rPr>
        <w:t>304</w:t>
      </w:r>
      <w:r>
        <w:t>.</w:t>
      </w:r>
      <w:r>
        <w:tab/>
        <w:t xml:space="preserve">Act </w:t>
      </w:r>
      <w:r>
        <w:rPr>
          <w:iCs/>
        </w:rPr>
        <w:t>amended</w:t>
      </w:r>
      <w:bookmarkEnd w:id="259"/>
      <w:bookmarkEnd w:id="260"/>
    </w:p>
    <w:p>
      <w:pPr>
        <w:pStyle w:val="nzSubsection"/>
      </w:pPr>
      <w:r>
        <w:tab/>
      </w:r>
      <w:r>
        <w:tab/>
        <w:t xml:space="preserve">This Division amends the </w:t>
      </w:r>
      <w:r>
        <w:rPr>
          <w:i/>
        </w:rPr>
        <w:t>Marketing of Potatoes Act 1946</w:t>
      </w:r>
      <w:r>
        <w:t>.</w:t>
      </w:r>
    </w:p>
    <w:p>
      <w:pPr>
        <w:pStyle w:val="nzHeading5"/>
      </w:pPr>
      <w:bookmarkStart w:id="261" w:name="_Toc456087626"/>
      <w:bookmarkStart w:id="262" w:name="_Toc457226836"/>
      <w:r>
        <w:rPr>
          <w:rStyle w:val="CharSectno"/>
        </w:rPr>
        <w:t>305</w:t>
      </w:r>
      <w:r>
        <w:t>.</w:t>
      </w:r>
      <w:r>
        <w:tab/>
        <w:t>Section 22B amended</w:t>
      </w:r>
      <w:bookmarkEnd w:id="261"/>
      <w:bookmarkEnd w:id="262"/>
    </w:p>
    <w:p>
      <w:pPr>
        <w:pStyle w:val="nzSubsection"/>
      </w:pPr>
      <w:r>
        <w:tab/>
      </w:r>
      <w:r>
        <w:tab/>
        <w:t>In section 22B(5) after “</w:t>
      </w:r>
      <w:r>
        <w:rPr>
          <w:i/>
          <w:iCs/>
        </w:rPr>
        <w:t>Health (Miscellaneous Provisions) Act 1911</w:t>
      </w:r>
      <w:r>
        <w:t>” insert:</w:t>
      </w:r>
    </w:p>
    <w:p>
      <w:pPr>
        <w:pStyle w:val="BlankOpen"/>
      </w:pPr>
    </w:p>
    <w:p>
      <w:pPr>
        <w:pStyle w:val="nzSubsection"/>
      </w:pPr>
      <w:r>
        <w:tab/>
      </w:r>
      <w:r>
        <w:tab/>
        <w:t xml:space="preserve">or the </w:t>
      </w:r>
      <w:r>
        <w:rPr>
          <w:i/>
        </w:rPr>
        <w:t xml:space="preserve">Public </w:t>
      </w:r>
      <w:r>
        <w:rPr>
          <w:i/>
          <w:iCs/>
        </w:rPr>
        <w:t>Health Act 2016</w:t>
      </w:r>
    </w:p>
    <w:p>
      <w:pPr>
        <w:pStyle w:val="BlankClose"/>
      </w:pPr>
    </w:p>
    <w:p>
      <w:pPr>
        <w:pStyle w:val="BlankClose"/>
        <w:rPr>
          <w:snapToGrid w:val="0"/>
        </w:rPr>
      </w:pP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 xml:space="preserve">Marketing of Potatoes Amendment and Repeal Act 2016 </w:t>
      </w:r>
      <w:r>
        <w:rPr>
          <w:noProof/>
        </w:rPr>
        <w:t xml:space="preserve">Pt. 2 and s. 13(a) </w:t>
      </w:r>
      <w:r>
        <w:rPr>
          <w:snapToGrid w:val="0"/>
        </w:rPr>
        <w:t>had not come into operation. They read as follows:</w:t>
      </w:r>
    </w:p>
    <w:p>
      <w:pPr>
        <w:pStyle w:val="BlankOpen"/>
      </w:pPr>
    </w:p>
    <w:p>
      <w:pPr>
        <w:pStyle w:val="nzHeading2"/>
      </w:pPr>
      <w:bookmarkStart w:id="263" w:name="_Toc453922818"/>
      <w:bookmarkStart w:id="264" w:name="_Toc453922855"/>
      <w:bookmarkStart w:id="265" w:name="_Toc453922892"/>
      <w:bookmarkStart w:id="266" w:name="_Toc453924432"/>
      <w:bookmarkStart w:id="267" w:name="_Toc453931904"/>
      <w:bookmarkStart w:id="268" w:name="_Toc453931964"/>
      <w:bookmarkStart w:id="269" w:name="_Toc460945278"/>
      <w:bookmarkStart w:id="270" w:name="_Toc460946091"/>
      <w:bookmarkStart w:id="271" w:name="_Toc460946444"/>
      <w:bookmarkStart w:id="272" w:name="_Toc461532514"/>
      <w:r>
        <w:rPr>
          <w:rStyle w:val="CharPartNo"/>
        </w:rPr>
        <w:t>Part 2</w:t>
      </w:r>
      <w:r>
        <w:t> — </w:t>
      </w:r>
      <w:r>
        <w:rPr>
          <w:rStyle w:val="CharPartText"/>
          <w:i/>
        </w:rPr>
        <w:t>Marketing of Potatoes Act 1946</w:t>
      </w:r>
      <w:r>
        <w:rPr>
          <w:rStyle w:val="CharPartText"/>
        </w:rPr>
        <w:t xml:space="preserve"> amended</w:t>
      </w:r>
      <w:bookmarkEnd w:id="263"/>
      <w:bookmarkEnd w:id="264"/>
      <w:bookmarkEnd w:id="265"/>
      <w:bookmarkEnd w:id="266"/>
      <w:bookmarkEnd w:id="267"/>
      <w:bookmarkEnd w:id="268"/>
      <w:bookmarkEnd w:id="269"/>
      <w:bookmarkEnd w:id="270"/>
      <w:bookmarkEnd w:id="271"/>
      <w:bookmarkEnd w:id="272"/>
    </w:p>
    <w:p>
      <w:pPr>
        <w:pStyle w:val="nzHeading5"/>
        <w:rPr>
          <w:snapToGrid w:val="0"/>
        </w:rPr>
      </w:pPr>
      <w:bookmarkStart w:id="273" w:name="_Toc460946445"/>
      <w:bookmarkStart w:id="274" w:name="_Toc461532515"/>
      <w:r>
        <w:rPr>
          <w:rStyle w:val="CharSectno"/>
        </w:rPr>
        <w:t>3</w:t>
      </w:r>
      <w:r>
        <w:rPr>
          <w:snapToGrid w:val="0"/>
        </w:rPr>
        <w:t>.</w:t>
      </w:r>
      <w:r>
        <w:rPr>
          <w:snapToGrid w:val="0"/>
        </w:rPr>
        <w:tab/>
        <w:t>Act amended</w:t>
      </w:r>
      <w:bookmarkEnd w:id="273"/>
      <w:bookmarkEnd w:id="274"/>
    </w:p>
    <w:p>
      <w:pPr>
        <w:pStyle w:val="nzSubsection"/>
      </w:pPr>
      <w:r>
        <w:tab/>
      </w:r>
      <w:r>
        <w:tab/>
        <w:t xml:space="preserve">This Part amends the </w:t>
      </w:r>
      <w:r>
        <w:rPr>
          <w:i/>
        </w:rPr>
        <w:t>Marketing of Potatoes Act 1946</w:t>
      </w:r>
      <w:r>
        <w:t>.</w:t>
      </w:r>
    </w:p>
    <w:p>
      <w:pPr>
        <w:pStyle w:val="nzHeading5"/>
      </w:pPr>
      <w:bookmarkStart w:id="275" w:name="_Toc460946446"/>
      <w:bookmarkStart w:id="276" w:name="_Toc461532516"/>
      <w:r>
        <w:rPr>
          <w:rStyle w:val="CharSectno"/>
        </w:rPr>
        <w:t>4</w:t>
      </w:r>
      <w:r>
        <w:t>.</w:t>
      </w:r>
      <w:r>
        <w:tab/>
        <w:t>Long title replaced</w:t>
      </w:r>
      <w:bookmarkEnd w:id="275"/>
      <w:bookmarkEnd w:id="276"/>
    </w:p>
    <w:p>
      <w:pPr>
        <w:pStyle w:val="nzSubsection"/>
      </w:pPr>
      <w:r>
        <w:tab/>
      </w:r>
      <w:r>
        <w:tab/>
        <w:t>Delete the long title and insert:</w:t>
      </w:r>
    </w:p>
    <w:p>
      <w:pPr>
        <w:pStyle w:val="BlankOpen"/>
      </w:pPr>
    </w:p>
    <w:p>
      <w:pPr>
        <w:pStyle w:val="nzLongTitle"/>
      </w:pPr>
      <w:r>
        <w:t>An Act to provide for the winding up of the Potato Marketing Corporation of Western Australia and related purposes.</w:t>
      </w:r>
    </w:p>
    <w:p>
      <w:pPr>
        <w:pStyle w:val="BlankClose"/>
      </w:pPr>
    </w:p>
    <w:p>
      <w:pPr>
        <w:pStyle w:val="nzHeading5"/>
      </w:pPr>
      <w:bookmarkStart w:id="277" w:name="_Toc460946447"/>
      <w:bookmarkStart w:id="278" w:name="_Toc461532517"/>
      <w:r>
        <w:rPr>
          <w:rStyle w:val="CharSectno"/>
        </w:rPr>
        <w:t>5</w:t>
      </w:r>
      <w:r>
        <w:t>.</w:t>
      </w:r>
      <w:r>
        <w:tab/>
        <w:t>Section 5 amended</w:t>
      </w:r>
      <w:bookmarkEnd w:id="277"/>
      <w:bookmarkEnd w:id="278"/>
    </w:p>
    <w:p>
      <w:pPr>
        <w:pStyle w:val="nzSubsection"/>
      </w:pPr>
      <w:r>
        <w:tab/>
      </w:r>
      <w:r>
        <w:tab/>
        <w:t>In section 5(1) insert in alphabetical order:</w:t>
      </w:r>
    </w:p>
    <w:p>
      <w:pPr>
        <w:pStyle w:val="BlankOpen"/>
      </w:pPr>
    </w:p>
    <w:p>
      <w:pPr>
        <w:pStyle w:val="nzDefstart"/>
      </w:pPr>
      <w:r>
        <w:tab/>
      </w:r>
      <w:r>
        <w:rPr>
          <w:rStyle w:val="CharDefText"/>
        </w:rPr>
        <w:t>transition day</w:t>
      </w:r>
      <w:r>
        <w:t xml:space="preserve"> means the day on which the </w:t>
      </w:r>
      <w:r>
        <w:rPr>
          <w:i/>
        </w:rPr>
        <w:t>Marketing of Potatoes Amendment and Repeal Act 2016</w:t>
      </w:r>
      <w:r>
        <w:t xml:space="preserve"> section 12 comes into operation;</w:t>
      </w:r>
    </w:p>
    <w:p>
      <w:pPr>
        <w:pStyle w:val="BlankClose"/>
      </w:pPr>
    </w:p>
    <w:p>
      <w:pPr>
        <w:pStyle w:val="nzHeading5"/>
      </w:pPr>
      <w:bookmarkStart w:id="279" w:name="_Toc460946448"/>
      <w:bookmarkStart w:id="280" w:name="_Toc461532518"/>
      <w:r>
        <w:rPr>
          <w:rStyle w:val="CharSectno"/>
        </w:rPr>
        <w:t>6</w:t>
      </w:r>
      <w:r>
        <w:t>.</w:t>
      </w:r>
      <w:r>
        <w:tab/>
        <w:t>Section 5A inserted</w:t>
      </w:r>
      <w:bookmarkEnd w:id="279"/>
      <w:bookmarkEnd w:id="280"/>
    </w:p>
    <w:p>
      <w:pPr>
        <w:pStyle w:val="nzSubsection"/>
      </w:pPr>
      <w:r>
        <w:tab/>
      </w:r>
      <w:r>
        <w:tab/>
        <w:t>After section 5 insert:</w:t>
      </w:r>
    </w:p>
    <w:p>
      <w:pPr>
        <w:pStyle w:val="BlankOpen"/>
      </w:pPr>
    </w:p>
    <w:p>
      <w:pPr>
        <w:pStyle w:val="nzHeading5"/>
      </w:pPr>
      <w:bookmarkStart w:id="281" w:name="_Toc460946449"/>
      <w:bookmarkStart w:id="282" w:name="_Toc461532519"/>
      <w:r>
        <w:t>5A.</w:t>
      </w:r>
      <w:r>
        <w:tab/>
        <w:t>Application of Act limited</w:t>
      </w:r>
      <w:bookmarkEnd w:id="281"/>
      <w:bookmarkEnd w:id="282"/>
    </w:p>
    <w:p>
      <w:pPr>
        <w:pStyle w:val="nzSubsection"/>
      </w:pPr>
      <w:r>
        <w:tab/>
      </w:r>
      <w:r>
        <w:tab/>
        <w:t>This Act does not apply on or after transition day except as provided in Part 6.</w:t>
      </w:r>
    </w:p>
    <w:p>
      <w:pPr>
        <w:pStyle w:val="BlankClose"/>
      </w:pPr>
    </w:p>
    <w:p>
      <w:pPr>
        <w:pStyle w:val="nzHeading5"/>
      </w:pPr>
      <w:bookmarkStart w:id="283" w:name="_Toc460946450"/>
      <w:bookmarkStart w:id="284" w:name="_Toc461532520"/>
      <w:r>
        <w:rPr>
          <w:rStyle w:val="CharSectno"/>
        </w:rPr>
        <w:t>7</w:t>
      </w:r>
      <w:r>
        <w:t>.</w:t>
      </w:r>
      <w:r>
        <w:tab/>
        <w:t>Section 8 deleted</w:t>
      </w:r>
      <w:bookmarkEnd w:id="283"/>
      <w:bookmarkEnd w:id="284"/>
    </w:p>
    <w:p>
      <w:pPr>
        <w:pStyle w:val="nzSubsection"/>
      </w:pPr>
      <w:r>
        <w:tab/>
      </w:r>
      <w:r>
        <w:tab/>
        <w:t>Delete section 8.</w:t>
      </w:r>
    </w:p>
    <w:p>
      <w:pPr>
        <w:pStyle w:val="nzHeading5"/>
      </w:pPr>
      <w:bookmarkStart w:id="285" w:name="_Toc460946451"/>
      <w:bookmarkStart w:id="286" w:name="_Toc461532521"/>
      <w:r>
        <w:rPr>
          <w:rStyle w:val="CharSectno"/>
        </w:rPr>
        <w:t>8</w:t>
      </w:r>
      <w:r>
        <w:t>.</w:t>
      </w:r>
      <w:r>
        <w:tab/>
        <w:t>Section 17AA inserted</w:t>
      </w:r>
      <w:bookmarkEnd w:id="285"/>
      <w:bookmarkEnd w:id="286"/>
    </w:p>
    <w:p>
      <w:pPr>
        <w:pStyle w:val="nzSubsection"/>
        <w:keepNext/>
      </w:pPr>
      <w:r>
        <w:tab/>
      </w:r>
      <w:r>
        <w:tab/>
        <w:t>At the beginning of Part II Division 2 insert:</w:t>
      </w:r>
    </w:p>
    <w:p>
      <w:pPr>
        <w:pStyle w:val="BlankOpen"/>
      </w:pPr>
    </w:p>
    <w:p>
      <w:pPr>
        <w:pStyle w:val="nzHeading5"/>
      </w:pPr>
      <w:bookmarkStart w:id="287" w:name="_Toc460946452"/>
      <w:bookmarkStart w:id="288" w:name="_Toc461532522"/>
      <w:r>
        <w:t>17AA.</w:t>
      </w:r>
      <w:r>
        <w:tab/>
        <w:t>Corporation to continue performing its functions for certain purposes</w:t>
      </w:r>
      <w:bookmarkEnd w:id="287"/>
      <w:bookmarkEnd w:id="288"/>
    </w:p>
    <w:p>
      <w:pPr>
        <w:pStyle w:val="nzSubsection"/>
      </w:pPr>
      <w:r>
        <w:tab/>
        <w:t>(1)</w:t>
      </w:r>
      <w:r>
        <w:tab/>
        <w:t xml:space="preserve">The Corporation must continue to perform its functions under this Act, but only for the following purposes — </w:t>
      </w:r>
    </w:p>
    <w:p>
      <w:pPr>
        <w:pStyle w:val="nzIndenta"/>
      </w:pPr>
      <w:r>
        <w:tab/>
        <w:t>(a)</w:t>
      </w:r>
      <w:r>
        <w:tab/>
        <w:t>to complete any domestic marketing pool that was established, but not concluded, immediately before the commencement of this section;</w:t>
      </w:r>
    </w:p>
    <w:p>
      <w:pPr>
        <w:pStyle w:val="nz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pPr>
        <w:pStyle w:val="nz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pPr>
        <w:pStyle w:val="nzIndenta"/>
      </w:pPr>
      <w:r>
        <w:tab/>
        <w:t>(d)</w:t>
      </w:r>
      <w:r>
        <w:tab/>
        <w:t>to wind up its affairs (including realising its assets and discharging its liabilities) as soon as practicable but, in any case, not later than transition day.</w:t>
      </w:r>
    </w:p>
    <w:p>
      <w:pPr>
        <w:pStyle w:val="nzSubsection"/>
      </w:pPr>
      <w:r>
        <w:tab/>
        <w:t>(2)</w:t>
      </w:r>
      <w:r>
        <w:tab/>
        <w:t xml:space="preserve">The Corporation may do all things necessary or convenient to be done for acting under subsection (1) including — </w:t>
      </w:r>
    </w:p>
    <w:p>
      <w:pPr>
        <w:pStyle w:val="nzIndenta"/>
      </w:pPr>
      <w:r>
        <w:tab/>
        <w:t>(a)</w:t>
      </w:r>
      <w:r>
        <w:tab/>
        <w:t>entering into negotiations with commercial producers on any matter relating to its winding up; and</w:t>
      </w:r>
    </w:p>
    <w:p>
      <w:pPr>
        <w:pStyle w:val="nzIndenta"/>
      </w:pPr>
      <w:r>
        <w:tab/>
        <w:t>(b)</w:t>
      </w:r>
      <w:r>
        <w:tab/>
        <w:t>executing a contract, deed or other instrument necessary for its winding up.</w:t>
      </w:r>
    </w:p>
    <w:p>
      <w:pPr>
        <w:pStyle w:val="nzSubsection"/>
      </w:pPr>
      <w:r>
        <w:tab/>
        <w:t>(3)</w:t>
      </w:r>
      <w:r>
        <w:tab/>
        <w:t>This section overrides sections 17A and 19 and those sections must be read as if the Corporation’s functions were conferred only to give effect to the purposes specified in subsection (1).</w:t>
      </w:r>
    </w:p>
    <w:p>
      <w:pPr>
        <w:pStyle w:val="BlankClose"/>
      </w:pPr>
    </w:p>
    <w:p>
      <w:pPr>
        <w:pStyle w:val="nzHeading5"/>
      </w:pPr>
      <w:bookmarkStart w:id="289" w:name="_Toc460946453"/>
      <w:bookmarkStart w:id="290" w:name="_Toc461532523"/>
      <w:r>
        <w:rPr>
          <w:rStyle w:val="CharSectno"/>
        </w:rPr>
        <w:t>9</w:t>
      </w:r>
      <w:r>
        <w:t>.</w:t>
      </w:r>
      <w:r>
        <w:tab/>
        <w:t>Section 19A deleted</w:t>
      </w:r>
      <w:bookmarkEnd w:id="289"/>
      <w:bookmarkEnd w:id="290"/>
    </w:p>
    <w:p>
      <w:pPr>
        <w:pStyle w:val="nzSubsection"/>
      </w:pPr>
      <w:r>
        <w:tab/>
      </w:r>
      <w:r>
        <w:tab/>
        <w:t>Delete section 19A.</w:t>
      </w:r>
    </w:p>
    <w:p>
      <w:pPr>
        <w:pStyle w:val="nzHeading5"/>
      </w:pPr>
      <w:bookmarkStart w:id="291" w:name="_Toc460946454"/>
      <w:bookmarkStart w:id="292" w:name="_Toc461532524"/>
      <w:r>
        <w:rPr>
          <w:rStyle w:val="CharSectno"/>
        </w:rPr>
        <w:t>10</w:t>
      </w:r>
      <w:r>
        <w:t>.</w:t>
      </w:r>
      <w:r>
        <w:tab/>
        <w:t>Section 20B deleted</w:t>
      </w:r>
      <w:bookmarkEnd w:id="291"/>
      <w:bookmarkEnd w:id="292"/>
    </w:p>
    <w:p>
      <w:pPr>
        <w:pStyle w:val="nzSubsection"/>
      </w:pPr>
      <w:r>
        <w:tab/>
      </w:r>
      <w:r>
        <w:tab/>
        <w:t>Delete section 20B.</w:t>
      </w:r>
    </w:p>
    <w:p>
      <w:pPr>
        <w:pStyle w:val="nzHeading5"/>
      </w:pPr>
      <w:bookmarkStart w:id="293" w:name="_Toc460946455"/>
      <w:bookmarkStart w:id="294" w:name="_Toc461532525"/>
      <w:r>
        <w:rPr>
          <w:rStyle w:val="CharSectno"/>
        </w:rPr>
        <w:t>11</w:t>
      </w:r>
      <w:r>
        <w:t>.</w:t>
      </w:r>
      <w:r>
        <w:tab/>
        <w:t>Section 44 deleted</w:t>
      </w:r>
      <w:bookmarkEnd w:id="293"/>
      <w:bookmarkEnd w:id="294"/>
    </w:p>
    <w:p>
      <w:pPr>
        <w:pStyle w:val="nzSubsection"/>
      </w:pPr>
      <w:r>
        <w:tab/>
      </w:r>
      <w:r>
        <w:tab/>
        <w:t>Delete section 44.</w:t>
      </w:r>
    </w:p>
    <w:p>
      <w:pPr>
        <w:pStyle w:val="nzHeading5"/>
      </w:pPr>
      <w:bookmarkStart w:id="295" w:name="_Toc460946456"/>
      <w:bookmarkStart w:id="296" w:name="_Toc461532526"/>
      <w:r>
        <w:rPr>
          <w:rStyle w:val="CharSectno"/>
        </w:rPr>
        <w:t>12</w:t>
      </w:r>
      <w:r>
        <w:t>.</w:t>
      </w:r>
      <w:r>
        <w:tab/>
        <w:t>Part 6 inserted</w:t>
      </w:r>
      <w:bookmarkEnd w:id="295"/>
      <w:bookmarkEnd w:id="296"/>
    </w:p>
    <w:p>
      <w:pPr>
        <w:pStyle w:val="nzSubsection"/>
        <w:keepNext/>
      </w:pPr>
      <w:r>
        <w:tab/>
      </w:r>
      <w:r>
        <w:tab/>
        <w:t>At the end of the Act insert:</w:t>
      </w:r>
    </w:p>
    <w:p>
      <w:pPr>
        <w:pStyle w:val="BlankOpen"/>
      </w:pPr>
    </w:p>
    <w:p>
      <w:pPr>
        <w:pStyle w:val="nzHeading2"/>
      </w:pPr>
      <w:bookmarkStart w:id="297" w:name="_Toc453922831"/>
      <w:bookmarkStart w:id="298" w:name="_Toc453922868"/>
      <w:bookmarkStart w:id="299" w:name="_Toc453922905"/>
      <w:bookmarkStart w:id="300" w:name="_Toc453924445"/>
      <w:bookmarkStart w:id="301" w:name="_Toc453931917"/>
      <w:bookmarkStart w:id="302" w:name="_Toc453931977"/>
      <w:bookmarkStart w:id="303" w:name="_Toc460945291"/>
      <w:bookmarkStart w:id="304" w:name="_Toc460946104"/>
      <w:bookmarkStart w:id="305" w:name="_Toc460946457"/>
      <w:bookmarkStart w:id="306" w:name="_Toc461532527"/>
      <w:r>
        <w:t>Part 6</w:t>
      </w:r>
      <w:r>
        <w:rPr>
          <w:b w:val="0"/>
        </w:rPr>
        <w:t> </w:t>
      </w:r>
      <w:r>
        <w:t>—</w:t>
      </w:r>
      <w:r>
        <w:rPr>
          <w:b w:val="0"/>
        </w:rPr>
        <w:t> </w:t>
      </w:r>
      <w:r>
        <w:t xml:space="preserve">Transitional provisions for </w:t>
      </w:r>
      <w:r>
        <w:rPr>
          <w:i/>
        </w:rPr>
        <w:t>Marketing of Potatoes Amendment and Repeal Act 2016</w:t>
      </w:r>
      <w:bookmarkEnd w:id="297"/>
      <w:bookmarkEnd w:id="298"/>
      <w:bookmarkEnd w:id="299"/>
      <w:bookmarkEnd w:id="300"/>
      <w:bookmarkEnd w:id="301"/>
      <w:bookmarkEnd w:id="302"/>
      <w:bookmarkEnd w:id="303"/>
      <w:bookmarkEnd w:id="304"/>
      <w:bookmarkEnd w:id="305"/>
      <w:bookmarkEnd w:id="306"/>
    </w:p>
    <w:p>
      <w:pPr>
        <w:pStyle w:val="nzHeading5"/>
      </w:pPr>
      <w:bookmarkStart w:id="307" w:name="_Toc460946458"/>
      <w:bookmarkStart w:id="308" w:name="_Toc461532528"/>
      <w:r>
        <w:t>45.</w:t>
      </w:r>
      <w:r>
        <w:tab/>
        <w:t>Terms used</w:t>
      </w:r>
      <w:bookmarkEnd w:id="307"/>
      <w:bookmarkEnd w:id="308"/>
    </w:p>
    <w:p>
      <w:pPr>
        <w:pStyle w:val="nzSubsection"/>
      </w:pPr>
      <w:r>
        <w:tab/>
      </w:r>
      <w:r>
        <w:tab/>
        <w:t xml:space="preserve">In this Part, unless the contrary intention appears — </w:t>
      </w:r>
    </w:p>
    <w:p>
      <w:pPr>
        <w:pStyle w:val="nzDefstart"/>
      </w:pPr>
      <w:r>
        <w:tab/>
      </w:r>
      <w:r>
        <w:rPr>
          <w:rStyle w:val="CharDefText"/>
        </w:rPr>
        <w:t>assets</w:t>
      </w:r>
      <w:r>
        <w:t xml:space="preserve"> — </w:t>
      </w:r>
    </w:p>
    <w:p>
      <w:pPr>
        <w:pStyle w:val="nzDefpara"/>
      </w:pPr>
      <w:r>
        <w:tab/>
        <w:t>(a)</w:t>
      </w:r>
      <w:r>
        <w:tab/>
        <w:t>means any legal or equitable estate or interest (whether present or future, whether vested or contingent and whether personal or assignable) in real or personal property of any description; and</w:t>
      </w:r>
    </w:p>
    <w:p>
      <w:pPr>
        <w:pStyle w:val="nzDefpara"/>
      </w:pPr>
      <w:r>
        <w:tab/>
        <w:t>(b)</w:t>
      </w:r>
      <w:r>
        <w:tab/>
        <w:t>includes money and securities, choses in action and documents;</w:t>
      </w:r>
    </w:p>
    <w:p>
      <w:pPr>
        <w:pStyle w:val="nzDefstart"/>
      </w:pPr>
      <w:r>
        <w:tab/>
      </w:r>
      <w:r>
        <w:rPr>
          <w:rStyle w:val="CharDefText"/>
        </w:rPr>
        <w:t>former Corporation</w:t>
      </w:r>
      <w:r>
        <w:t xml:space="preserve"> means the Corporation as in existence immediately before transition day;</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rStyle w:val="CharDefText"/>
        </w:rPr>
        <w:tab/>
        <w:t>new employer</w:t>
      </w:r>
      <w:r>
        <w:t xml:space="preserve"> means a department of the Public Service of the State designated by the Minister by notice published in the </w:t>
      </w:r>
      <w:r>
        <w:rPr>
          <w:i/>
        </w:rPr>
        <w:t>Gazette</w:t>
      </w:r>
      <w:r>
        <w:t>;</w:t>
      </w:r>
    </w:p>
    <w:p>
      <w:pPr>
        <w:pStyle w:val="nzDefstart"/>
      </w:pPr>
      <w:r>
        <w:tab/>
      </w:r>
      <w:r>
        <w:rPr>
          <w:rStyle w:val="CharDefText"/>
        </w:rPr>
        <w:t>right</w:t>
      </w:r>
      <w:r>
        <w:t xml:space="preserve"> means any right, power, privilege or immunity whether actual, contingent or prospective.</w:t>
      </w:r>
    </w:p>
    <w:p>
      <w:pPr>
        <w:pStyle w:val="nzHeading5"/>
      </w:pPr>
      <w:bookmarkStart w:id="309" w:name="_Toc460946459"/>
      <w:bookmarkStart w:id="310" w:name="_Toc461532529"/>
      <w:r>
        <w:t>46.</w:t>
      </w:r>
      <w:r>
        <w:tab/>
        <w:t>Former Corporation abolished</w:t>
      </w:r>
      <w:bookmarkEnd w:id="309"/>
      <w:bookmarkEnd w:id="310"/>
    </w:p>
    <w:p>
      <w:pPr>
        <w:pStyle w:val="nzSubsection"/>
      </w:pPr>
      <w:r>
        <w:tab/>
        <w:t>(1)</w:t>
      </w:r>
      <w:r>
        <w:tab/>
        <w:t>On transition day, the former Corporation is abolished.</w:t>
      </w:r>
    </w:p>
    <w:p>
      <w:pPr>
        <w:pStyle w:val="nzSubsection"/>
      </w:pPr>
      <w:r>
        <w:tab/>
        <w:t>(2)</w:t>
      </w:r>
      <w:r>
        <w:tab/>
        <w:t>A person who, immediately before transition day, is a member of the former Corporation ceases to be a member on that day.</w:t>
      </w:r>
    </w:p>
    <w:p>
      <w:pPr>
        <w:pStyle w:val="nzHeading5"/>
      </w:pPr>
      <w:bookmarkStart w:id="311" w:name="_Toc460946460"/>
      <w:bookmarkStart w:id="312" w:name="_Toc461532530"/>
      <w:r>
        <w:t>47.</w:t>
      </w:r>
      <w:r>
        <w:tab/>
        <w:t>Existing employees</w:t>
      </w:r>
      <w:bookmarkEnd w:id="311"/>
      <w:bookmarkEnd w:id="312"/>
    </w:p>
    <w:p>
      <w:pPr>
        <w:pStyle w:val="nzSubsection"/>
      </w:pPr>
      <w:r>
        <w:tab/>
        <w:t>(1)</w:t>
      </w:r>
      <w:r>
        <w:tab/>
        <w:t xml:space="preserve">In this section — </w:t>
      </w:r>
    </w:p>
    <w:p>
      <w:pPr>
        <w:pStyle w:val="nzDefstart"/>
      </w:pPr>
      <w:r>
        <w:tab/>
      </w:r>
      <w:r>
        <w:rPr>
          <w:rStyle w:val="CharDefText"/>
        </w:rPr>
        <w:t>existing employee</w:t>
      </w:r>
      <w:r>
        <w:t xml:space="preserve"> means a person — </w:t>
      </w:r>
    </w:p>
    <w:p>
      <w:pPr>
        <w:pStyle w:val="nzDefpara"/>
      </w:pPr>
      <w:r>
        <w:tab/>
        <w:t>(a)</w:t>
      </w:r>
      <w:r>
        <w:tab/>
        <w:t>who, immediately before transition day, is employed by the former Corporation; and</w:t>
      </w:r>
    </w:p>
    <w:p>
      <w:pPr>
        <w:pStyle w:val="nzDefpara"/>
      </w:pPr>
      <w:r>
        <w:tab/>
        <w:t>(b)</w:t>
      </w:r>
      <w:r>
        <w:tab/>
        <w:t>whose contract of employment does not expire until after that day.</w:t>
      </w:r>
    </w:p>
    <w:p>
      <w:pPr>
        <w:pStyle w:val="nzSubsection"/>
      </w:pPr>
      <w:r>
        <w:tab/>
        <w:t>(2)</w:t>
      </w:r>
      <w:r>
        <w:tab/>
        <w:t>An existing employee, on and after transition day, is taken to be employed under this Act as an employee of the new employer.</w:t>
      </w:r>
    </w:p>
    <w:p>
      <w:pPr>
        <w:pStyle w:val="nzSubsection"/>
        <w:keepNext/>
      </w:pPr>
      <w:r>
        <w:tab/>
        <w:t>(3)</w:t>
      </w:r>
      <w:r>
        <w:tab/>
        <w:t xml:space="preserve">Except as otherwise agreed by an existing employee, the operation of this section does not — </w:t>
      </w:r>
    </w:p>
    <w:p>
      <w:pPr>
        <w:pStyle w:val="nzIndenta"/>
      </w:pPr>
      <w:r>
        <w:tab/>
        <w:t>(a)</w:t>
      </w:r>
      <w:r>
        <w:tab/>
        <w:t>affect the employee’s remuneration; or</w:t>
      </w:r>
    </w:p>
    <w:p>
      <w:pPr>
        <w:pStyle w:val="nzIndenta"/>
      </w:pPr>
      <w:r>
        <w:tab/>
        <w:t>(b)</w:t>
      </w:r>
      <w:r>
        <w:tab/>
        <w:t>affect the employee’s existing or accruing rights in respect of annual leave, long service leave, sick leave or any other leave; or</w:t>
      </w:r>
    </w:p>
    <w:p>
      <w:pPr>
        <w:pStyle w:val="nzIndenta"/>
      </w:pPr>
      <w:r>
        <w:tab/>
        <w:t>(c)</w:t>
      </w:r>
      <w:r>
        <w:tab/>
        <w:t>affect any rights under a superannuation scheme; or</w:t>
      </w:r>
    </w:p>
    <w:p>
      <w:pPr>
        <w:pStyle w:val="nzIndenta"/>
      </w:pPr>
      <w:r>
        <w:tab/>
        <w:t>(d)</w:t>
      </w:r>
      <w:r>
        <w:tab/>
        <w:t>interrupt the continuity of the employee’s service.</w:t>
      </w:r>
    </w:p>
    <w:p>
      <w:pPr>
        <w:pStyle w:val="nzSubsection"/>
        <w:keepNext/>
      </w:pPr>
      <w:r>
        <w:tab/>
        <w:t>(4)</w:t>
      </w:r>
      <w:r>
        <w:tab/>
        <w:t xml:space="preserve">For the purposes of this section — </w:t>
      </w:r>
    </w:p>
    <w:p>
      <w:pPr>
        <w:pStyle w:val="nzIndenta"/>
      </w:pPr>
      <w:r>
        <w:tab/>
        <w:t>(a)</w:t>
      </w:r>
      <w:r>
        <w:tab/>
        <w:t>an existing employee’s service with the former Corporation is taken to have been service with the new employer; and</w:t>
      </w:r>
    </w:p>
    <w:p>
      <w:pPr>
        <w:pStyle w:val="nz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pPr>
        <w:pStyle w:val="nzHeading5"/>
      </w:pPr>
      <w:bookmarkStart w:id="313" w:name="_Toc460946461"/>
      <w:bookmarkStart w:id="314" w:name="_Toc461532531"/>
      <w:r>
        <w:t>48.</w:t>
      </w:r>
      <w:r>
        <w:tab/>
        <w:t>Transfer of contracts for services</w:t>
      </w:r>
      <w:bookmarkEnd w:id="313"/>
      <w:bookmarkEnd w:id="314"/>
    </w:p>
    <w:p>
      <w:pPr>
        <w:pStyle w:val="nz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pPr>
        <w:pStyle w:val="nzHeading5"/>
      </w:pPr>
      <w:bookmarkStart w:id="315" w:name="_Toc460946462"/>
      <w:bookmarkStart w:id="316" w:name="_Toc461532532"/>
      <w:r>
        <w:t>49.</w:t>
      </w:r>
      <w:r>
        <w:tab/>
        <w:t>Transfer of assets, liabilities, proceedings, remedies and immunities</w:t>
      </w:r>
      <w:bookmarkEnd w:id="315"/>
      <w:bookmarkEnd w:id="316"/>
    </w:p>
    <w:p>
      <w:pPr>
        <w:pStyle w:val="nzSubsection"/>
      </w:pPr>
      <w:r>
        <w:tab/>
        <w:t>(1)</w:t>
      </w:r>
      <w:r>
        <w:tab/>
        <w:t>On transition day —</w:t>
      </w:r>
    </w:p>
    <w:p>
      <w:pPr>
        <w:pStyle w:val="nzIndenta"/>
      </w:pPr>
      <w:r>
        <w:tab/>
        <w:t>(a)</w:t>
      </w:r>
      <w:r>
        <w:tab/>
        <w:t>the assets and rights of the former Corporation immediately before that day vest in or become, by force of this section, the property of the State; and</w:t>
      </w:r>
    </w:p>
    <w:p>
      <w:pPr>
        <w:pStyle w:val="nzIndenta"/>
      </w:pPr>
      <w:r>
        <w:tab/>
        <w:t>(b)</w:t>
      </w:r>
      <w:r>
        <w:tab/>
        <w:t>the liabilities of the former Corporation immediately before that day become, by force of this section, the liabilities of the State.</w:t>
      </w:r>
    </w:p>
    <w:p>
      <w:pPr>
        <w:pStyle w:val="nz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pPr>
        <w:pStyle w:val="nz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pPr>
        <w:pStyle w:val="nzHeading5"/>
      </w:pPr>
      <w:bookmarkStart w:id="317" w:name="_Toc460946463"/>
      <w:bookmarkStart w:id="318" w:name="_Toc461532533"/>
      <w:r>
        <w:t>50.</w:t>
      </w:r>
      <w:r>
        <w:tab/>
        <w:t>Exemption from State tax</w:t>
      </w:r>
      <w:bookmarkEnd w:id="317"/>
      <w:bookmarkEnd w:id="318"/>
    </w:p>
    <w:p>
      <w:pPr>
        <w:pStyle w:val="nzSubsection"/>
        <w:keepNext/>
      </w:pPr>
      <w:r>
        <w:tab/>
        <w:t>(1)</w:t>
      </w:r>
      <w:r>
        <w:tab/>
        <w:t xml:space="preserve">In this section — </w:t>
      </w:r>
    </w:p>
    <w:p>
      <w:pPr>
        <w:pStyle w:val="nzDefstart"/>
      </w:pPr>
      <w:r>
        <w:tab/>
      </w:r>
      <w:r>
        <w:rPr>
          <w:rStyle w:val="CharDefText"/>
        </w:rPr>
        <w:t>State tax</w:t>
      </w:r>
      <w:r>
        <w:t xml:space="preserve"> includes — </w:t>
      </w:r>
    </w:p>
    <w:p>
      <w:pPr>
        <w:pStyle w:val="nzIndenta"/>
      </w:pPr>
      <w:r>
        <w:tab/>
        <w:t>(a)</w:t>
      </w:r>
      <w:r>
        <w:tab/>
        <w:t xml:space="preserve">duty chargeable under the </w:t>
      </w:r>
      <w:r>
        <w:rPr>
          <w:i/>
        </w:rPr>
        <w:t>Duties Act 2008</w:t>
      </w:r>
      <w:r>
        <w:t>; and</w:t>
      </w:r>
    </w:p>
    <w:p>
      <w:pPr>
        <w:pStyle w:val="nzIndenta"/>
      </w:pPr>
      <w:r>
        <w:tab/>
        <w:t>(b)</w:t>
      </w:r>
      <w:r>
        <w:tab/>
        <w:t>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Minister may certify in writing that — </w:t>
      </w:r>
    </w:p>
    <w:p>
      <w:pPr>
        <w:pStyle w:val="nzIndenta"/>
      </w:pPr>
      <w:r>
        <w:tab/>
        <w:t>(a)</w:t>
      </w:r>
      <w:r>
        <w:tab/>
        <w:t>a specified thing occurred by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sufficient evidence of the matters it certifies, unless the contrary is shown.</w:t>
      </w:r>
    </w:p>
    <w:p>
      <w:pPr>
        <w:pStyle w:val="nzHeading5"/>
      </w:pPr>
      <w:bookmarkStart w:id="319" w:name="_Toc460946464"/>
      <w:bookmarkStart w:id="320" w:name="_Toc461532534"/>
      <w:r>
        <w:t>51.</w:t>
      </w:r>
      <w:r>
        <w:tab/>
        <w:t>Closure of accounts</w:t>
      </w:r>
      <w:bookmarkEnd w:id="319"/>
      <w:bookmarkEnd w:id="320"/>
    </w:p>
    <w:p>
      <w:pPr>
        <w:pStyle w:val="nzSubsection"/>
      </w:pPr>
      <w:r>
        <w:tab/>
        <w:t>(1)</w:t>
      </w:r>
      <w:r>
        <w:tab/>
        <w:t>As soon as is practicable after transition day, any account maintained by the former Corporation must be closed by the Minister and the moneys in the account credited to the Account.</w:t>
      </w:r>
    </w:p>
    <w:p>
      <w:pPr>
        <w:pStyle w:val="nz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pPr>
        <w:pStyle w:val="nzSubsection"/>
      </w:pPr>
      <w:r>
        <w:tab/>
        <w:t>(3)</w:t>
      </w:r>
      <w:r>
        <w:tab/>
        <w:t xml:space="preserve">The Minister must, by notice published in the </w:t>
      </w:r>
      <w:r>
        <w:rPr>
          <w:i/>
        </w:rPr>
        <w:t>Gazette</w:t>
      </w:r>
      <w:r>
        <w:t>, order that the Account be closed if the Minister is satisfied that —</w:t>
      </w:r>
    </w:p>
    <w:p>
      <w:pPr>
        <w:pStyle w:val="nzIndenta"/>
      </w:pPr>
      <w:r>
        <w:tab/>
        <w:t>(a)</w:t>
      </w:r>
      <w:r>
        <w:tab/>
        <w:t>there is no money standing to the credit of that account; and</w:t>
      </w:r>
    </w:p>
    <w:p>
      <w:pPr>
        <w:pStyle w:val="nzIndenta"/>
      </w:pPr>
      <w:r>
        <w:tab/>
        <w:t>(b)</w:t>
      </w:r>
      <w:r>
        <w:tab/>
        <w:t>there is no further money to be credited to that account.</w:t>
      </w:r>
    </w:p>
    <w:p>
      <w:pPr>
        <w:pStyle w:val="nzSubsection"/>
      </w:pPr>
      <w:r>
        <w:tab/>
        <w:t>(4)</w:t>
      </w:r>
      <w:r>
        <w:tab/>
        <w:t>On the publication of an order under subsection (3), the Account is closed.</w:t>
      </w:r>
    </w:p>
    <w:p>
      <w:pPr>
        <w:pStyle w:val="nzHeading5"/>
      </w:pPr>
      <w:bookmarkStart w:id="321" w:name="_Toc460946465"/>
      <w:bookmarkStart w:id="322" w:name="_Toc461532535"/>
      <w:r>
        <w:t>52.</w:t>
      </w:r>
      <w:r>
        <w:tab/>
        <w:t>Agreements, instruments and documents</w:t>
      </w:r>
      <w:bookmarkEnd w:id="321"/>
      <w:bookmarkEnd w:id="322"/>
    </w:p>
    <w:p>
      <w:pPr>
        <w:pStyle w:val="nzSubsection"/>
      </w:pPr>
      <w:r>
        <w:tab/>
        <w:t>(1)</w:t>
      </w:r>
      <w:r>
        <w:tab/>
        <w:t xml:space="preserve">In this section — </w:t>
      </w:r>
    </w:p>
    <w:p>
      <w:pPr>
        <w:pStyle w:val="nzDefstart"/>
      </w:pPr>
      <w:r>
        <w:tab/>
      </w:r>
      <w:r>
        <w:rPr>
          <w:rStyle w:val="CharDefText"/>
        </w:rPr>
        <w:t>subsisting</w:t>
      </w:r>
      <w:r>
        <w:t>, in relation to an agreement, instrument or document, means subsisting immediately before transition day.</w:t>
      </w:r>
    </w:p>
    <w:p>
      <w:pPr>
        <w:pStyle w:val="nzSubsection"/>
      </w:pPr>
      <w:r>
        <w:tab/>
        <w:t>(2)</w:t>
      </w:r>
      <w:r>
        <w:tab/>
        <w:t>A subsisting agreement, instrument or document that contains a reference to the former Corporation has effect from that day as if that reference were amended to be a reference to the Minister.</w:t>
      </w:r>
    </w:p>
    <w:p>
      <w:pPr>
        <w:pStyle w:val="nzSubsection"/>
      </w:pPr>
      <w:r>
        <w:tab/>
        <w:t>(3)</w:t>
      </w:r>
      <w:r>
        <w:tab/>
        <w:t>Subsection (2) does not apply to an agreement or instrument to which the former Corporation was a party.</w:t>
      </w:r>
    </w:p>
    <w:p>
      <w:pPr>
        <w:pStyle w:val="nzSubsection"/>
      </w:pPr>
      <w:r>
        <w:tab/>
        <w:t>(4)</w:t>
      </w:r>
      <w:r>
        <w:tab/>
        <w:t xml:space="preserve">A subsisting agreement or instrument to which the former Corporation was a party has effect from transition day as if — </w:t>
      </w:r>
    </w:p>
    <w:p>
      <w:pPr>
        <w:pStyle w:val="nzIndenta"/>
      </w:pPr>
      <w:r>
        <w:tab/>
        <w:t>(a)</w:t>
      </w:r>
      <w:r>
        <w:tab/>
        <w:t>the Minister were substituted for the former Corporation as a party to the agreement or instrument; and</w:t>
      </w:r>
    </w:p>
    <w:p>
      <w:pPr>
        <w:pStyle w:val="nzIndenta"/>
      </w:pPr>
      <w:r>
        <w:tab/>
        <w:t>(b)</w:t>
      </w:r>
      <w:r>
        <w:tab/>
        <w:t>a reference to the former Corporation in the agreement or instrument were amended to be a reference to the Minister.</w:t>
      </w:r>
    </w:p>
    <w:p>
      <w:pPr>
        <w:pStyle w:val="nzSubsection"/>
      </w:pPr>
      <w:r>
        <w:tab/>
        <w:t>(5)</w:t>
      </w:r>
      <w:r>
        <w:tab/>
        <w:t xml:space="preserve">Subsection (2) or (4)(b) does not apply to a reference if — </w:t>
      </w:r>
    </w:p>
    <w:p>
      <w:pPr>
        <w:pStyle w:val="nzIndenta"/>
      </w:pPr>
      <w:r>
        <w:tab/>
        <w:t>(a)</w:t>
      </w:r>
      <w:r>
        <w:tab/>
        <w:t>regulations made under section 57 provide otherwise; or</w:t>
      </w:r>
    </w:p>
    <w:p>
      <w:pPr>
        <w:pStyle w:val="nzIndenta"/>
      </w:pPr>
      <w:r>
        <w:tab/>
        <w:t>(b)</w:t>
      </w:r>
      <w:r>
        <w:tab/>
        <w:t>that application would be inappropriate in the context in which the reference occurs.</w:t>
      </w:r>
    </w:p>
    <w:p>
      <w:pPr>
        <w:pStyle w:val="nzHeading5"/>
      </w:pPr>
      <w:bookmarkStart w:id="323" w:name="_Toc460946466"/>
      <w:bookmarkStart w:id="324" w:name="_Toc461532536"/>
      <w:r>
        <w:t>53.</w:t>
      </w:r>
      <w:r>
        <w:tab/>
        <w:t>Completion of things commenced</w:t>
      </w:r>
      <w:bookmarkEnd w:id="323"/>
      <w:bookmarkEnd w:id="324"/>
    </w:p>
    <w:p>
      <w:pPr>
        <w:pStyle w:val="nzSubsection"/>
      </w:pPr>
      <w:r>
        <w:tab/>
      </w:r>
      <w:r>
        <w:tab/>
        <w:t>Anything commenced to be done by the former Corporation before transition day may be continued by the Minister so far as the doing of that thing is within the functions of the Minister.</w:t>
      </w:r>
    </w:p>
    <w:p>
      <w:pPr>
        <w:pStyle w:val="nzHeading5"/>
      </w:pPr>
      <w:bookmarkStart w:id="325" w:name="_Toc460946467"/>
      <w:bookmarkStart w:id="326" w:name="_Toc461532537"/>
      <w:r>
        <w:t>54.</w:t>
      </w:r>
      <w:r>
        <w:tab/>
        <w:t>Continuing effect of things done</w:t>
      </w:r>
      <w:bookmarkEnd w:id="325"/>
      <w:bookmarkEnd w:id="326"/>
    </w:p>
    <w:p>
      <w:pPr>
        <w:pStyle w:val="nzSubsection"/>
      </w:pPr>
      <w:r>
        <w:tab/>
        <w:t>(1)</w:t>
      </w:r>
      <w:r>
        <w:tab/>
        <w:t xml:space="preserve">In this section — </w:t>
      </w:r>
    </w:p>
    <w:p>
      <w:pPr>
        <w:pStyle w:val="nzDefstart"/>
      </w:pPr>
      <w:r>
        <w:tab/>
      </w:r>
      <w:r>
        <w:rPr>
          <w:rStyle w:val="CharDefText"/>
        </w:rPr>
        <w:t>relevant act</w:t>
      </w:r>
      <w:r>
        <w:t xml:space="preserve"> means an act, matter or thing done or omitted to be done before transition day by, to or in respect of the former Corporation.</w:t>
      </w:r>
    </w:p>
    <w:p>
      <w:pPr>
        <w:pStyle w:val="nz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pPr>
        <w:pStyle w:val="nzSubsection"/>
      </w:pPr>
      <w:r>
        <w:tab/>
        <w:t>(3)</w:t>
      </w:r>
      <w:r>
        <w:tab/>
        <w:t>This section does not affect the operation of any other provision of this Part.</w:t>
      </w:r>
    </w:p>
    <w:p>
      <w:pPr>
        <w:pStyle w:val="nzHeading5"/>
      </w:pPr>
      <w:bookmarkStart w:id="327" w:name="_Toc460946468"/>
      <w:bookmarkStart w:id="328" w:name="_Toc461532538"/>
      <w:r>
        <w:t>55.</w:t>
      </w:r>
      <w:r>
        <w:tab/>
        <w:t>Effect on other instruments, rights and obligations</w:t>
      </w:r>
      <w:bookmarkEnd w:id="327"/>
      <w:bookmarkEnd w:id="328"/>
    </w:p>
    <w:p>
      <w:pPr>
        <w:pStyle w:val="nzSubsection"/>
      </w:pPr>
      <w:r>
        <w:tab/>
      </w:r>
      <w:r>
        <w:tab/>
        <w:t xml:space="preserve">The operation of this Part must not be regarded — </w:t>
      </w:r>
    </w:p>
    <w:p>
      <w:pPr>
        <w:pStyle w:val="nzIndenta"/>
      </w:pPr>
      <w:r>
        <w:tab/>
        <w:t>(a)</w:t>
      </w:r>
      <w:r>
        <w:tab/>
        <w:t>as a breach of contract or confidence or otherwise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5"/>
      </w:pPr>
      <w:bookmarkStart w:id="329" w:name="_Toc460946469"/>
      <w:bookmarkStart w:id="330" w:name="_Toc461532539"/>
      <w:r>
        <w:t>56.</w:t>
      </w:r>
      <w:r>
        <w:tab/>
      </w:r>
      <w:r>
        <w:rPr>
          <w:i/>
        </w:rPr>
        <w:t>Interpretation Act 1984</w:t>
      </w:r>
      <w:r>
        <w:t xml:space="preserve"> not affected</w:t>
      </w:r>
      <w:bookmarkEnd w:id="329"/>
      <w:bookmarkEnd w:id="330"/>
    </w:p>
    <w:p>
      <w:pPr>
        <w:pStyle w:val="nz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pPr>
        <w:pStyle w:val="nzHeading5"/>
      </w:pPr>
      <w:bookmarkStart w:id="331" w:name="_Toc460946470"/>
      <w:bookmarkStart w:id="332" w:name="_Toc461532540"/>
      <w:r>
        <w:t>57.</w:t>
      </w:r>
      <w:r>
        <w:tab/>
        <w:t>Transitional regulations</w:t>
      </w:r>
      <w:bookmarkEnd w:id="331"/>
      <w:bookmarkEnd w:id="332"/>
    </w:p>
    <w:p>
      <w:pPr>
        <w:pStyle w:val="nzSubsection"/>
      </w:pPr>
      <w:r>
        <w:tab/>
        <w:t>(1)</w:t>
      </w:r>
      <w:r>
        <w:tab/>
        <w:t xml:space="preserve">In this section — </w:t>
      </w:r>
    </w:p>
    <w:p>
      <w:pPr>
        <w:pStyle w:val="nz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regulations made under subsection (2);</w:t>
      </w:r>
    </w:p>
    <w:p>
      <w:pPr>
        <w:pStyle w:val="nz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pPr>
        <w:pStyle w:val="nz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pPr>
        <w:pStyle w:val="nzSubsection"/>
      </w:pPr>
      <w:r>
        <w:tab/>
        <w:t>(3)</w:t>
      </w:r>
      <w:r>
        <w:tab/>
        <w:t xml:space="preserve">Regulations made under subsection (2) may provide that specified provisions of a written law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pPr>
        <w:pStyle w:val="nzSubsection"/>
      </w:pPr>
      <w:r>
        <w:tab/>
        <w:t>(5)</w:t>
      </w:r>
      <w:r>
        <w:tab/>
        <w:t xml:space="preserve">If regulations contain a provision referred to in subsection (4), the provision does not operate so as — </w:t>
      </w:r>
    </w:p>
    <w:p>
      <w:pPr>
        <w:pStyle w:val="nzIndenta"/>
      </w:pPr>
      <w:r>
        <w:tab/>
        <w:t>(a)</w:t>
      </w:r>
      <w:r>
        <w:tab/>
        <w:t>to affect in a manner prejudicial to a person (other than the State or an authority of the State) the rights of that person existing before the publication day for those regulations; or</w:t>
      </w:r>
    </w:p>
    <w:p>
      <w:pPr>
        <w:pStyle w:val="nzIndenta"/>
      </w:pPr>
      <w:r>
        <w:tab/>
        <w:t>(b)</w:t>
      </w:r>
      <w:r>
        <w:tab/>
        <w:t>to impose liabilities on a person (other than the State or an authority of the State) in respect of an act done or omission made before the publication day for those regulations.</w:t>
      </w:r>
    </w:p>
    <w:p>
      <w:pPr>
        <w:pStyle w:val="nzSubsection"/>
        <w:keepNext/>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pPr>
        <w:pStyle w:val="BlankClose"/>
      </w:pPr>
    </w:p>
    <w:p>
      <w:pPr>
        <w:pStyle w:val="nzHeading5"/>
      </w:pPr>
      <w:bookmarkStart w:id="333" w:name="_Toc460946473"/>
      <w:bookmarkStart w:id="334" w:name="_Toc461532543"/>
      <w:r>
        <w:rPr>
          <w:rStyle w:val="CharSectno"/>
        </w:rPr>
        <w:t>13</w:t>
      </w:r>
      <w:r>
        <w:t>.</w:t>
      </w:r>
      <w:r>
        <w:tab/>
        <w:t>Repeals</w:t>
      </w:r>
      <w:bookmarkEnd w:id="333"/>
      <w:bookmarkEnd w:id="334"/>
    </w:p>
    <w:p>
      <w:pPr>
        <w:pStyle w:val="nzSubsection"/>
      </w:pPr>
      <w:r>
        <w:tab/>
      </w:r>
      <w:r>
        <w:tab/>
        <w:t>These written laws are repealed:</w:t>
      </w:r>
    </w:p>
    <w:p>
      <w:pPr>
        <w:pStyle w:val="nzIndenta"/>
      </w:pPr>
      <w:r>
        <w:tab/>
        <w:t>(a)</w:t>
      </w:r>
      <w:r>
        <w:tab/>
        <w:t xml:space="preserve">the </w:t>
      </w:r>
      <w:r>
        <w:rPr>
          <w:i/>
        </w:rPr>
        <w:t>Marketing of Potatoes Act 1946</w:t>
      </w:r>
      <w:r>
        <w:t>;</w:t>
      </w:r>
    </w:p>
    <w:p>
      <w:pPr>
        <w:pStyle w:val="BlankClose"/>
      </w:pPr>
    </w:p>
    <w:p>
      <w:pPr>
        <w:pStyle w:val="BlankClos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36" w:name="_Toc457470644"/>
      <w:r>
        <w:rPr>
          <w:sz w:val="28"/>
        </w:rPr>
        <w:t>Defined terms</w:t>
      </w:r>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5(1)</w:t>
      </w:r>
    </w:p>
    <w:p>
      <w:pPr>
        <w:pStyle w:val="DefinedTerms"/>
      </w:pPr>
      <w:r>
        <w:t>area licence</w:t>
      </w:r>
      <w:r>
        <w:tab/>
        <w:t>5(1)</w:t>
      </w:r>
    </w:p>
    <w:p>
      <w:pPr>
        <w:pStyle w:val="DefinedTerms"/>
      </w:pPr>
      <w:r>
        <w:t>CEO (Health)</w:t>
      </w:r>
      <w:r>
        <w:tab/>
        <w:t>22B(10)</w:t>
      </w:r>
    </w:p>
    <w:p>
      <w:pPr>
        <w:pStyle w:val="DefinedTerms"/>
      </w:pPr>
      <w:r>
        <w:t>commercial producer</w:t>
      </w:r>
      <w:r>
        <w:tab/>
        <w:t>5(1)</w:t>
      </w:r>
    </w:p>
    <w:p>
      <w:pPr>
        <w:pStyle w:val="DefinedTerms"/>
      </w:pPr>
      <w:r>
        <w:t>consignment advice</w:t>
      </w:r>
      <w:r>
        <w:tab/>
        <w:t>5(1)</w:t>
      </w:r>
    </w:p>
    <w:p>
      <w:pPr>
        <w:pStyle w:val="DefinedTerms"/>
      </w:pPr>
      <w:r>
        <w:t>Corporation</w:t>
      </w:r>
      <w:r>
        <w:tab/>
        <w:t>5(1)</w:t>
      </w:r>
    </w:p>
    <w:p>
      <w:pPr>
        <w:pStyle w:val="DefinedTerms"/>
      </w:pPr>
      <w:r>
        <w:t>document</w:t>
      </w:r>
      <w:r>
        <w:tab/>
        <w:t>38(4)</w:t>
      </w:r>
    </w:p>
    <w:p>
      <w:pPr>
        <w:pStyle w:val="DefinedTerms"/>
      </w:pPr>
      <w:r>
        <w:t>grower</w:t>
      </w:r>
      <w:r>
        <w:tab/>
        <w:t>5(1)</w:t>
      </w:r>
    </w:p>
    <w:p>
      <w:pPr>
        <w:pStyle w:val="DefinedTerms"/>
      </w:pPr>
      <w:r>
        <w:t>information</w:t>
      </w:r>
      <w:r>
        <w:tab/>
        <w:t>38(4)</w:t>
      </w:r>
    </w:p>
    <w:p>
      <w:pPr>
        <w:pStyle w:val="DefinedTerms"/>
      </w:pPr>
      <w:r>
        <w:t>inspector</w:t>
      </w:r>
      <w:r>
        <w:tab/>
        <w:t>5(1)</w:t>
      </w:r>
    </w:p>
    <w:p>
      <w:pPr>
        <w:pStyle w:val="DefinedTerms"/>
      </w:pPr>
      <w:r>
        <w:t>officer</w:t>
      </w:r>
      <w:r>
        <w:tab/>
        <w:t>41A(3)</w:t>
      </w:r>
    </w:p>
    <w:p>
      <w:pPr>
        <w:pStyle w:val="DefinedTerms"/>
      </w:pPr>
      <w:r>
        <w:t>packaging</w:t>
      </w:r>
      <w:r>
        <w:tab/>
        <w:t>5(1)</w:t>
      </w:r>
    </w:p>
    <w:p>
      <w:pPr>
        <w:pStyle w:val="DefinedTerms"/>
      </w:pPr>
      <w:r>
        <w:t>potato exporter</w:t>
      </w:r>
      <w:r>
        <w:tab/>
        <w:t>5(1)</w:t>
      </w:r>
    </w:p>
    <w:p>
      <w:pPr>
        <w:pStyle w:val="DefinedTerms"/>
      </w:pPr>
      <w:r>
        <w:t>potato product</w:t>
      </w:r>
      <w:r>
        <w:tab/>
        <w:t>5(1)</w:t>
      </w:r>
    </w:p>
    <w:p>
      <w:pPr>
        <w:pStyle w:val="DefinedTerms"/>
      </w:pPr>
      <w:r>
        <w:t>potato product manufacturer</w:t>
      </w:r>
      <w:r>
        <w:tab/>
        <w:t>5(1)</w:t>
      </w:r>
    </w:p>
    <w:p>
      <w:pPr>
        <w:pStyle w:val="DefinedTerms"/>
      </w:pPr>
      <w:r>
        <w:t>public notice</w:t>
      </w:r>
      <w:r>
        <w:tab/>
        <w:t>5(1)</w:t>
      </w:r>
    </w:p>
    <w:p>
      <w:pPr>
        <w:pStyle w:val="DefinedTerms"/>
      </w:pPr>
      <w:r>
        <w:t>relevant instrument</w:t>
      </w:r>
      <w:r>
        <w:tab/>
        <w:t>18(1a)</w:t>
      </w:r>
    </w:p>
    <w:p>
      <w:pPr>
        <w:pStyle w:val="DefinedTerms"/>
      </w:pPr>
      <w:r>
        <w:t>sale</w:t>
      </w:r>
      <w:r>
        <w:tab/>
        <w:t>5(1)</w:t>
      </w:r>
    </w:p>
    <w:p>
      <w:pPr>
        <w:pStyle w:val="DefinedTerms"/>
      </w:pPr>
      <w:r>
        <w:t>sell</w:t>
      </w:r>
      <w:r>
        <w:tab/>
        <w:t>5(1)</w:t>
      </w:r>
    </w:p>
    <w:p>
      <w:pPr>
        <w:pStyle w:val="DefinedTerms"/>
      </w:pPr>
      <w:r>
        <w:t>ware potato</w:t>
      </w:r>
      <w:r>
        <w:tab/>
        <w:t>5(1)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5" w:name="Compilation"/>
    <w:bookmarkEnd w:id="3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7" w:name="DefinedTerms"/>
    <w:bookmarkEnd w:id="3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815"/>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18967</Words>
  <Characters>89906</Characters>
  <Application>Microsoft Office Word</Application>
  <DocSecurity>0</DocSecurity>
  <Lines>2497</Lines>
  <Paragraphs>1237</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107636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1946 - 06-e0-01</dc:title>
  <dc:subject/>
  <dc:creator/>
  <cp:keywords/>
  <dc:description/>
  <cp:lastModifiedBy>svcMRProcess</cp:lastModifiedBy>
  <cp:revision>4</cp:revision>
  <cp:lastPrinted>2012-05-02T04:05:00Z</cp:lastPrinted>
  <dcterms:created xsi:type="dcterms:W3CDTF">2018-09-04T07:06:00Z</dcterms:created>
  <dcterms:modified xsi:type="dcterms:W3CDTF">2018-09-04T07:06:00Z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AsAtDate">
    <vt:lpwstr>12 Sep 2016</vt:lpwstr>
  </property>
  <property fmtid="{D5CDD505-2E9C-101B-9397-08002B2CF9AE}" pid="9" name="Suffix">
    <vt:lpwstr>06-e0-01</vt:lpwstr>
  </property>
  <property fmtid="{D5CDD505-2E9C-101B-9397-08002B2CF9AE}" pid="10" name="CommencementDate">
    <vt:lpwstr>20160912</vt:lpwstr>
  </property>
</Properties>
</file>