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Animal Welfare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Animal Welfare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_Toc462406459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_Toc462406460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 and intent</w:t>
      </w:r>
      <w:r>
        <w:tab/>
      </w:r>
      <w:r>
        <w:fldChar w:fldCharType="begin"/>
      </w:r>
      <w:r>
        <w:instrText xml:space="preserve"> PAGEREF _Toc462406461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the Crown</w:t>
      </w:r>
      <w:r>
        <w:tab/>
      </w:r>
      <w:r>
        <w:fldChar w:fldCharType="begin"/>
      </w:r>
      <w:r>
        <w:instrText xml:space="preserve"> PAGEREF _Toc462406462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_Toc462406463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Use of animals for scientific purposes</w:t>
      </w:r>
    </w:p>
    <w:p>
      <w:pPr>
        <w:pStyle w:val="TOC8"/>
        <w:rPr>
          <w:rFonts w:asciiTheme="minorHAnsi" w:eastAsiaTheme="minorEastAsia" w:hAnsiTheme="minorHAnsi" w:cstheme="minorBidi"/>
          <w:szCs w:val="22"/>
        </w:rPr>
      </w:pPr>
      <w:r>
        <w:t>6</w:t>
      </w:r>
      <w:r>
        <w:rPr>
          <w:snapToGrid w:val="0"/>
        </w:rPr>
        <w:t>.</w:t>
      </w:r>
      <w:r>
        <w:rPr>
          <w:snapToGrid w:val="0"/>
        </w:rPr>
        <w:tab/>
        <w:t>Unlicensed use of animals for scientific purposes prohibited</w:t>
      </w:r>
      <w:r>
        <w:tab/>
      </w:r>
      <w:r>
        <w:fldChar w:fldCharType="begin"/>
      </w:r>
      <w:r>
        <w:instrText xml:space="preserve"> PAGEREF _Toc462406465 \h </w:instrText>
      </w:r>
      <w:r>
        <w:fldChar w:fldCharType="separate"/>
      </w:r>
      <w:r>
        <w:t>6</w:t>
      </w:r>
      <w:r>
        <w:fldChar w:fldCharType="end"/>
      </w:r>
    </w:p>
    <w:p>
      <w:pPr>
        <w:pStyle w:val="TOC8"/>
        <w:rPr>
          <w:rFonts w:asciiTheme="minorHAnsi" w:eastAsiaTheme="minorEastAsia" w:hAnsiTheme="minorHAnsi" w:cstheme="minorBidi"/>
          <w:szCs w:val="22"/>
        </w:rPr>
      </w:pPr>
      <w:r>
        <w:t>7.</w:t>
      </w:r>
      <w:r>
        <w:tab/>
        <w:t>Carrying on business supplying animals for scientific purposes</w:t>
      </w:r>
      <w:r>
        <w:tab/>
      </w:r>
      <w:r>
        <w:fldChar w:fldCharType="begin"/>
      </w:r>
      <w:r>
        <w:instrText xml:space="preserve"> PAGEREF _Toc462406466 \h </w:instrText>
      </w:r>
      <w:r>
        <w:fldChar w:fldCharType="separate"/>
      </w:r>
      <w:r>
        <w:t>6</w:t>
      </w:r>
      <w:r>
        <w:fldChar w:fldCharType="end"/>
      </w:r>
    </w:p>
    <w:p>
      <w:pPr>
        <w:pStyle w:val="TOC8"/>
        <w:rPr>
          <w:rFonts w:asciiTheme="minorHAnsi" w:eastAsiaTheme="minorEastAsia" w:hAnsiTheme="minorHAnsi" w:cstheme="minorBidi"/>
          <w:szCs w:val="22"/>
        </w:rPr>
      </w:pPr>
      <w:r>
        <w:t>8.</w:t>
      </w:r>
      <w:r>
        <w:tab/>
      </w:r>
      <w:r>
        <w:rPr>
          <w:snapToGrid w:val="0"/>
        </w:rPr>
        <w:t>Application for issue or renewal of licence</w:t>
      </w:r>
      <w:r>
        <w:tab/>
      </w:r>
      <w:r>
        <w:fldChar w:fldCharType="begin"/>
      </w:r>
      <w:r>
        <w:instrText xml:space="preserve"> PAGEREF _Toc462406467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to be considered</w:t>
      </w:r>
      <w:r>
        <w:tab/>
      </w:r>
      <w:r>
        <w:fldChar w:fldCharType="begin"/>
      </w:r>
      <w:r>
        <w:instrText xml:space="preserve"> PAGEREF _Toc462406468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Minister to issue or renew or decline to issue or renew</w:t>
      </w:r>
      <w:r>
        <w:tab/>
      </w:r>
      <w:r>
        <w:fldChar w:fldCharType="begin"/>
      </w:r>
      <w:r>
        <w:instrText xml:space="preserve"> PAGEREF _Toc462406469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Conditions on licences</w:t>
      </w:r>
      <w:r>
        <w:tab/>
      </w:r>
      <w:r>
        <w:fldChar w:fldCharType="begin"/>
      </w:r>
      <w:r>
        <w:instrText xml:space="preserve"> PAGEREF _Toc462406470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Further conditions may be imposed</w:t>
      </w:r>
      <w:r>
        <w:tab/>
      </w:r>
      <w:r>
        <w:fldChar w:fldCharType="begin"/>
      </w:r>
      <w:r>
        <w:instrText xml:space="preserve"> PAGEREF _Toc462406471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Licensee to ensure staff and students comply with conditions</w:t>
      </w:r>
      <w:r>
        <w:tab/>
      </w:r>
      <w:r>
        <w:fldChar w:fldCharType="begin"/>
      </w:r>
      <w:r>
        <w:instrText xml:space="preserve"> PAGEREF _Toc462406472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Display of licence and code of practice</w:t>
      </w:r>
      <w:r>
        <w:tab/>
      </w:r>
      <w:r>
        <w:fldChar w:fldCharType="begin"/>
      </w:r>
      <w:r>
        <w:instrText xml:space="preserve"> PAGEREF _Toc462406473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Duration of a licence</w:t>
      </w:r>
      <w:r>
        <w:tab/>
      </w:r>
      <w:r>
        <w:fldChar w:fldCharType="begin"/>
      </w:r>
      <w:r>
        <w:instrText xml:space="preserve"> PAGEREF _Toc462406474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Licence not transferable</w:t>
      </w:r>
      <w:r>
        <w:tab/>
      </w:r>
      <w:r>
        <w:fldChar w:fldCharType="begin"/>
      </w:r>
      <w:r>
        <w:instrText xml:space="preserve"> PAGEREF _Toc462406475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Suspension and revocation</w:t>
      </w:r>
      <w:r>
        <w:tab/>
      </w:r>
      <w:r>
        <w:fldChar w:fldCharType="begin"/>
      </w:r>
      <w:r>
        <w:instrText xml:space="preserve"> PAGEREF _Toc462406476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Register of licences</w:t>
      </w:r>
      <w:r>
        <w:tab/>
      </w:r>
      <w:r>
        <w:fldChar w:fldCharType="begin"/>
      </w:r>
      <w:r>
        <w:instrText xml:space="preserve"> PAGEREF _Toc462406477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Offences against animals</w:t>
      </w:r>
    </w:p>
    <w:p>
      <w:pPr>
        <w:pStyle w:val="TOC8"/>
        <w:rPr>
          <w:rFonts w:asciiTheme="minorHAnsi" w:eastAsiaTheme="minorEastAsia" w:hAnsiTheme="minorHAnsi" w:cstheme="minorBidi"/>
          <w:szCs w:val="22"/>
        </w:rPr>
      </w:pPr>
      <w:r>
        <w:t>19</w:t>
      </w:r>
      <w:r>
        <w:rPr>
          <w:snapToGrid w:val="0"/>
        </w:rPr>
        <w:t>.</w:t>
      </w:r>
      <w:r>
        <w:rPr>
          <w:snapToGrid w:val="0"/>
        </w:rPr>
        <w:tab/>
        <w:t>Cruelty to animals</w:t>
      </w:r>
      <w:r>
        <w:tab/>
      </w:r>
      <w:r>
        <w:fldChar w:fldCharType="begin"/>
      </w:r>
      <w:r>
        <w:instrText xml:space="preserve"> PAGEREF _Toc462406479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Defence — self</w:t>
      </w:r>
      <w:r>
        <w:rPr>
          <w:snapToGrid w:val="0"/>
        </w:rPr>
        <w:noBreakHyphen/>
        <w:t>defence or protecting another person or an animal</w:t>
      </w:r>
      <w:r>
        <w:tab/>
      </w:r>
      <w:r>
        <w:fldChar w:fldCharType="begin"/>
      </w:r>
      <w:r>
        <w:instrText xml:space="preserve"> PAGEREF _Toc462406480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Defence — veterinary care</w:t>
      </w:r>
      <w:r>
        <w:tab/>
      </w:r>
      <w:r>
        <w:fldChar w:fldCharType="begin"/>
      </w:r>
      <w:r>
        <w:instrText xml:space="preserve"> PAGEREF _Toc462406481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Defence — authorised by law</w:t>
      </w:r>
      <w:r>
        <w:tab/>
      </w:r>
      <w:r>
        <w:fldChar w:fldCharType="begin"/>
      </w:r>
      <w:r>
        <w:instrText xml:space="preserve"> PAGEREF _Toc462406482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Defence — normal animal husbandry</w:t>
      </w:r>
      <w:r>
        <w:tab/>
      </w:r>
      <w:r>
        <w:fldChar w:fldCharType="begin"/>
      </w:r>
      <w:r>
        <w:instrText xml:space="preserve"> PAGEREF _Toc462406483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Defence — killing pests</w:t>
      </w:r>
      <w:r>
        <w:tab/>
      </w:r>
      <w:r>
        <w:fldChar w:fldCharType="begin"/>
      </w:r>
      <w:r>
        <w:instrText xml:space="preserve"> PAGEREF _Toc462406484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Defence — code of practice</w:t>
      </w:r>
      <w:r>
        <w:tab/>
      </w:r>
      <w:r>
        <w:fldChar w:fldCharType="begin"/>
      </w:r>
      <w:r>
        <w:instrText xml:space="preserve"> PAGEREF _Toc462406485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Defence — stock fending for itself</w:t>
      </w:r>
      <w:r>
        <w:tab/>
      </w:r>
      <w:r>
        <w:fldChar w:fldCharType="begin"/>
      </w:r>
      <w:r>
        <w:instrText xml:space="preserve"> PAGEREF _Toc462406486 \h </w:instrText>
      </w:r>
      <w:r>
        <w:fldChar w:fldCharType="separate"/>
      </w:r>
      <w:r>
        <w:t>18</w:t>
      </w:r>
      <w:r>
        <w:fldChar w:fldCharType="end"/>
      </w:r>
    </w:p>
    <w:p>
      <w:pPr>
        <w:pStyle w:val="TOC8"/>
        <w:rPr>
          <w:rFonts w:asciiTheme="minorHAnsi" w:eastAsiaTheme="minorEastAsia" w:hAnsiTheme="minorHAnsi" w:cstheme="minorBidi"/>
          <w:szCs w:val="22"/>
        </w:rPr>
      </w:pPr>
      <w:r>
        <w:t>27.</w:t>
      </w:r>
      <w:r>
        <w:tab/>
        <w:t>Defence — releasing animals into the wild</w:t>
      </w:r>
      <w:r>
        <w:tab/>
      </w:r>
      <w:r>
        <w:fldChar w:fldCharType="begin"/>
      </w:r>
      <w:r>
        <w:instrText xml:space="preserve"> PAGEREF _Toc462406487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Defence — where person in charge is not in actual custody</w:t>
      </w:r>
      <w:r>
        <w:tab/>
      </w:r>
      <w:r>
        <w:fldChar w:fldCharType="begin"/>
      </w:r>
      <w:r>
        <w:instrText xml:space="preserve"> PAGEREF _Toc462406488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Defence — prescribed use of devices</w:t>
      </w:r>
      <w:r>
        <w:tab/>
      </w:r>
      <w:r>
        <w:fldChar w:fldCharType="begin"/>
      </w:r>
      <w:r>
        <w:instrText xml:space="preserve"> PAGEREF _Toc462406489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Defence — prescribed surgical or similar operations, practices and activities</w:t>
      </w:r>
      <w:r>
        <w:tab/>
      </w:r>
      <w:r>
        <w:fldChar w:fldCharType="begin"/>
      </w:r>
      <w:r>
        <w:instrText xml:space="preserve"> PAGEREF _Toc462406490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Possession of things intended to inflict cruelty</w:t>
      </w:r>
      <w:r>
        <w:tab/>
      </w:r>
      <w:r>
        <w:fldChar w:fldCharType="begin"/>
      </w:r>
      <w:r>
        <w:instrText xml:space="preserve"> PAGEREF _Toc462406491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Shooting, hunting or fighting captive animals</w:t>
      </w:r>
      <w:r>
        <w:tab/>
      </w:r>
      <w:r>
        <w:fldChar w:fldCharType="begin"/>
      </w:r>
      <w:r>
        <w:instrText xml:space="preserve"> PAGEREF _Toc462406492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Inspectors</w:t>
      </w:r>
    </w:p>
    <w:p>
      <w:pPr>
        <w:pStyle w:val="TOC4"/>
        <w:tabs>
          <w:tab w:val="right" w:leader="dot" w:pos="7077"/>
        </w:tabs>
        <w:rPr>
          <w:rFonts w:asciiTheme="minorHAnsi" w:eastAsiaTheme="minorEastAsia" w:hAnsiTheme="minorHAnsi" w:cstheme="minorBidi"/>
          <w:b w:val="0"/>
          <w:szCs w:val="22"/>
        </w:rPr>
      </w:pPr>
      <w:r>
        <w:t>Division 1 — Appointment of inspectors</w:t>
      </w:r>
    </w:p>
    <w:p>
      <w:pPr>
        <w:pStyle w:val="TOC8"/>
        <w:rPr>
          <w:rFonts w:asciiTheme="minorHAnsi" w:eastAsiaTheme="minorEastAsia" w:hAnsiTheme="minorHAnsi" w:cstheme="minorBidi"/>
          <w:szCs w:val="22"/>
        </w:rPr>
      </w:pPr>
      <w:r>
        <w:t>33</w:t>
      </w:r>
      <w:r>
        <w:rPr>
          <w:snapToGrid w:val="0"/>
        </w:rPr>
        <w:t>.</w:t>
      </w:r>
      <w:r>
        <w:rPr>
          <w:snapToGrid w:val="0"/>
        </w:rPr>
        <w:tab/>
        <w:t>Appointment of general inspectors</w:t>
      </w:r>
      <w:r>
        <w:tab/>
      </w:r>
      <w:r>
        <w:fldChar w:fldCharType="begin"/>
      </w:r>
      <w:r>
        <w:instrText xml:space="preserve"> PAGEREF _Toc462406495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Appointment of scientific inspectors</w:t>
      </w:r>
      <w:r>
        <w:tab/>
      </w:r>
      <w:r>
        <w:fldChar w:fldCharType="begin"/>
      </w:r>
      <w:r>
        <w:instrText xml:space="preserve"> PAGEREF _Toc462406496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Restricted appointments</w:t>
      </w:r>
      <w:r>
        <w:tab/>
      </w:r>
      <w:r>
        <w:fldChar w:fldCharType="begin"/>
      </w:r>
      <w:r>
        <w:instrText xml:space="preserve"> PAGEREF _Toc462406497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Identification card</w:t>
      </w:r>
      <w:r>
        <w:tab/>
      </w:r>
      <w:r>
        <w:fldChar w:fldCharType="begin"/>
      </w:r>
      <w:r>
        <w:instrText xml:space="preserve"> PAGEREF _Toc462406498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inspectors</w:t>
      </w:r>
    </w:p>
    <w:p>
      <w:pPr>
        <w:pStyle w:val="TOC8"/>
        <w:rPr>
          <w:rFonts w:asciiTheme="minorHAnsi" w:eastAsiaTheme="minorEastAsia" w:hAnsiTheme="minorHAnsi" w:cstheme="minorBidi"/>
          <w:szCs w:val="22"/>
        </w:rPr>
      </w:pPr>
      <w:r>
        <w:t>37</w:t>
      </w:r>
      <w:r>
        <w:rPr>
          <w:snapToGrid w:val="0"/>
        </w:rPr>
        <w:t>.</w:t>
      </w:r>
      <w:r>
        <w:rPr>
          <w:snapToGrid w:val="0"/>
        </w:rPr>
        <w:tab/>
        <w:t>Functions and powers of inspectors</w:t>
      </w:r>
      <w:r>
        <w:tab/>
      </w:r>
      <w:r>
        <w:fldChar w:fldCharType="begin"/>
      </w:r>
      <w:r>
        <w:instrText xml:space="preserve"> PAGEREF _Toc462406500 \h </w:instrText>
      </w:r>
      <w:r>
        <w:fldChar w:fldCharType="separate"/>
      </w:r>
      <w:r>
        <w:t>25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 to enter a place</w:t>
      </w:r>
      <w:r>
        <w:tab/>
      </w:r>
      <w:r>
        <w:fldChar w:fldCharType="begin"/>
      </w:r>
      <w:r>
        <w:instrText xml:space="preserve"> PAGEREF _Toc462406501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Power to enter vehicles</w:t>
      </w:r>
      <w:r>
        <w:tab/>
      </w:r>
      <w:r>
        <w:fldChar w:fldCharType="begin"/>
      </w:r>
      <w:r>
        <w:instrText xml:space="preserve"> PAGEREF _Toc462406502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Care of animals</w:t>
      </w:r>
      <w:r>
        <w:tab/>
      </w:r>
      <w:r>
        <w:fldChar w:fldCharType="begin"/>
      </w:r>
      <w:r>
        <w:instrText xml:space="preserve"> PAGEREF _Toc462406503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Humane destruction of animals</w:t>
      </w:r>
      <w:r>
        <w:tab/>
      </w:r>
      <w:r>
        <w:fldChar w:fldCharType="begin"/>
      </w:r>
      <w:r>
        <w:instrText xml:space="preserve"> PAGEREF _Toc462406504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Seizure of animals</w:t>
      </w:r>
      <w:r>
        <w:tab/>
      </w:r>
      <w:r>
        <w:fldChar w:fldCharType="begin"/>
      </w:r>
      <w:r>
        <w:instrText xml:space="preserve"> PAGEREF _Toc462406505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Seizure of other property</w:t>
      </w:r>
      <w:r>
        <w:tab/>
      </w:r>
      <w:r>
        <w:fldChar w:fldCharType="begin"/>
      </w:r>
      <w:r>
        <w:instrText xml:space="preserve"> PAGEREF _Toc462406506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Dealing with seized property</w:t>
      </w:r>
      <w:r>
        <w:tab/>
      </w:r>
      <w:r>
        <w:fldChar w:fldCharType="begin"/>
      </w:r>
      <w:r>
        <w:instrText xml:space="preserve"> PAGEREF _Toc462406507 \h </w:instrText>
      </w:r>
      <w:r>
        <w:fldChar w:fldCharType="separate"/>
      </w:r>
      <w:r>
        <w:t>29</w:t>
      </w:r>
      <w:r>
        <w:fldChar w:fldCharType="end"/>
      </w:r>
    </w:p>
    <w:p>
      <w:pPr>
        <w:pStyle w:val="TOC8"/>
        <w:rPr>
          <w:rFonts w:asciiTheme="minorHAnsi" w:eastAsiaTheme="minorEastAsia" w:hAnsiTheme="minorHAnsi" w:cstheme="minorBidi"/>
          <w:szCs w:val="22"/>
        </w:rPr>
      </w:pPr>
      <w:r>
        <w:t>45.</w:t>
      </w:r>
      <w:r>
        <w:tab/>
        <w:t>Dealing with seized fauna</w:t>
      </w:r>
      <w:r>
        <w:tab/>
      </w:r>
      <w:r>
        <w:fldChar w:fldCharType="begin"/>
      </w:r>
      <w:r>
        <w:instrText xml:space="preserve"> PAGEREF _Toc462406508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 to require information</w:t>
      </w:r>
      <w:r>
        <w:tab/>
      </w:r>
      <w:r>
        <w:fldChar w:fldCharType="begin"/>
      </w:r>
      <w:r>
        <w:instrText xml:space="preserve"> PAGEREF _Toc462406509 \h </w:instrText>
      </w:r>
      <w:r>
        <w:fldChar w:fldCharType="separate"/>
      </w:r>
      <w:r>
        <w:t>31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Other powers of inspectors</w:t>
      </w:r>
      <w:r>
        <w:tab/>
      </w:r>
      <w:r>
        <w:fldChar w:fldCharType="begin"/>
      </w:r>
      <w:r>
        <w:instrText xml:space="preserve"> PAGEREF _Toc462406510 \h </w:instrText>
      </w:r>
      <w:r>
        <w:fldChar w:fldCharType="separate"/>
      </w:r>
      <w:r>
        <w:t>32</w:t>
      </w:r>
      <w:r>
        <w:fldChar w:fldCharType="end"/>
      </w:r>
    </w:p>
    <w:p>
      <w:pPr>
        <w:pStyle w:val="TOC8"/>
        <w:rPr>
          <w:rFonts w:asciiTheme="minorHAnsi" w:eastAsiaTheme="minorEastAsia" w:hAnsiTheme="minorHAnsi" w:cstheme="minorBidi"/>
          <w:szCs w:val="22"/>
        </w:rPr>
      </w:pPr>
      <w:r>
        <w:t>48.</w:t>
      </w:r>
      <w:r>
        <w:tab/>
        <w:t>Performance of an inspector’s functions</w:t>
      </w:r>
      <w:r>
        <w:tab/>
      </w:r>
      <w:r>
        <w:fldChar w:fldCharType="begin"/>
      </w:r>
      <w:r>
        <w:instrText xml:space="preserve"> PAGEREF _Toc462406511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Additional powers of scientific inspectors</w:t>
      </w:r>
    </w:p>
    <w:p>
      <w:pPr>
        <w:pStyle w:val="TOC8"/>
        <w:rPr>
          <w:rFonts w:asciiTheme="minorHAnsi" w:eastAsiaTheme="minorEastAsia" w:hAnsiTheme="minorHAnsi" w:cstheme="minorBidi"/>
          <w:szCs w:val="22"/>
        </w:rPr>
      </w:pPr>
      <w:r>
        <w:t>49</w:t>
      </w:r>
      <w:r>
        <w:rPr>
          <w:snapToGrid w:val="0"/>
        </w:rPr>
        <w:t>.</w:t>
      </w:r>
      <w:r>
        <w:rPr>
          <w:snapToGrid w:val="0"/>
        </w:rPr>
        <w:tab/>
        <w:t>Direction to suspend use and referral to animal ethics committee</w:t>
      </w:r>
      <w:r>
        <w:tab/>
      </w:r>
      <w:r>
        <w:fldChar w:fldCharType="begin"/>
      </w:r>
      <w:r>
        <w:instrText xml:space="preserve"> PAGEREF _Toc462406513 \h </w:instrText>
      </w:r>
      <w:r>
        <w:fldChar w:fldCharType="separate"/>
      </w:r>
      <w:r>
        <w:t>34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Directions to licensees and their staff</w:t>
      </w:r>
      <w:r>
        <w:tab/>
      </w:r>
      <w:r>
        <w:fldChar w:fldCharType="begin"/>
      </w:r>
      <w:r>
        <w:instrText xml:space="preserve"> PAGEREF _Toc462406514 \h </w:instrText>
      </w:r>
      <w:r>
        <w:fldChar w:fldCharType="separate"/>
      </w:r>
      <w:r>
        <w:t>35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require information</w:t>
      </w:r>
      <w:r>
        <w:tab/>
      </w:r>
      <w:r>
        <w:fldChar w:fldCharType="begin"/>
      </w:r>
      <w:r>
        <w:instrText xml:space="preserve"> PAGEREF _Toc462406515 \h </w:instrText>
      </w:r>
      <w:r>
        <w:fldChar w:fldCharType="separate"/>
      </w:r>
      <w:r>
        <w:t>36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Advice regarding licensing matters</w:t>
      </w:r>
      <w:r>
        <w:tab/>
      </w:r>
      <w:r>
        <w:fldChar w:fldCharType="begin"/>
      </w:r>
      <w:r>
        <w:instrText xml:space="preserve"> PAGEREF _Toc462406516 \h </w:instrText>
      </w:r>
      <w:r>
        <w:fldChar w:fldCharType="separate"/>
      </w:r>
      <w:r>
        <w:t>36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Attendance at meetings of animal ethics committees</w:t>
      </w:r>
      <w:r>
        <w:tab/>
      </w:r>
      <w:r>
        <w:fldChar w:fldCharType="begin"/>
      </w:r>
      <w:r>
        <w:instrText xml:space="preserve"> PAGEREF _Toc462406517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4"/>
        <w:tabs>
          <w:tab w:val="right" w:leader="dot" w:pos="7077"/>
        </w:tabs>
        <w:rPr>
          <w:rFonts w:asciiTheme="minorHAnsi" w:eastAsiaTheme="minorEastAsia" w:hAnsiTheme="minorHAnsi" w:cstheme="minorBidi"/>
          <w:b w:val="0"/>
          <w:szCs w:val="22"/>
        </w:rPr>
      </w:pPr>
      <w:r>
        <w:t>Division 1 — Additional court orders</w:t>
      </w:r>
    </w:p>
    <w:p>
      <w:pPr>
        <w:pStyle w:val="TOC8"/>
        <w:rPr>
          <w:rFonts w:asciiTheme="minorHAnsi" w:eastAsiaTheme="minorEastAsia" w:hAnsiTheme="minorHAnsi" w:cstheme="minorBidi"/>
          <w:szCs w:val="22"/>
        </w:rPr>
      </w:pPr>
      <w:r>
        <w:t>54.</w:t>
      </w:r>
      <w:r>
        <w:tab/>
        <w:t>Court may order a post mortem</w:t>
      </w:r>
      <w:r>
        <w:tab/>
      </w:r>
      <w:r>
        <w:fldChar w:fldCharType="begin"/>
      </w:r>
      <w:r>
        <w:instrText xml:space="preserve"> PAGEREF _Toc462406520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Orders additional to penalty</w:t>
      </w:r>
      <w:r>
        <w:tab/>
      </w:r>
      <w:r>
        <w:fldChar w:fldCharType="begin"/>
      </w:r>
      <w:r>
        <w:instrText xml:space="preserve"> PAGEREF _Toc462406521 \h </w:instrText>
      </w:r>
      <w:r>
        <w:fldChar w:fldCharType="separate"/>
      </w:r>
      <w:r>
        <w:t>38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Order for reimbursement of costs</w:t>
      </w:r>
      <w:r>
        <w:tab/>
      </w:r>
      <w:r>
        <w:fldChar w:fldCharType="begin"/>
      </w:r>
      <w:r>
        <w:instrText xml:space="preserve"> PAGEREF _Toc462406522 \h </w:instrText>
      </w:r>
      <w:r>
        <w:fldChar w:fldCharType="separate"/>
      </w:r>
      <w:r>
        <w:t>40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Order for retention of seized property</w:t>
      </w:r>
      <w:r>
        <w:tab/>
      </w:r>
      <w:r>
        <w:fldChar w:fldCharType="begin"/>
      </w:r>
      <w:r>
        <w:instrText xml:space="preserve"> PAGEREF _Toc462406523 \h </w:instrText>
      </w:r>
      <w:r>
        <w:fldChar w:fldCharType="separate"/>
      </w:r>
      <w:r>
        <w:t>41</w:t>
      </w:r>
      <w:r>
        <w:fldChar w:fldCharType="end"/>
      </w:r>
    </w:p>
    <w:p>
      <w:pPr>
        <w:pStyle w:val="TOC8"/>
        <w:rPr>
          <w:rFonts w:asciiTheme="minorHAnsi" w:eastAsiaTheme="minorEastAsia" w:hAnsiTheme="minorHAnsi" w:cstheme="minorBidi"/>
          <w:szCs w:val="22"/>
        </w:rPr>
      </w:pPr>
      <w:r>
        <w:t>58.</w:t>
      </w:r>
      <w:r>
        <w:tab/>
        <w:t>Costs</w:t>
      </w:r>
      <w:r>
        <w:tab/>
      </w:r>
      <w:r>
        <w:fldChar w:fldCharType="begin"/>
      </w:r>
      <w:r>
        <w:instrText xml:space="preserve"> PAGEREF _Toc462406524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Warrants</w:t>
      </w:r>
    </w:p>
    <w:p>
      <w:pPr>
        <w:pStyle w:val="TOC8"/>
        <w:rPr>
          <w:rFonts w:asciiTheme="minorHAnsi" w:eastAsiaTheme="minorEastAsia" w:hAnsiTheme="minorHAnsi" w:cstheme="minorBidi"/>
          <w:szCs w:val="22"/>
        </w:rPr>
      </w:pPr>
      <w:r>
        <w:t>59</w:t>
      </w:r>
      <w:r>
        <w:rPr>
          <w:snapToGrid w:val="0"/>
        </w:rPr>
        <w:t>.</w:t>
      </w:r>
      <w:r>
        <w:rPr>
          <w:snapToGrid w:val="0"/>
        </w:rPr>
        <w:tab/>
        <w:t>Grounds for a search warrant</w:t>
      </w:r>
      <w:r>
        <w:tab/>
      </w:r>
      <w:r>
        <w:fldChar w:fldCharType="begin"/>
      </w:r>
      <w:r>
        <w:instrText xml:space="preserve"> PAGEREF _Toc462406526 \h </w:instrText>
      </w:r>
      <w:r>
        <w:fldChar w:fldCharType="separate"/>
      </w:r>
      <w:r>
        <w:t>42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Grounds for a warrant to seize animal</w:t>
      </w:r>
      <w:r>
        <w:tab/>
      </w:r>
      <w:r>
        <w:fldChar w:fldCharType="begin"/>
      </w:r>
      <w:r>
        <w:instrText xml:space="preserve"> PAGEREF _Toc462406527 \h </w:instrText>
      </w:r>
      <w:r>
        <w:fldChar w:fldCharType="separate"/>
      </w:r>
      <w:r>
        <w:t>42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Form of warrant</w:t>
      </w:r>
      <w:r>
        <w:tab/>
      </w:r>
      <w:r>
        <w:fldChar w:fldCharType="begin"/>
      </w:r>
      <w:r>
        <w:instrText xml:space="preserve"> PAGEREF _Toc462406528 \h </w:instrText>
      </w:r>
      <w:r>
        <w:fldChar w:fldCharType="separate"/>
      </w:r>
      <w:r>
        <w:t>43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Urgent warrants</w:t>
      </w:r>
      <w:r>
        <w:tab/>
      </w:r>
      <w:r>
        <w:fldChar w:fldCharType="begin"/>
      </w:r>
      <w:r>
        <w:instrText xml:space="preserve"> PAGEREF _Toc462406529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Infringement notices</w:t>
      </w:r>
    </w:p>
    <w:p>
      <w:pPr>
        <w:pStyle w:val="TOC8"/>
        <w:rPr>
          <w:rFonts w:asciiTheme="minorHAnsi" w:eastAsiaTheme="minorEastAsia" w:hAnsiTheme="minorHAnsi" w:cstheme="minorBidi"/>
          <w:szCs w:val="22"/>
        </w:rPr>
      </w:pPr>
      <w:r>
        <w:t>63</w:t>
      </w:r>
      <w:r>
        <w:rPr>
          <w:snapToGrid w:val="0"/>
        </w:rPr>
        <w:t>.</w:t>
      </w:r>
      <w:r>
        <w:rPr>
          <w:snapToGrid w:val="0"/>
        </w:rPr>
        <w:tab/>
        <w:t>Interpretation for Division 3</w:t>
      </w:r>
      <w:r>
        <w:tab/>
      </w:r>
      <w:r>
        <w:fldChar w:fldCharType="begin"/>
      </w:r>
      <w:r>
        <w:instrText xml:space="preserve"> PAGEREF _Toc462406531 \h </w:instrText>
      </w:r>
      <w:r>
        <w:fldChar w:fldCharType="separate"/>
      </w:r>
      <w:r>
        <w:t>44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Appointment of authorised persons</w:t>
      </w:r>
      <w:r>
        <w:tab/>
      </w:r>
      <w:r>
        <w:fldChar w:fldCharType="begin"/>
      </w:r>
      <w:r>
        <w:instrText xml:space="preserve"> PAGEREF _Toc462406532 \h </w:instrText>
      </w:r>
      <w:r>
        <w:fldChar w:fldCharType="separate"/>
      </w:r>
      <w:r>
        <w:t>44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Giving infringement notices</w:t>
      </w:r>
      <w:r>
        <w:tab/>
      </w:r>
      <w:r>
        <w:fldChar w:fldCharType="begin"/>
      </w:r>
      <w:r>
        <w:instrText xml:space="preserve"> PAGEREF _Toc462406533 \h </w:instrText>
      </w:r>
      <w:r>
        <w:fldChar w:fldCharType="separate"/>
      </w:r>
      <w:r>
        <w:t>44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Content of infringement notice</w:t>
      </w:r>
      <w:r>
        <w:tab/>
      </w:r>
      <w:r>
        <w:fldChar w:fldCharType="begin"/>
      </w:r>
      <w:r>
        <w:instrText xml:space="preserve"> PAGEREF _Toc462406534 \h </w:instrText>
      </w:r>
      <w:r>
        <w:fldChar w:fldCharType="separate"/>
      </w:r>
      <w:r>
        <w:t>45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Extension of time to pay</w:t>
      </w:r>
      <w:r>
        <w:tab/>
      </w:r>
      <w:r>
        <w:fldChar w:fldCharType="begin"/>
      </w:r>
      <w:r>
        <w:instrText xml:space="preserve"> PAGEREF _Toc462406535 \h </w:instrText>
      </w:r>
      <w:r>
        <w:fldChar w:fldCharType="separate"/>
      </w:r>
      <w:r>
        <w:t>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Withdrawal of infringement notice</w:t>
      </w:r>
      <w:r>
        <w:tab/>
      </w:r>
      <w:r>
        <w:fldChar w:fldCharType="begin"/>
      </w:r>
      <w:r>
        <w:instrText xml:space="preserve"> PAGEREF _Toc462406536 \h </w:instrText>
      </w:r>
      <w:r>
        <w:fldChar w:fldCharType="separate"/>
      </w:r>
      <w:r>
        <w:t>45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Benefit of paying modified penalty</w:t>
      </w:r>
      <w:r>
        <w:tab/>
      </w:r>
      <w:r>
        <w:fldChar w:fldCharType="begin"/>
      </w:r>
      <w:r>
        <w:instrText xml:space="preserve"> PAGEREF _Toc462406537 \h </w:instrText>
      </w:r>
      <w:r>
        <w:fldChar w:fldCharType="separate"/>
      </w:r>
      <w:r>
        <w:t>45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Application of modified penalties paid</w:t>
      </w:r>
      <w:r>
        <w:tab/>
      </w:r>
      <w:r>
        <w:fldChar w:fldCharType="begin"/>
      </w:r>
      <w:r>
        <w:instrText xml:space="preserve"> PAGEREF _Toc462406538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 of decisions</w:t>
      </w:r>
    </w:p>
    <w:p>
      <w:pPr>
        <w:pStyle w:val="TOC8"/>
        <w:rPr>
          <w:rFonts w:asciiTheme="minorHAnsi" w:eastAsiaTheme="minorEastAsia" w:hAnsiTheme="minorHAnsi" w:cstheme="minorBidi"/>
          <w:szCs w:val="22"/>
        </w:rPr>
      </w:pPr>
      <w:r>
        <w:t>71</w:t>
      </w:r>
      <w:r>
        <w:rPr>
          <w:snapToGrid w:val="0"/>
        </w:rPr>
        <w:t>.</w:t>
      </w:r>
      <w:r>
        <w:rPr>
          <w:snapToGrid w:val="0"/>
        </w:rPr>
        <w:tab/>
        <w:t>Interpretation for Division 4</w:t>
      </w:r>
      <w:r>
        <w:tab/>
      </w:r>
      <w:r>
        <w:fldChar w:fldCharType="begin"/>
      </w:r>
      <w:r>
        <w:instrText xml:space="preserve"> PAGEREF _Toc462406540 \h </w:instrText>
      </w:r>
      <w:r>
        <w:fldChar w:fldCharType="separate"/>
      </w:r>
      <w:r>
        <w:t>46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Aggrieved person may make an objection</w:t>
      </w:r>
      <w:r>
        <w:tab/>
      </w:r>
      <w:r>
        <w:fldChar w:fldCharType="begin"/>
      </w:r>
      <w:r>
        <w:instrText xml:space="preserve"> PAGEREF _Toc462406541 \h </w:instrText>
      </w:r>
      <w:r>
        <w:fldChar w:fldCharType="separate"/>
      </w:r>
      <w:r>
        <w:t>47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Dealing with an objection</w:t>
      </w:r>
      <w:r>
        <w:tab/>
      </w:r>
      <w:r>
        <w:fldChar w:fldCharType="begin"/>
      </w:r>
      <w:r>
        <w:instrText xml:space="preserve"> PAGEREF _Toc462406542 \h </w:instrText>
      </w:r>
      <w:r>
        <w:fldChar w:fldCharType="separate"/>
      </w:r>
      <w:r>
        <w:t>48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Aggrieved person may apply for a review</w:t>
      </w:r>
      <w:r>
        <w:tab/>
      </w:r>
      <w:r>
        <w:fldChar w:fldCharType="begin"/>
      </w:r>
      <w:r>
        <w:instrText xml:space="preserve"> PAGEREF _Toc462406543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Offences</w:t>
      </w:r>
    </w:p>
    <w:p>
      <w:pPr>
        <w:pStyle w:val="TOC8"/>
        <w:rPr>
          <w:rFonts w:asciiTheme="minorHAnsi" w:eastAsiaTheme="minorEastAsia" w:hAnsiTheme="minorHAnsi" w:cstheme="minorBidi"/>
          <w:szCs w:val="22"/>
        </w:rPr>
      </w:pPr>
      <w:r>
        <w:t>76</w:t>
      </w:r>
      <w:r>
        <w:rPr>
          <w:snapToGrid w:val="0"/>
        </w:rPr>
        <w:t>.</w:t>
      </w:r>
      <w:r>
        <w:rPr>
          <w:snapToGrid w:val="0"/>
        </w:rPr>
        <w:tab/>
        <w:t>Misleading information</w:t>
      </w:r>
      <w:r>
        <w:tab/>
      </w:r>
      <w:r>
        <w:fldChar w:fldCharType="begin"/>
      </w:r>
      <w:r>
        <w:instrText xml:space="preserve"> PAGEREF _Toc462406545 \h </w:instrText>
      </w:r>
      <w:r>
        <w:fldChar w:fldCharType="separate"/>
      </w:r>
      <w:r>
        <w:t>49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Obstruction of inspectors</w:t>
      </w:r>
      <w:r>
        <w:tab/>
      </w:r>
      <w:r>
        <w:fldChar w:fldCharType="begin"/>
      </w:r>
      <w:r>
        <w:instrText xml:space="preserve"> PAGEREF _Toc462406546 \h </w:instrText>
      </w:r>
      <w:r>
        <w:fldChar w:fldCharType="separate"/>
      </w:r>
      <w:r>
        <w:t>49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Pretending to be an inspector</w:t>
      </w:r>
      <w:r>
        <w:tab/>
      </w:r>
      <w:r>
        <w:fldChar w:fldCharType="begin"/>
      </w:r>
      <w:r>
        <w:instrText xml:space="preserve"> PAGEREF _Toc462406547 \h </w:instrText>
      </w:r>
      <w:r>
        <w:fldChar w:fldCharType="separate"/>
      </w:r>
      <w:r>
        <w:t>50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Continuing offences</w:t>
      </w:r>
      <w:r>
        <w:tab/>
      </w:r>
      <w:r>
        <w:fldChar w:fldCharType="begin"/>
      </w:r>
      <w:r>
        <w:instrText xml:space="preserve"> PAGEREF _Toc462406548 \h </w:instrText>
      </w:r>
      <w:r>
        <w:fldChar w:fldCharType="separate"/>
      </w:r>
      <w:r>
        <w:t>50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Liability of officers for offence by body corporate or scientific establishments</w:t>
      </w:r>
      <w:r>
        <w:tab/>
      </w:r>
      <w:r>
        <w:fldChar w:fldCharType="begin"/>
      </w:r>
      <w:r>
        <w:instrText xml:space="preserve"> PAGEREF _Toc462406549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Partnerships</w:t>
      </w:r>
      <w:r>
        <w:tab/>
      </w:r>
      <w:r>
        <w:fldChar w:fldCharType="begin"/>
      </w:r>
      <w:r>
        <w:instrText xml:space="preserve"> PAGEREF _Toc462406550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82</w:t>
      </w:r>
      <w:r>
        <w:rPr>
          <w:snapToGrid w:val="0"/>
        </w:rPr>
        <w:t>.</w:t>
      </w:r>
      <w:r>
        <w:rPr>
          <w:snapToGrid w:val="0"/>
        </w:rPr>
        <w:tab/>
        <w:t>Commencement of proceedings for offences</w:t>
      </w:r>
      <w:r>
        <w:tab/>
      </w:r>
      <w:r>
        <w:fldChar w:fldCharType="begin"/>
      </w:r>
      <w:r>
        <w:instrText xml:space="preserve"> PAGEREF _Toc462406552 \h </w:instrText>
      </w:r>
      <w:r>
        <w:fldChar w:fldCharType="separate"/>
      </w:r>
      <w:r>
        <w:t>52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Evidentiary provisions</w:t>
      </w:r>
      <w:r>
        <w:tab/>
      </w:r>
      <w:r>
        <w:fldChar w:fldCharType="begin"/>
      </w:r>
      <w:r>
        <w:instrText xml:space="preserve"> PAGEREF _Toc462406553 \h </w:instrText>
      </w:r>
      <w:r>
        <w:fldChar w:fldCharType="separate"/>
      </w:r>
      <w:r>
        <w:t>53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code of practice not sufficient to prove cruelty</w:t>
      </w:r>
      <w:r>
        <w:tab/>
      </w:r>
      <w:r>
        <w:fldChar w:fldCharType="begin"/>
      </w:r>
      <w:r>
        <w:instrText xml:space="preserve"> PAGEREF _Toc462406554 \h </w:instrText>
      </w:r>
      <w:r>
        <w:fldChar w:fldCharType="separate"/>
      </w:r>
      <w:r>
        <w:t>54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Death of animal not sufficient to prove cruelty</w:t>
      </w:r>
      <w:r>
        <w:tab/>
      </w:r>
      <w:r>
        <w:fldChar w:fldCharType="begin"/>
      </w:r>
      <w:r>
        <w:instrText xml:space="preserve"> PAGEREF _Toc462406555 \h </w:instrText>
      </w:r>
      <w:r>
        <w:fldChar w:fldCharType="separate"/>
      </w:r>
      <w:r>
        <w:t>54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Application of fines</w:t>
      </w:r>
      <w:r>
        <w:tab/>
      </w:r>
      <w:r>
        <w:fldChar w:fldCharType="begin"/>
      </w:r>
      <w:r>
        <w:instrText xml:space="preserve"> PAGEREF _Toc462406556 \h </w:instrText>
      </w:r>
      <w:r>
        <w:fldChar w:fldCharType="separate"/>
      </w:r>
      <w:r>
        <w:t>54</w:t>
      </w:r>
      <w:r>
        <w:fldChar w:fldCharType="end"/>
      </w:r>
    </w:p>
    <w:p>
      <w:pPr>
        <w:pStyle w:val="TOC8"/>
        <w:rPr>
          <w:rFonts w:asciiTheme="minorHAnsi" w:eastAsiaTheme="minorEastAsia" w:hAnsiTheme="minorHAnsi" w:cstheme="minorBidi"/>
          <w:szCs w:val="22"/>
        </w:rPr>
      </w:pPr>
      <w:r>
        <w:t>87.</w:t>
      </w:r>
      <w:r>
        <w:tab/>
        <w:t>Disposal of forfeited property</w:t>
      </w:r>
      <w:r>
        <w:tab/>
      </w:r>
      <w:r>
        <w:fldChar w:fldCharType="begin"/>
      </w:r>
      <w:r>
        <w:instrText xml:space="preserve"> PAGEREF _Toc462406557 \h </w:instrText>
      </w:r>
      <w:r>
        <w:fldChar w:fldCharType="separate"/>
      </w:r>
      <w:r>
        <w:t>55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Penalties for body corporate</w:t>
      </w:r>
      <w:r>
        <w:tab/>
      </w:r>
      <w:r>
        <w:fldChar w:fldCharType="begin"/>
      </w:r>
      <w:r>
        <w:instrText xml:space="preserve"> PAGEREF _Toc462406558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89.</w:t>
      </w:r>
      <w:r>
        <w:tab/>
        <w:t xml:space="preserve">General power of </w:t>
      </w:r>
      <w:r>
        <w:rPr>
          <w:snapToGrid w:val="0"/>
        </w:rPr>
        <w:t>CEO</w:t>
      </w:r>
      <w:r>
        <w:tab/>
      </w:r>
      <w:r>
        <w:fldChar w:fldCharType="begin"/>
      </w:r>
      <w:r>
        <w:instrText xml:space="preserve"> PAGEREF _Toc462406560 \h </w:instrText>
      </w:r>
      <w:r>
        <w:fldChar w:fldCharType="separate"/>
      </w:r>
      <w:r>
        <w:t>56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Delegation</w:t>
      </w:r>
      <w:r>
        <w:tab/>
      </w:r>
      <w:r>
        <w:fldChar w:fldCharType="begin"/>
      </w:r>
      <w:r>
        <w:instrText xml:space="preserve"> PAGEREF _Toc462406561 \h </w:instrText>
      </w:r>
      <w:r>
        <w:fldChar w:fldCharType="separate"/>
      </w:r>
      <w:r>
        <w:t>56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Improper use of information</w:t>
      </w:r>
      <w:r>
        <w:tab/>
      </w:r>
      <w:r>
        <w:fldChar w:fldCharType="begin"/>
      </w:r>
      <w:r>
        <w:instrText xml:space="preserve"> PAGEREF _Toc462406562 \h </w:instrText>
      </w:r>
      <w:r>
        <w:fldChar w:fldCharType="separate"/>
      </w:r>
      <w:r>
        <w:t>56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Protection from liability</w:t>
      </w:r>
      <w:r>
        <w:tab/>
      </w:r>
      <w:r>
        <w:fldChar w:fldCharType="begin"/>
      </w:r>
      <w:r>
        <w:instrText xml:space="preserve"> PAGEREF _Toc462406563 \h </w:instrText>
      </w:r>
      <w:r>
        <w:fldChar w:fldCharType="separate"/>
      </w:r>
      <w:r>
        <w:t>57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Owner may claim compensation for injury or death</w:t>
      </w:r>
      <w:r>
        <w:tab/>
      </w:r>
      <w:r>
        <w:fldChar w:fldCharType="begin"/>
      </w:r>
      <w:r>
        <w:instrText xml:space="preserve"> PAGEREF _Toc462406564 \h </w:instrText>
      </w:r>
      <w:r>
        <w:fldChar w:fldCharType="separate"/>
      </w:r>
      <w:r>
        <w:t>57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w:t>
      </w:r>
      <w:r>
        <w:tab/>
      </w:r>
      <w:r>
        <w:fldChar w:fldCharType="begin"/>
      </w:r>
      <w:r>
        <w:instrText xml:space="preserve"> PAGEREF _Toc462406565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_Toc462406567 \h </w:instrText>
      </w:r>
      <w:r>
        <w:fldChar w:fldCharType="separate"/>
      </w:r>
      <w:r>
        <w:t>60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_Toc462406568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keepLines/>
        <w:suppressLineNumbers/>
      </w:pPr>
      <w:r>
        <w:t>Animal Welfare Act 2002</w:t>
      </w:r>
    </w:p>
    <w:p>
      <w:pPr>
        <w:pStyle w:val="LongTitle"/>
        <w:keepLines/>
        <w:suppressLineNumbers/>
        <w:rPr>
          <w:snapToGrid w:val="0"/>
        </w:rPr>
      </w:pPr>
      <w:r>
        <w:rPr>
          <w:snapToGrid w:val="0"/>
        </w:rPr>
        <w:t>An Act to provide for the welfare, safety and health of animals, to regulate the use of animals for scientific purposes, and for related purposes.</w:t>
      </w:r>
    </w:p>
    <w:p>
      <w:pPr>
        <w:pStyle w:val="Heading2"/>
        <w:keepNext w:val="0"/>
      </w:pPr>
      <w:bookmarkStart w:id="3" w:name="_Toc377369719"/>
      <w:bookmarkStart w:id="4" w:name="_Toc412628169"/>
      <w:bookmarkStart w:id="5" w:name="_Toc412628279"/>
      <w:bookmarkStart w:id="6" w:name="_Toc462406458"/>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keepNext w:val="0"/>
        <w:keepLines w:val="0"/>
        <w:rPr>
          <w:snapToGrid w:val="0"/>
        </w:rPr>
      </w:pPr>
      <w:bookmarkStart w:id="7" w:name="_Toc377369720"/>
      <w:bookmarkStart w:id="8" w:name="_Toc462406459"/>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vertAlign w:val="superscript"/>
        </w:rPr>
        <w:t> 1</w:t>
      </w:r>
      <w:r>
        <w:rPr>
          <w:i/>
          <w:snapToGrid w:val="0"/>
        </w:rPr>
        <w:t>.</w:t>
      </w:r>
    </w:p>
    <w:p>
      <w:pPr>
        <w:pStyle w:val="Heading5"/>
        <w:keepLines w:val="0"/>
      </w:pPr>
      <w:bookmarkStart w:id="9" w:name="_Toc377369721"/>
      <w:bookmarkStart w:id="10" w:name="_Toc462406460"/>
      <w:r>
        <w:rPr>
          <w:rStyle w:val="CharSectno"/>
        </w:rPr>
        <w:t>2</w:t>
      </w:r>
      <w:r>
        <w:t>.</w:t>
      </w:r>
      <w:r>
        <w:tab/>
        <w:t>Commencement</w:t>
      </w:r>
      <w:bookmarkEnd w:id="9"/>
      <w:bookmarkEnd w:id="10"/>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keepLines w:val="0"/>
      </w:pPr>
      <w:bookmarkStart w:id="11" w:name="_Toc377369722"/>
      <w:bookmarkStart w:id="12" w:name="_Toc462406461"/>
      <w:r>
        <w:rPr>
          <w:rStyle w:val="CharSectno"/>
        </w:rPr>
        <w:t>3</w:t>
      </w:r>
      <w:r>
        <w:rPr>
          <w:snapToGrid w:val="0"/>
        </w:rPr>
        <w:t>.</w:t>
      </w:r>
      <w:r>
        <w:rPr>
          <w:snapToGrid w:val="0"/>
        </w:rPr>
        <w:tab/>
        <w:t>Content and intent</w:t>
      </w:r>
      <w:bookmarkEnd w:id="11"/>
      <w:bookmarkEnd w:id="12"/>
    </w:p>
    <w:p>
      <w:pPr>
        <w:pStyle w:val="Subsection"/>
      </w:pPr>
      <w:r>
        <w:tab/>
        <w:t>(1)</w:t>
      </w:r>
      <w:r>
        <w:tab/>
        <w:t>This Act provides for the protection of animals by —</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Heading5"/>
      </w:pPr>
      <w:bookmarkStart w:id="13" w:name="_Toc377369723"/>
      <w:bookmarkStart w:id="14" w:name="_Toc462406462"/>
      <w:r>
        <w:rPr>
          <w:rStyle w:val="CharSectno"/>
        </w:rPr>
        <w:t>4</w:t>
      </w:r>
      <w:r>
        <w:t>.</w:t>
      </w:r>
      <w:r>
        <w:tab/>
        <w:t>Act binds the Crown</w:t>
      </w:r>
      <w:bookmarkEnd w:id="13"/>
      <w:bookmarkEnd w:id="14"/>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15" w:name="_Toc377369724"/>
      <w:bookmarkStart w:id="16" w:name="_Toc462406463"/>
      <w:r>
        <w:rPr>
          <w:rStyle w:val="CharSectno"/>
        </w:rPr>
        <w:t>5</w:t>
      </w:r>
      <w:r>
        <w:rPr>
          <w:snapToGrid w:val="0"/>
        </w:rPr>
        <w:t>.</w:t>
      </w:r>
      <w:r>
        <w:rPr>
          <w:snapToGrid w:val="0"/>
        </w:rPr>
        <w:tab/>
        <w:t>Interpretation</w:t>
      </w:r>
      <w:bookmarkEnd w:id="15"/>
      <w:bookmarkEnd w:id="16"/>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snapToGrid/>
        </w:rPr>
        <w:tab/>
      </w:r>
      <w:r>
        <w:rPr>
          <w:rStyle w:val="CharDefText"/>
          <w:snapToGrid/>
        </w:rPr>
        <w:t>CALM</w:t>
      </w:r>
      <w:r>
        <w:rPr>
          <w:snapToGrid/>
        </w:rPr>
        <w:t xml:space="preserve"> means the department of the Public Service principally</w:t>
      </w:r>
      <w:r>
        <w:t xml:space="preserve"> assisting with the administration of the </w:t>
      </w:r>
      <w:r>
        <w:rPr>
          <w:i/>
        </w:rPr>
        <w:t>Conservation and Land Management Act 1984</w:t>
      </w:r>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fauna</w:t>
      </w:r>
      <w:r>
        <w:t xml:space="preserve"> has the same meaning as in the </w:t>
      </w:r>
      <w:r>
        <w:rPr>
          <w:i/>
        </w:rPr>
        <w:t>Wildlife Conservation Act 1950</w:t>
      </w:r>
      <w:r>
        <w:t>;</w:t>
      </w:r>
    </w:p>
    <w:p>
      <w:pPr>
        <w:pStyle w:val="Defstart"/>
      </w:pPr>
      <w:r>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t>(a)</w:t>
      </w:r>
      <w:r>
        <w:tab/>
        <w:t>the owner of the animal;</w:t>
      </w:r>
    </w:p>
    <w:p>
      <w:pPr>
        <w:pStyle w:val="Defpara"/>
      </w:pPr>
      <w:r>
        <w:tab/>
        <w:t>(b)</w:t>
      </w:r>
      <w:r>
        <w:tab/>
        <w:t>a person who has actual physical custody or control of the animal;</w:t>
      </w:r>
    </w:p>
    <w:p>
      <w:pPr>
        <w:pStyle w:val="Defpara"/>
      </w:pPr>
      <w:r>
        <w:tab/>
        <w:t>(c)</w:t>
      </w:r>
      <w:r>
        <w:tab/>
        <w:t>if the person referred to in paragraph (b) is a member of staff of another person, that other person; or</w:t>
      </w:r>
    </w:p>
    <w:p>
      <w:pPr>
        <w:pStyle w:val="Defpara"/>
      </w:pPr>
      <w:r>
        <w:tab/>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tab/>
      </w:r>
      <w:r>
        <w:rPr>
          <w:rStyle w:val="CharDefText"/>
        </w:rPr>
        <w:t>RSPCA</w:t>
      </w:r>
      <w:r>
        <w:t xml:space="preserve"> means The Royal Society for the Prevention of Cruelty to Animals, </w:t>
      </w:r>
      <w:smartTag w:uri="urn:schemas-microsoft-com:office:smarttags" w:element="place">
        <w:smartTag w:uri="urn:schemas-microsoft-com:office:smarttags" w:element="State">
          <w:r>
            <w:t>Western Australia</w:t>
          </w:r>
        </w:smartTag>
      </w:smartTag>
      <w:r>
        <w:t xml:space="preserve"> (Incorporated);</w:t>
      </w:r>
    </w:p>
    <w:p>
      <w:pPr>
        <w:pStyle w:val="Defstart"/>
      </w:pPr>
      <w:r>
        <w:tab/>
      </w:r>
      <w:r>
        <w:rPr>
          <w:rStyle w:val="CharDefText"/>
        </w:rPr>
        <w:t>scientific establishment</w:t>
      </w:r>
      <w:r>
        <w:t xml:space="preserve"> means a person who uses, or whose staff or students use, animals for scientific purposes;</w:t>
      </w:r>
    </w:p>
    <w:p>
      <w:pPr>
        <w:pStyle w:val="Defstart"/>
      </w:pPr>
      <w:r>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 —</w:t>
      </w:r>
    </w:p>
    <w:p>
      <w:pPr>
        <w:pStyle w:val="Defpara"/>
      </w:pPr>
      <w:r>
        <w:tab/>
        <w:t>(a)</w:t>
      </w:r>
      <w:r>
        <w:tab/>
        <w:t>teaching;</w:t>
      </w:r>
    </w:p>
    <w:p>
      <w:pPr>
        <w:pStyle w:val="Defpara"/>
      </w:pPr>
      <w:r>
        <w:tab/>
        <w:t>(b)</w:t>
      </w:r>
      <w:r>
        <w:tab/>
        <w:t>research;</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w:t>
      </w:r>
    </w:p>
    <w:p>
      <w:pPr>
        <w:pStyle w:val="Defpara"/>
      </w:pPr>
      <w:r>
        <w:tab/>
        <w:t>(b)</w:t>
      </w:r>
      <w:r>
        <w:tab/>
        <w:t>if the person is a scientific establishment, all the people who use the establishment’s facilities for scientific purposes;</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Subsection"/>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by No. 28 of 2006 s. 352; No. 24 of 2007 s. 9.]</w:t>
      </w:r>
    </w:p>
    <w:p>
      <w:pPr>
        <w:pStyle w:val="Heading2"/>
        <w:keepNext w:val="0"/>
        <w:keepLines/>
      </w:pPr>
      <w:bookmarkStart w:id="17" w:name="_Toc377369725"/>
      <w:bookmarkStart w:id="18" w:name="_Toc412628175"/>
      <w:bookmarkStart w:id="19" w:name="_Toc412628285"/>
      <w:bookmarkStart w:id="20" w:name="_Toc462406464"/>
      <w:r>
        <w:rPr>
          <w:rStyle w:val="CharPartNo"/>
        </w:rPr>
        <w:t>Part 2</w:t>
      </w:r>
      <w:r>
        <w:rPr>
          <w:rStyle w:val="CharDivNo"/>
        </w:rPr>
        <w:t xml:space="preserve"> </w:t>
      </w:r>
      <w:r>
        <w:t>—</w:t>
      </w:r>
      <w:r>
        <w:rPr>
          <w:rStyle w:val="CharDivText"/>
        </w:rPr>
        <w:t xml:space="preserve"> </w:t>
      </w:r>
      <w:r>
        <w:rPr>
          <w:rStyle w:val="CharPartText"/>
        </w:rPr>
        <w:t>Use of animals for scientific purposes</w:t>
      </w:r>
      <w:bookmarkEnd w:id="17"/>
      <w:bookmarkEnd w:id="18"/>
      <w:bookmarkEnd w:id="19"/>
      <w:bookmarkEnd w:id="20"/>
    </w:p>
    <w:p>
      <w:pPr>
        <w:pStyle w:val="Heading5"/>
        <w:keepNext w:val="0"/>
        <w:rPr>
          <w:snapToGrid w:val="0"/>
        </w:rPr>
      </w:pPr>
      <w:bookmarkStart w:id="21" w:name="_Toc377369726"/>
      <w:bookmarkStart w:id="22" w:name="_Toc462406465"/>
      <w:r>
        <w:rPr>
          <w:rStyle w:val="CharSectno"/>
        </w:rPr>
        <w:t>6</w:t>
      </w:r>
      <w:r>
        <w:rPr>
          <w:snapToGrid w:val="0"/>
        </w:rPr>
        <w:t>.</w:t>
      </w:r>
      <w:r>
        <w:rPr>
          <w:snapToGrid w:val="0"/>
        </w:rPr>
        <w:tab/>
        <w:t>Unlicensed use of animals for scientific purposes prohibited</w:t>
      </w:r>
      <w:bookmarkEnd w:id="21"/>
      <w:bookmarkEnd w:id="22"/>
    </w:p>
    <w:p>
      <w:pPr>
        <w:pStyle w:val="Subsection"/>
        <w:rPr>
          <w:snapToGrid w:val="0"/>
        </w:rPr>
      </w:pPr>
      <w:r>
        <w:rPr>
          <w:snapToGrid w:val="0"/>
        </w:rPr>
        <w:tab/>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w:t>
      </w:r>
    </w:p>
    <w:p>
      <w:pPr>
        <w:pStyle w:val="Indenta"/>
        <w:rPr>
          <w:snapToGrid w:val="0"/>
        </w:rPr>
      </w:pPr>
      <w:r>
        <w:rPr>
          <w:snapToGrid w:val="0"/>
        </w:rPr>
        <w:tab/>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23" w:name="_Toc377369727"/>
      <w:bookmarkStart w:id="24" w:name="_Toc462406466"/>
      <w:r>
        <w:rPr>
          <w:rStyle w:val="CharSectno"/>
        </w:rPr>
        <w:t>7.</w:t>
      </w:r>
      <w:r>
        <w:rPr>
          <w:rStyle w:val="CharSectno"/>
        </w:rPr>
        <w:tab/>
        <w:t>Carrying on business s</w:t>
      </w:r>
      <w:r>
        <w:t>upplying animals for scientific purposes</w:t>
      </w:r>
      <w:bookmarkEnd w:id="23"/>
      <w:bookmarkEnd w:id="24"/>
    </w:p>
    <w:p>
      <w:pPr>
        <w:pStyle w:val="Subsection"/>
        <w:rPr>
          <w:snapToGrid w:val="0"/>
        </w:rPr>
      </w:pPr>
      <w:r>
        <w:rPr>
          <w:snapToGrid w:val="0"/>
        </w:rPr>
        <w:tab/>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keepLines/>
        <w:rPr>
          <w:snapToGrid w:val="0"/>
        </w:rPr>
      </w:pPr>
      <w:r>
        <w:rPr>
          <w:snapToGrid w:val="0"/>
        </w:rPr>
        <w:tab/>
        <w:t>(2)</w:t>
      </w:r>
      <w:r>
        <w:rPr>
          <w:snapToGrid w:val="0"/>
        </w:rPr>
        <w:tab/>
        <w:t xml:space="preserve">Subsection (1) does not apply to a person carrying on a business of supplying fauna that the person is licensed or authorised under the </w:t>
      </w:r>
      <w:r>
        <w:rPr>
          <w:i/>
          <w:snapToGrid w:val="0"/>
        </w:rPr>
        <w:t xml:space="preserve">Wildlife Conservation Act 1950 </w:t>
      </w:r>
      <w:r>
        <w:rPr>
          <w:snapToGrid w:val="0"/>
        </w:rPr>
        <w:t>to take for the purposes of that business.</w:t>
      </w:r>
    </w:p>
    <w:p>
      <w:pPr>
        <w:pStyle w:val="Heading5"/>
        <w:keepLines w:val="0"/>
        <w:rPr>
          <w:snapToGrid w:val="0"/>
        </w:rPr>
      </w:pPr>
      <w:bookmarkStart w:id="25" w:name="_Toc377369728"/>
      <w:bookmarkStart w:id="26" w:name="_Toc462406467"/>
      <w:r>
        <w:rPr>
          <w:rStyle w:val="CharSectno"/>
        </w:rPr>
        <w:t>8</w:t>
      </w:r>
      <w:r>
        <w:t>.</w:t>
      </w:r>
      <w:r>
        <w:rPr>
          <w:rStyle w:val="CharSectno"/>
        </w:rPr>
        <w:tab/>
      </w:r>
      <w:r>
        <w:rPr>
          <w:snapToGrid w:val="0"/>
        </w:rPr>
        <w:t>Application for issue or renewal of licence</w:t>
      </w:r>
      <w:bookmarkEnd w:id="25"/>
      <w:bookmarkEnd w:id="26"/>
    </w:p>
    <w:p>
      <w:pPr>
        <w:pStyle w:val="Subsection"/>
        <w:rPr>
          <w:snapToGrid w:val="0"/>
        </w:rPr>
      </w:pPr>
      <w:r>
        <w:rPr>
          <w:snapToGrid w:val="0"/>
        </w:rPr>
        <w:tab/>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27" w:name="_Toc377369729"/>
      <w:bookmarkStart w:id="28" w:name="_Toc462406468"/>
      <w:r>
        <w:rPr>
          <w:rStyle w:val="CharSectno"/>
        </w:rPr>
        <w:t>9</w:t>
      </w:r>
      <w:r>
        <w:rPr>
          <w:snapToGrid w:val="0"/>
        </w:rPr>
        <w:t>.</w:t>
      </w:r>
      <w:r>
        <w:rPr>
          <w:snapToGrid w:val="0"/>
        </w:rPr>
        <w:tab/>
        <w:t>Matters to be considered</w:t>
      </w:r>
      <w:bookmarkEnd w:id="27"/>
      <w:bookmarkEnd w:id="28"/>
    </w:p>
    <w:p>
      <w:pPr>
        <w:pStyle w:val="Subsection"/>
        <w:rPr>
          <w:snapToGrid w:val="0"/>
        </w:rPr>
      </w:pPr>
      <w:r>
        <w:rPr>
          <w:snapToGrid w:val="0"/>
        </w:rPr>
        <w:tab/>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t>(b)</w:t>
      </w:r>
      <w:r>
        <w:rPr>
          <w:snapToGrid w:val="0"/>
        </w:rPr>
        <w:tab/>
        <w:t>whether the applicant has, or any of the applicant’s staff or students have, been convicted of an offence under this Act in the previous 3 years;</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w:t>
      </w:r>
    </w:p>
    <w:p>
      <w:pPr>
        <w:pStyle w:val="Indenta"/>
        <w:rPr>
          <w:snapToGrid w:val="0"/>
        </w:rPr>
      </w:pPr>
      <w:r>
        <w:rPr>
          <w:snapToGrid w:val="0"/>
        </w:rPr>
        <w:tab/>
        <w:t>(d)</w:t>
      </w:r>
      <w:r>
        <w:rPr>
          <w:snapToGrid w:val="0"/>
        </w:rPr>
        <w:tab/>
        <w:t>whether the welfare, safety and health of the animals is adequately protected;</w:t>
      </w:r>
    </w:p>
    <w:p>
      <w:pPr>
        <w:pStyle w:val="Indenta"/>
        <w:rPr>
          <w:snapToGrid w:val="0"/>
        </w:rPr>
      </w:pPr>
      <w:r>
        <w:rPr>
          <w:snapToGrid w:val="0"/>
        </w:rPr>
        <w:tab/>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29" w:name="_Toc377369730"/>
      <w:bookmarkStart w:id="30" w:name="_Toc462406469"/>
      <w:r>
        <w:rPr>
          <w:rStyle w:val="CharSectno"/>
        </w:rPr>
        <w:t>10</w:t>
      </w:r>
      <w:r>
        <w:rPr>
          <w:snapToGrid w:val="0"/>
        </w:rPr>
        <w:t>.</w:t>
      </w:r>
      <w:r>
        <w:rPr>
          <w:snapToGrid w:val="0"/>
        </w:rPr>
        <w:tab/>
        <w:t>Minister to issue or renew or decline to issue or renew</w:t>
      </w:r>
      <w:bookmarkEnd w:id="29"/>
      <w:bookmarkEnd w:id="30"/>
    </w:p>
    <w:p>
      <w:pPr>
        <w:pStyle w:val="Subsection"/>
      </w:pPr>
      <w:r>
        <w:tab/>
        <w:t>(1)</w:t>
      </w:r>
      <w:r>
        <w:tab/>
        <w:t>After considering an application in accordance with section 9 the Minister is to —</w:t>
      </w:r>
    </w:p>
    <w:p>
      <w:pPr>
        <w:pStyle w:val="Indenta"/>
      </w:pPr>
      <w:r>
        <w:tab/>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t>(b)</w:t>
      </w:r>
      <w:r>
        <w:rPr>
          <w:snapToGrid w:val="0"/>
        </w:rPr>
        <w:tab/>
        <w:t>in the case of an application for a renewal, at least 21 days before the current licence expires.</w:t>
      </w:r>
    </w:p>
    <w:p>
      <w:pPr>
        <w:pStyle w:val="Heading5"/>
        <w:keepLines w:val="0"/>
        <w:rPr>
          <w:snapToGrid w:val="0"/>
        </w:rPr>
      </w:pPr>
      <w:bookmarkStart w:id="31" w:name="_Toc377369731"/>
      <w:bookmarkStart w:id="32" w:name="_Toc462406470"/>
      <w:r>
        <w:rPr>
          <w:rStyle w:val="CharSectno"/>
        </w:rPr>
        <w:t>11</w:t>
      </w:r>
      <w:r>
        <w:rPr>
          <w:snapToGrid w:val="0"/>
        </w:rPr>
        <w:t>.</w:t>
      </w:r>
      <w:r>
        <w:rPr>
          <w:snapToGrid w:val="0"/>
        </w:rPr>
        <w:tab/>
        <w:t>Conditions on licences</w:t>
      </w:r>
      <w:bookmarkEnd w:id="31"/>
      <w:bookmarkEnd w:id="32"/>
    </w:p>
    <w:p>
      <w:pPr>
        <w:pStyle w:val="Subsection"/>
        <w:rPr>
          <w:snapToGrid w:val="0"/>
        </w:rPr>
      </w:pPr>
      <w:r>
        <w:tab/>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w:t>
      </w:r>
    </w:p>
    <w:p>
      <w:pPr>
        <w:pStyle w:val="Indenta"/>
      </w:pPr>
      <w:r>
        <w:rPr>
          <w:snapToGrid w:val="0"/>
        </w:rPr>
        <w:tab/>
        <w:t>(b)</w:t>
      </w:r>
      <w:r>
        <w:rPr>
          <w:snapToGrid w:val="0"/>
        </w:rPr>
        <w:tab/>
      </w:r>
      <w:r>
        <w:t>codes of practice (other than the scientific use code) that must be complied with;</w:t>
      </w:r>
    </w:p>
    <w:p>
      <w:pPr>
        <w:pStyle w:val="Indenta"/>
        <w:rPr>
          <w:snapToGrid w:val="0"/>
        </w:rPr>
      </w:pPr>
      <w:r>
        <w:rPr>
          <w:snapToGrid w:val="0"/>
        </w:rPr>
        <w:tab/>
        <w:t>(c)</w:t>
      </w:r>
      <w:r>
        <w:rPr>
          <w:snapToGrid w:val="0"/>
        </w:rPr>
        <w:tab/>
        <w:t>the conditions under which the animals are, or are not, to be kept;</w:t>
      </w:r>
    </w:p>
    <w:p>
      <w:pPr>
        <w:pStyle w:val="Indenta"/>
        <w:rPr>
          <w:snapToGrid w:val="0"/>
        </w:rPr>
      </w:pPr>
      <w:r>
        <w:rPr>
          <w:snapToGrid w:val="0"/>
        </w:rPr>
        <w:tab/>
        <w:t>(d)</w:t>
      </w:r>
      <w:r>
        <w:rPr>
          <w:snapToGrid w:val="0"/>
        </w:rPr>
        <w:tab/>
        <w:t>the facilities and equipment that are, or are not, to be used in relation to the animals;</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33" w:name="_Toc377369732"/>
      <w:bookmarkStart w:id="34" w:name="_Toc462406471"/>
      <w:r>
        <w:rPr>
          <w:rStyle w:val="CharSectno"/>
        </w:rPr>
        <w:t>12</w:t>
      </w:r>
      <w:r>
        <w:rPr>
          <w:snapToGrid w:val="0"/>
        </w:rPr>
        <w:t>.</w:t>
      </w:r>
      <w:r>
        <w:rPr>
          <w:snapToGrid w:val="0"/>
        </w:rPr>
        <w:tab/>
        <w:t>Further conditions may be imposed</w:t>
      </w:r>
      <w:bookmarkEnd w:id="33"/>
      <w:bookmarkEnd w:id="34"/>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35" w:name="_Toc377369733"/>
      <w:bookmarkStart w:id="36" w:name="_Toc462406472"/>
      <w:r>
        <w:rPr>
          <w:rStyle w:val="CharSectno"/>
        </w:rPr>
        <w:t>13</w:t>
      </w:r>
      <w:r>
        <w:rPr>
          <w:snapToGrid w:val="0"/>
        </w:rPr>
        <w:t>.</w:t>
      </w:r>
      <w:r>
        <w:rPr>
          <w:snapToGrid w:val="0"/>
        </w:rPr>
        <w:tab/>
        <w:t>Licensee to ensure staff and students comply with conditions</w:t>
      </w:r>
      <w:bookmarkEnd w:id="35"/>
      <w:bookmarkEnd w:id="36"/>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37" w:name="_Toc377369734"/>
      <w:bookmarkStart w:id="38" w:name="_Toc462406473"/>
      <w:r>
        <w:rPr>
          <w:rStyle w:val="CharSectno"/>
        </w:rPr>
        <w:t>14</w:t>
      </w:r>
      <w:r>
        <w:rPr>
          <w:snapToGrid w:val="0"/>
        </w:rPr>
        <w:t>.</w:t>
      </w:r>
      <w:r>
        <w:rPr>
          <w:snapToGrid w:val="0"/>
        </w:rPr>
        <w:tab/>
        <w:t>Display of licence and code of practice</w:t>
      </w:r>
      <w:bookmarkEnd w:id="37"/>
      <w:bookmarkEnd w:id="38"/>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39" w:name="_Toc377369735"/>
      <w:bookmarkStart w:id="40" w:name="_Toc462406474"/>
      <w:r>
        <w:rPr>
          <w:rStyle w:val="CharSectno"/>
        </w:rPr>
        <w:t>15</w:t>
      </w:r>
      <w:r>
        <w:rPr>
          <w:snapToGrid w:val="0"/>
        </w:rPr>
        <w:t>.</w:t>
      </w:r>
      <w:r>
        <w:rPr>
          <w:snapToGrid w:val="0"/>
        </w:rPr>
        <w:tab/>
        <w:t>Duration of a licence</w:t>
      </w:r>
      <w:bookmarkEnd w:id="39"/>
      <w:bookmarkEnd w:id="40"/>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41" w:name="_Toc377369736"/>
      <w:bookmarkStart w:id="42" w:name="_Toc462406475"/>
      <w:r>
        <w:rPr>
          <w:rStyle w:val="CharSectno"/>
        </w:rPr>
        <w:t>16</w:t>
      </w:r>
      <w:r>
        <w:rPr>
          <w:snapToGrid w:val="0"/>
        </w:rPr>
        <w:t>.</w:t>
      </w:r>
      <w:r>
        <w:rPr>
          <w:snapToGrid w:val="0"/>
        </w:rPr>
        <w:tab/>
        <w:t>Licence not transferable</w:t>
      </w:r>
      <w:bookmarkEnd w:id="41"/>
      <w:bookmarkEnd w:id="42"/>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43" w:name="_Toc377369737"/>
      <w:bookmarkStart w:id="44" w:name="_Toc462406476"/>
      <w:r>
        <w:rPr>
          <w:rStyle w:val="CharSectno"/>
        </w:rPr>
        <w:t>17</w:t>
      </w:r>
      <w:r>
        <w:rPr>
          <w:snapToGrid w:val="0"/>
        </w:rPr>
        <w:t>.</w:t>
      </w:r>
      <w:r>
        <w:rPr>
          <w:snapToGrid w:val="0"/>
        </w:rPr>
        <w:tab/>
        <w:t>Suspension and revocation</w:t>
      </w:r>
      <w:bookmarkEnd w:id="43"/>
      <w:bookmarkEnd w:id="44"/>
    </w:p>
    <w:p>
      <w:pPr>
        <w:pStyle w:val="Subsection"/>
        <w:rPr>
          <w:snapToGrid w:val="0"/>
        </w:rPr>
      </w:pPr>
      <w:r>
        <w:rPr>
          <w:snapToGrid w:val="0"/>
        </w:rPr>
        <w:tab/>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w:t>
      </w:r>
    </w:p>
    <w:p>
      <w:pPr>
        <w:pStyle w:val="Indenta"/>
        <w:rPr>
          <w:snapToGrid w:val="0"/>
        </w:rPr>
      </w:pPr>
      <w:r>
        <w:rPr>
          <w:snapToGrid w:val="0"/>
        </w:rPr>
        <w:tab/>
        <w:t>(b)</w:t>
      </w:r>
      <w:r>
        <w:rPr>
          <w:snapToGrid w:val="0"/>
        </w:rPr>
        <w:tab/>
        <w:t>if the licence was due for renewal, the Minister would not, having regard to the criteria set out in section 9, renew it;</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t>(d)</w:t>
      </w:r>
      <w:r>
        <w:rPr>
          <w:snapToGrid w:val="0"/>
        </w:rPr>
        <w:tab/>
        <w:t>for any other reason the welfare, safety and health of an animal would be under threat if the licence remained in force.</w:t>
      </w:r>
    </w:p>
    <w:p>
      <w:pPr>
        <w:pStyle w:val="Subsection"/>
        <w:rPr>
          <w:snapToGrid w:val="0"/>
        </w:rPr>
      </w:pPr>
      <w:r>
        <w:rPr>
          <w:snapToGrid w:val="0"/>
        </w:rPr>
        <w:tab/>
        <w:t>(2)</w:t>
      </w:r>
      <w:r>
        <w:rPr>
          <w:snapToGrid w:val="0"/>
        </w:rPr>
        <w:tab/>
        <w:t>The Minister may, by giving written notice to the licensee, revoke a licence if —</w:t>
      </w:r>
    </w:p>
    <w:p>
      <w:pPr>
        <w:pStyle w:val="Indenta"/>
        <w:rPr>
          <w:snapToGrid w:val="0"/>
        </w:rPr>
      </w:pPr>
      <w:r>
        <w:rPr>
          <w:snapToGrid w:val="0"/>
        </w:rPr>
        <w:tab/>
        <w:t>(a)</w:t>
      </w:r>
      <w:r>
        <w:rPr>
          <w:snapToGrid w:val="0"/>
        </w:rPr>
        <w:tab/>
        <w:t>the Minister is satisfied that the licence was obtained by fraud or misrepresentation; or</w:t>
      </w:r>
    </w:p>
    <w:p>
      <w:pPr>
        <w:pStyle w:val="Indenta"/>
        <w:rPr>
          <w:snapToGrid w:val="0"/>
        </w:rPr>
      </w:pPr>
      <w:r>
        <w:rPr>
          <w:snapToGrid w:val="0"/>
        </w:rPr>
        <w:tab/>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45" w:name="_Toc377369738"/>
      <w:bookmarkStart w:id="46" w:name="_Toc462406477"/>
      <w:r>
        <w:rPr>
          <w:rStyle w:val="CharSectno"/>
        </w:rPr>
        <w:t>18</w:t>
      </w:r>
      <w:r>
        <w:rPr>
          <w:snapToGrid w:val="0"/>
        </w:rPr>
        <w:t>.</w:t>
      </w:r>
      <w:r>
        <w:rPr>
          <w:snapToGrid w:val="0"/>
        </w:rPr>
        <w:tab/>
        <w:t>Register of licences</w:t>
      </w:r>
      <w:bookmarkEnd w:id="45"/>
      <w:bookmarkEnd w:id="46"/>
    </w:p>
    <w:p>
      <w:pPr>
        <w:pStyle w:val="Subsection"/>
        <w:rPr>
          <w:snapToGrid w:val="0"/>
        </w:rPr>
      </w:pPr>
      <w:r>
        <w:rPr>
          <w:snapToGrid w:val="0"/>
        </w:rPr>
        <w:tab/>
        <w:t>(1)</w:t>
      </w:r>
      <w:r>
        <w:rPr>
          <w:snapToGrid w:val="0"/>
        </w:rPr>
        <w:tab/>
        <w:t>The CEO is to keep a register of all licences showing, for each licence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w:t>
      </w:r>
    </w:p>
    <w:p>
      <w:pPr>
        <w:pStyle w:val="Indenta"/>
        <w:rPr>
          <w:snapToGrid w:val="0"/>
        </w:rPr>
      </w:pPr>
      <w:r>
        <w:rPr>
          <w:snapToGrid w:val="0"/>
        </w:rPr>
        <w:tab/>
        <w:t>(c)</w:t>
      </w:r>
      <w:r>
        <w:rPr>
          <w:snapToGrid w:val="0"/>
        </w:rPr>
        <w:tab/>
        <w:t>details of the places where the animals are or may be used or kept;</w:t>
      </w:r>
    </w:p>
    <w:p>
      <w:pPr>
        <w:pStyle w:val="Indenta"/>
        <w:rPr>
          <w:snapToGrid w:val="0"/>
        </w:rPr>
      </w:pPr>
      <w:r>
        <w:rPr>
          <w:snapToGrid w:val="0"/>
        </w:rPr>
        <w:tab/>
        <w:t>(d)</w:t>
      </w:r>
      <w:r>
        <w:rPr>
          <w:snapToGrid w:val="0"/>
        </w:rPr>
        <w:tab/>
        <w:t>the dates of issue, renewal and expiry;</w:t>
      </w:r>
    </w:p>
    <w:p>
      <w:pPr>
        <w:pStyle w:val="Indenta"/>
        <w:rPr>
          <w:snapToGrid w:val="0"/>
        </w:rPr>
      </w:pPr>
      <w:r>
        <w:rPr>
          <w:snapToGrid w:val="0"/>
        </w:rPr>
        <w:tab/>
        <w:t>(e)</w:t>
      </w:r>
      <w:r>
        <w:rPr>
          <w:snapToGrid w:val="0"/>
        </w:rPr>
        <w:tab/>
        <w:t>any conditions to which the licence is subject (other than those imposed by section 11);</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by No. 28 of 2006 s. 354.]</w:t>
      </w:r>
    </w:p>
    <w:p>
      <w:pPr>
        <w:pStyle w:val="Heading2"/>
        <w:keepNext w:val="0"/>
        <w:keepLines/>
      </w:pPr>
      <w:bookmarkStart w:id="47" w:name="_Toc377369739"/>
      <w:bookmarkStart w:id="48" w:name="_Toc412628189"/>
      <w:bookmarkStart w:id="49" w:name="_Toc412628299"/>
      <w:bookmarkStart w:id="50" w:name="_Toc462406478"/>
      <w:r>
        <w:rPr>
          <w:rStyle w:val="CharPartNo"/>
        </w:rPr>
        <w:t>Part 3</w:t>
      </w:r>
      <w:r>
        <w:t xml:space="preserve"> — </w:t>
      </w:r>
      <w:r>
        <w:rPr>
          <w:rStyle w:val="CharPartText"/>
        </w:rPr>
        <w:t>Offences against animals</w:t>
      </w:r>
      <w:bookmarkEnd w:id="47"/>
      <w:bookmarkEnd w:id="48"/>
      <w:bookmarkEnd w:id="49"/>
      <w:bookmarkEnd w:id="50"/>
    </w:p>
    <w:p>
      <w:pPr>
        <w:pStyle w:val="Heading5"/>
        <w:keepNext w:val="0"/>
        <w:keepLines w:val="0"/>
        <w:rPr>
          <w:snapToGrid w:val="0"/>
        </w:rPr>
      </w:pPr>
      <w:bookmarkStart w:id="51" w:name="_Toc377369740"/>
      <w:bookmarkStart w:id="52" w:name="_Toc462406479"/>
      <w:r>
        <w:rPr>
          <w:rStyle w:val="CharSectno"/>
        </w:rPr>
        <w:t>19</w:t>
      </w:r>
      <w:r>
        <w:rPr>
          <w:snapToGrid w:val="0"/>
        </w:rPr>
        <w:t>.</w:t>
      </w:r>
      <w:r>
        <w:rPr>
          <w:snapToGrid w:val="0"/>
        </w:rPr>
        <w:tab/>
        <w:t>Cruelty to animals</w:t>
      </w:r>
      <w:bookmarkEnd w:id="51"/>
      <w:bookmarkEnd w:id="52"/>
    </w:p>
    <w:p>
      <w:pPr>
        <w:pStyle w:val="Subsection"/>
        <w:rPr>
          <w:snapToGrid w:val="0"/>
        </w:rPr>
      </w:pPr>
      <w:r>
        <w:rPr>
          <w:snapToGrid w:val="0"/>
        </w:rPr>
        <w:tab/>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w:t>
      </w:r>
    </w:p>
    <w:p>
      <w:pPr>
        <w:pStyle w:val="Indenta"/>
        <w:rPr>
          <w:snapToGrid w:val="0"/>
        </w:rPr>
      </w:pPr>
      <w:r>
        <w:rPr>
          <w:snapToGrid w:val="0"/>
        </w:rPr>
        <w:tab/>
        <w:t>(b)</w:t>
      </w:r>
      <w:r>
        <w:rPr>
          <w:snapToGrid w:val="0"/>
        </w:rPr>
        <w:tab/>
        <w:t>uses a prescribed inhumane device on the animal;</w:t>
      </w:r>
    </w:p>
    <w:p>
      <w:pPr>
        <w:pStyle w:val="Indenta"/>
        <w:rPr>
          <w:snapToGrid w:val="0"/>
        </w:rPr>
      </w:pPr>
      <w:r>
        <w:rPr>
          <w:snapToGrid w:val="0"/>
        </w:rPr>
        <w:tab/>
        <w:t>(c)</w:t>
      </w:r>
      <w:r>
        <w:rPr>
          <w:snapToGrid w:val="0"/>
        </w:rPr>
        <w:tab/>
        <w:t>intentionally or recklessly poisons the animal;</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t>(a)</w:t>
      </w:r>
      <w:r>
        <w:rPr>
          <w:snapToGrid w:val="0"/>
        </w:rPr>
        <w:tab/>
        <w:t>is transported in a way that causes, or is likely to cause, it unnecessary harm;</w:t>
      </w:r>
    </w:p>
    <w:p>
      <w:pPr>
        <w:pStyle w:val="Indenta"/>
        <w:rPr>
          <w:snapToGrid w:val="0"/>
        </w:rPr>
      </w:pPr>
      <w:r>
        <w:rPr>
          <w:snapToGrid w:val="0"/>
        </w:rPr>
        <w:tab/>
        <w:t>(b)</w:t>
      </w:r>
      <w:r>
        <w:rPr>
          <w:snapToGrid w:val="0"/>
        </w:rPr>
        <w:tab/>
        <w:t>is confined, restrained or caught in a manner that —</w:t>
      </w:r>
    </w:p>
    <w:p>
      <w:pPr>
        <w:pStyle w:val="Indenti"/>
        <w:rPr>
          <w:snapToGrid w:val="0"/>
        </w:rPr>
      </w:pPr>
      <w:r>
        <w:rPr>
          <w:snapToGrid w:val="0"/>
        </w:rPr>
        <w:tab/>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t>(d)</w:t>
      </w:r>
      <w:r>
        <w:rPr>
          <w:snapToGrid w:val="0"/>
        </w:rPr>
        <w:tab/>
        <w:t>is not provided with proper and sufficient food or water;</w:t>
      </w:r>
    </w:p>
    <w:p>
      <w:pPr>
        <w:pStyle w:val="Indenta"/>
      </w:pPr>
      <w:r>
        <w:rPr>
          <w:snapToGrid w:val="0"/>
        </w:rPr>
        <w:tab/>
        <w:t>(e)</w:t>
      </w:r>
      <w:r>
        <w:rPr>
          <w:snapToGrid w:val="0"/>
        </w:rPr>
        <w:tab/>
        <w:t xml:space="preserve">is not provided with </w:t>
      </w:r>
      <w:r>
        <w:t>such shelter, shade or other protection from the elements as is reasonably necessary to ensure its welfare, safety and health;</w:t>
      </w:r>
    </w:p>
    <w:p>
      <w:pPr>
        <w:pStyle w:val="Indenta"/>
        <w:rPr>
          <w:snapToGrid w:val="0"/>
        </w:rPr>
      </w:pPr>
      <w:r>
        <w:rPr>
          <w:snapToGrid w:val="0"/>
        </w:rPr>
        <w:tab/>
        <w:t>(f)</w:t>
      </w:r>
      <w:r>
        <w:rPr>
          <w:snapToGrid w:val="0"/>
        </w:rPr>
        <w:tab/>
        <w:t>is abandoned, whether at the place where it is normally kept or elsewhere;</w:t>
      </w:r>
    </w:p>
    <w:p>
      <w:pPr>
        <w:pStyle w:val="Indenta"/>
        <w:rPr>
          <w:snapToGrid w:val="0"/>
        </w:rPr>
      </w:pPr>
      <w:r>
        <w:rPr>
          <w:snapToGrid w:val="0"/>
        </w:rPr>
        <w:tab/>
        <w:t>(g)</w:t>
      </w:r>
      <w:r>
        <w:rPr>
          <w:snapToGrid w:val="0"/>
        </w:rPr>
        <w:tab/>
        <w:t>is subjected to a prescribed surgical or similar operation, practice or activity;</w:t>
      </w:r>
    </w:p>
    <w:p>
      <w:pPr>
        <w:pStyle w:val="Indenta"/>
        <w:rPr>
          <w:snapToGrid w:val="0"/>
        </w:rPr>
      </w:pPr>
      <w:r>
        <w:rPr>
          <w:snapToGrid w:val="0"/>
        </w:rPr>
        <w:tab/>
        <w:t>(h)</w:t>
      </w:r>
      <w:r>
        <w:rPr>
          <w:snapToGrid w:val="0"/>
        </w:rPr>
        <w:tab/>
        <w:t>suffers harm which could be alleviated by the taking of reasonable steps;</w:t>
      </w:r>
    </w:p>
    <w:p>
      <w:pPr>
        <w:pStyle w:val="Indenta"/>
        <w:rPr>
          <w:snapToGrid w:val="0"/>
        </w:rPr>
      </w:pPr>
      <w:r>
        <w:rPr>
          <w:snapToGrid w:val="0"/>
        </w:rPr>
        <w:tab/>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53" w:name="_Toc377369741"/>
      <w:bookmarkStart w:id="54" w:name="_Toc462406480"/>
      <w:r>
        <w:rPr>
          <w:rStyle w:val="CharSectno"/>
        </w:rPr>
        <w:t>20</w:t>
      </w:r>
      <w:r>
        <w:rPr>
          <w:snapToGrid w:val="0"/>
        </w:rPr>
        <w:t>.</w:t>
      </w:r>
      <w:r>
        <w:rPr>
          <w:snapToGrid w:val="0"/>
        </w:rPr>
        <w:tab/>
        <w:t>Defence — self</w:t>
      </w:r>
      <w:r>
        <w:rPr>
          <w:snapToGrid w:val="0"/>
        </w:rPr>
        <w:noBreakHyphen/>
        <w:t>defence or protecting another person or an animal</w:t>
      </w:r>
      <w:bookmarkEnd w:id="53"/>
      <w:bookmarkEnd w:id="54"/>
    </w:p>
    <w:p>
      <w:pPr>
        <w:pStyle w:val="Subsection"/>
        <w:rPr>
          <w:snapToGrid w:val="0"/>
        </w:rPr>
      </w:pPr>
      <w:r>
        <w:rPr>
          <w:snapToGrid w:val="0"/>
        </w:rPr>
        <w:tab/>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t>(b)</w:t>
      </w:r>
      <w:r>
        <w:rPr>
          <w:snapToGrid w:val="0"/>
        </w:rPr>
        <w:tab/>
        <w:t>occupied by the animal.</w:t>
      </w:r>
    </w:p>
    <w:p>
      <w:pPr>
        <w:pStyle w:val="Subsection"/>
        <w:rPr>
          <w:snapToGrid w:val="0"/>
        </w:rPr>
      </w:pPr>
      <w:r>
        <w:rPr>
          <w:snapToGrid w:val="0"/>
        </w:rPr>
        <w:tab/>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p>
    <w:p>
      <w:pPr>
        <w:pStyle w:val="Indenti"/>
        <w:rPr>
          <w:i/>
        </w:rPr>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p>
    <w:p>
      <w:pPr>
        <w:pStyle w:val="IndentI0"/>
      </w:pPr>
      <w:r>
        <w:tab/>
        <w:t>(II)</w:t>
      </w:r>
      <w:r>
        <w:tab/>
        <w:t>the Australian Federal Police;</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rPr>
          <w:snapToGrid w:val="0"/>
        </w:rPr>
      </w:pPr>
      <w:bookmarkStart w:id="55" w:name="_Toc377369742"/>
      <w:bookmarkStart w:id="56" w:name="_Toc462406481"/>
      <w:r>
        <w:rPr>
          <w:rStyle w:val="CharSectno"/>
        </w:rPr>
        <w:t>21</w:t>
      </w:r>
      <w:r>
        <w:rPr>
          <w:snapToGrid w:val="0"/>
        </w:rPr>
        <w:t>.</w:t>
      </w:r>
      <w:r>
        <w:rPr>
          <w:snapToGrid w:val="0"/>
        </w:rPr>
        <w:tab/>
        <w:t>Defence — veterinary care</w:t>
      </w:r>
      <w:bookmarkEnd w:id="55"/>
      <w:bookmarkEnd w:id="56"/>
    </w:p>
    <w:p>
      <w:pPr>
        <w:pStyle w:val="Subsection"/>
        <w:rPr>
          <w:snapToGrid w:val="0"/>
        </w:rPr>
      </w:pPr>
      <w:r>
        <w:rPr>
          <w:snapToGrid w:val="0"/>
        </w:rPr>
        <w:tab/>
      </w:r>
      <w:r>
        <w:rPr>
          <w:snapToGrid w:val="0"/>
        </w:rPr>
        <w:tab/>
        <w:t>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w:t>
      </w:r>
    </w:p>
    <w:p>
      <w:pPr>
        <w:pStyle w:val="Heading5"/>
        <w:keepLines w:val="0"/>
        <w:rPr>
          <w:snapToGrid w:val="0"/>
        </w:rPr>
      </w:pPr>
      <w:bookmarkStart w:id="57" w:name="_Toc377369743"/>
      <w:bookmarkStart w:id="58" w:name="_Toc462406482"/>
      <w:r>
        <w:rPr>
          <w:rStyle w:val="CharSectno"/>
        </w:rPr>
        <w:t>22</w:t>
      </w:r>
      <w:r>
        <w:rPr>
          <w:snapToGrid w:val="0"/>
        </w:rPr>
        <w:t>.</w:t>
      </w:r>
      <w:r>
        <w:rPr>
          <w:snapToGrid w:val="0"/>
        </w:rPr>
        <w:tab/>
        <w:t>Defence — authorised by law</w:t>
      </w:r>
      <w:bookmarkEnd w:id="57"/>
      <w:bookmarkEnd w:id="58"/>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rPr>
          <w:snapToGrid w:val="0"/>
        </w:rPr>
      </w:pPr>
      <w:bookmarkStart w:id="59" w:name="_Toc377369744"/>
      <w:bookmarkStart w:id="60" w:name="_Toc462406483"/>
      <w:r>
        <w:rPr>
          <w:rStyle w:val="CharSectno"/>
        </w:rPr>
        <w:t>23</w:t>
      </w:r>
      <w:r>
        <w:rPr>
          <w:snapToGrid w:val="0"/>
        </w:rPr>
        <w:t>.</w:t>
      </w:r>
      <w:r>
        <w:rPr>
          <w:snapToGrid w:val="0"/>
        </w:rPr>
        <w:tab/>
        <w:t>Defence — normal animal husbandry</w:t>
      </w:r>
      <w:bookmarkEnd w:id="59"/>
      <w:bookmarkEnd w:id="60"/>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w:t>
      </w:r>
    </w:p>
    <w:p>
      <w:pPr>
        <w:pStyle w:val="Indenti"/>
        <w:rPr>
          <w:snapToGrid w:val="0"/>
        </w:rPr>
      </w:pPr>
      <w:r>
        <w:rPr>
          <w:snapToGrid w:val="0"/>
        </w:rPr>
        <w:tab/>
        <w:t>(ii)</w:t>
      </w:r>
      <w:r>
        <w:rPr>
          <w:snapToGrid w:val="0"/>
        </w:rPr>
        <w:tab/>
        <w:t>the management of zoos, wildlife parks or similar establishments;</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 humane manner.</w:t>
      </w:r>
    </w:p>
    <w:p>
      <w:pPr>
        <w:pStyle w:val="Heading5"/>
        <w:keepLines w:val="0"/>
        <w:rPr>
          <w:snapToGrid w:val="0"/>
        </w:rPr>
      </w:pPr>
      <w:bookmarkStart w:id="61" w:name="_Toc377369745"/>
      <w:bookmarkStart w:id="62" w:name="_Toc462406484"/>
      <w:r>
        <w:rPr>
          <w:rStyle w:val="CharSectno"/>
        </w:rPr>
        <w:t>24</w:t>
      </w:r>
      <w:r>
        <w:rPr>
          <w:snapToGrid w:val="0"/>
        </w:rPr>
        <w:t>.</w:t>
      </w:r>
      <w:r>
        <w:rPr>
          <w:snapToGrid w:val="0"/>
        </w:rPr>
        <w:tab/>
        <w:t>Defence — killing pests</w:t>
      </w:r>
      <w:bookmarkEnd w:id="61"/>
      <w:bookmarkEnd w:id="62"/>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63" w:name="_Toc377369746"/>
      <w:bookmarkStart w:id="64" w:name="_Toc462406485"/>
      <w:r>
        <w:rPr>
          <w:rStyle w:val="CharSectno"/>
        </w:rPr>
        <w:t>25</w:t>
      </w:r>
      <w:r>
        <w:rPr>
          <w:snapToGrid w:val="0"/>
        </w:rPr>
        <w:t>.</w:t>
      </w:r>
      <w:r>
        <w:rPr>
          <w:snapToGrid w:val="0"/>
        </w:rPr>
        <w:tab/>
        <w:t>Defence — code of practice</w:t>
      </w:r>
      <w:bookmarkEnd w:id="63"/>
      <w:bookmarkEnd w:id="64"/>
    </w:p>
    <w:p>
      <w:pPr>
        <w:pStyle w:val="Subsection"/>
        <w:rPr>
          <w:snapToGrid w:val="0"/>
        </w:rPr>
      </w:pPr>
      <w:r>
        <w:rPr>
          <w:snapToGrid w:val="0"/>
        </w:rPr>
        <w:tab/>
      </w:r>
      <w:r>
        <w:rPr>
          <w:snapToGrid w:val="0"/>
        </w:rPr>
        <w:tab/>
        <w:t>It is a defence to a charge under section 19(1) for a person to prove that the person was acting in accordance with a relevant code of practice.</w:t>
      </w:r>
    </w:p>
    <w:p>
      <w:pPr>
        <w:pStyle w:val="Heading5"/>
        <w:keepLines w:val="0"/>
        <w:rPr>
          <w:snapToGrid w:val="0"/>
        </w:rPr>
      </w:pPr>
      <w:bookmarkStart w:id="65" w:name="_Toc377369747"/>
      <w:bookmarkStart w:id="66" w:name="_Toc462406486"/>
      <w:r>
        <w:rPr>
          <w:rStyle w:val="CharSectno"/>
        </w:rPr>
        <w:t>26</w:t>
      </w:r>
      <w:r>
        <w:rPr>
          <w:snapToGrid w:val="0"/>
        </w:rPr>
        <w:t>.</w:t>
      </w:r>
      <w:r>
        <w:rPr>
          <w:snapToGrid w:val="0"/>
        </w:rPr>
        <w:tab/>
        <w:t>Defence — stock fending for itself</w:t>
      </w:r>
      <w:bookmarkEnd w:id="65"/>
      <w:bookmarkEnd w:id="66"/>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Footnotesection"/>
      </w:pPr>
      <w:r>
        <w:tab/>
        <w:t>[Section 26 amended by No. 24 of 2007 s. 84.]</w:t>
      </w:r>
    </w:p>
    <w:p>
      <w:pPr>
        <w:pStyle w:val="Heading5"/>
        <w:keepLines w:val="0"/>
      </w:pPr>
      <w:bookmarkStart w:id="67" w:name="_Toc377369748"/>
      <w:bookmarkStart w:id="68" w:name="_Toc462406487"/>
      <w:r>
        <w:rPr>
          <w:rStyle w:val="CharSectno"/>
        </w:rPr>
        <w:t>27</w:t>
      </w:r>
      <w:r>
        <w:t>.</w:t>
      </w:r>
      <w:r>
        <w:tab/>
        <w:t>Defence — releasing animals into the wild</w:t>
      </w:r>
      <w:bookmarkEnd w:id="67"/>
      <w:bookmarkEnd w:id="68"/>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69" w:name="_Toc377369749"/>
      <w:bookmarkStart w:id="70" w:name="_Toc462406488"/>
      <w:r>
        <w:rPr>
          <w:rStyle w:val="CharSectno"/>
        </w:rPr>
        <w:t>28</w:t>
      </w:r>
      <w:r>
        <w:rPr>
          <w:snapToGrid w:val="0"/>
        </w:rPr>
        <w:t>.</w:t>
      </w:r>
      <w:r>
        <w:rPr>
          <w:snapToGrid w:val="0"/>
        </w:rPr>
        <w:tab/>
        <w:t>Defence — where person in charge is not in actual custody</w:t>
      </w:r>
      <w:bookmarkEnd w:id="69"/>
      <w:bookmarkEnd w:id="70"/>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71" w:name="_Toc377369750"/>
      <w:bookmarkStart w:id="72" w:name="_Toc462406489"/>
      <w:r>
        <w:rPr>
          <w:rStyle w:val="CharSectno"/>
        </w:rPr>
        <w:t>29</w:t>
      </w:r>
      <w:r>
        <w:rPr>
          <w:snapToGrid w:val="0"/>
        </w:rPr>
        <w:t>.</w:t>
      </w:r>
      <w:r>
        <w:rPr>
          <w:snapToGrid w:val="0"/>
        </w:rPr>
        <w:tab/>
        <w:t>Defence — prescribed use of devices</w:t>
      </w:r>
      <w:bookmarkEnd w:id="71"/>
      <w:bookmarkEnd w:id="72"/>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73" w:name="_Toc377369751"/>
      <w:bookmarkStart w:id="74" w:name="_Toc462406490"/>
      <w:r>
        <w:rPr>
          <w:rStyle w:val="CharSectno"/>
        </w:rPr>
        <w:t>30</w:t>
      </w:r>
      <w:r>
        <w:rPr>
          <w:snapToGrid w:val="0"/>
        </w:rPr>
        <w:t>.</w:t>
      </w:r>
      <w:r>
        <w:rPr>
          <w:snapToGrid w:val="0"/>
        </w:rPr>
        <w:tab/>
        <w:t>Defence — prescribed surgical or similar operations, practices and activities</w:t>
      </w:r>
      <w:bookmarkEnd w:id="73"/>
      <w:bookmarkEnd w:id="74"/>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75" w:name="_Toc377369752"/>
      <w:bookmarkStart w:id="76" w:name="_Toc462406491"/>
      <w:r>
        <w:rPr>
          <w:rStyle w:val="CharSectno"/>
        </w:rPr>
        <w:t>31</w:t>
      </w:r>
      <w:r>
        <w:rPr>
          <w:snapToGrid w:val="0"/>
        </w:rPr>
        <w:t>.</w:t>
      </w:r>
      <w:r>
        <w:rPr>
          <w:snapToGrid w:val="0"/>
        </w:rPr>
        <w:tab/>
        <w:t>Possession of things intended to inflict cruelty</w:t>
      </w:r>
      <w:bookmarkEnd w:id="75"/>
      <w:bookmarkEnd w:id="76"/>
    </w:p>
    <w:p>
      <w:pPr>
        <w:pStyle w:val="Subsection"/>
        <w:rPr>
          <w:snapToGrid w:val="0"/>
        </w:rPr>
      </w:pPr>
      <w:r>
        <w:rPr>
          <w:snapToGrid w:val="0"/>
        </w:rPr>
        <w:tab/>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77" w:name="_Toc377369753"/>
      <w:bookmarkStart w:id="78" w:name="_Toc462406492"/>
      <w:r>
        <w:rPr>
          <w:rStyle w:val="CharSectno"/>
        </w:rPr>
        <w:t>32</w:t>
      </w:r>
      <w:r>
        <w:rPr>
          <w:snapToGrid w:val="0"/>
        </w:rPr>
        <w:t>.</w:t>
      </w:r>
      <w:r>
        <w:rPr>
          <w:snapToGrid w:val="0"/>
        </w:rPr>
        <w:tab/>
        <w:t>Shooting, hunting or fighting captive animals</w:t>
      </w:r>
      <w:bookmarkEnd w:id="77"/>
      <w:bookmarkEnd w:id="78"/>
    </w:p>
    <w:p>
      <w:pPr>
        <w:pStyle w:val="Subsection"/>
        <w:rPr>
          <w:snapToGrid w:val="0"/>
        </w:rPr>
      </w:pPr>
      <w:r>
        <w:rPr>
          <w:snapToGrid w:val="0"/>
        </w:rPr>
        <w:tab/>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w:t>
      </w:r>
    </w:p>
    <w:p>
      <w:pPr>
        <w:pStyle w:val="Indenta"/>
        <w:rPr>
          <w:snapToGrid w:val="0"/>
        </w:rPr>
      </w:pPr>
      <w:r>
        <w:rPr>
          <w:snapToGrid w:val="0"/>
        </w:rPr>
        <w:tab/>
        <w:t>(b)</w:t>
      </w:r>
      <w:r>
        <w:rPr>
          <w:snapToGrid w:val="0"/>
        </w:rPr>
        <w:tab/>
        <w:t>spectates at it;</w:t>
      </w:r>
    </w:p>
    <w:p>
      <w:pPr>
        <w:pStyle w:val="Indenta"/>
        <w:rPr>
          <w:snapToGrid w:val="0"/>
        </w:rPr>
      </w:pPr>
      <w:r>
        <w:rPr>
          <w:snapToGrid w:val="0"/>
        </w:rPr>
        <w:tab/>
        <w:t>(c)</w:t>
      </w:r>
      <w:r>
        <w:rPr>
          <w:snapToGrid w:val="0"/>
        </w:rPr>
        <w:tab/>
        <w:t>organises it;</w:t>
      </w:r>
    </w:p>
    <w:p>
      <w:pPr>
        <w:pStyle w:val="Indenta"/>
        <w:rPr>
          <w:snapToGrid w:val="0"/>
        </w:rPr>
      </w:pPr>
      <w:r>
        <w:rPr>
          <w:snapToGrid w:val="0"/>
        </w:rPr>
        <w:tab/>
        <w:t>(d)</w:t>
      </w:r>
      <w:r>
        <w:rPr>
          <w:snapToGrid w:val="0"/>
        </w:rPr>
        <w:tab/>
        <w:t>promotes it;</w:t>
      </w:r>
    </w:p>
    <w:p>
      <w:pPr>
        <w:pStyle w:val="Indenta"/>
        <w:rPr>
          <w:snapToGrid w:val="0"/>
        </w:rPr>
      </w:pPr>
      <w:r>
        <w:rPr>
          <w:snapToGrid w:val="0"/>
        </w:rPr>
        <w:tab/>
        <w:t>(e)</w:t>
      </w:r>
      <w:r>
        <w:rPr>
          <w:snapToGrid w:val="0"/>
        </w:rPr>
        <w:tab/>
        <w:t>keeps an animal for the purpose of it;</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t>(a)</w:t>
      </w:r>
      <w:r>
        <w:rPr>
          <w:snapToGrid w:val="0"/>
        </w:rPr>
        <w:tab/>
        <w:t>the animal was released as food for a predatory animal kept in captivity;</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rPr>
          <w:snapToGrid w:val="0"/>
        </w:rPr>
      </w:pPr>
      <w:r>
        <w:rPr>
          <w:snapToGrid w:val="0"/>
        </w:rPr>
        <w:tab/>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w:t>
      </w:r>
    </w:p>
    <w:p>
      <w:pPr>
        <w:pStyle w:val="Defpara"/>
      </w:pPr>
      <w:r>
        <w:tab/>
        <w:t>(b)</w:t>
      </w:r>
      <w:r>
        <w:tab/>
        <w:t>hunted by a person or another animal;</w:t>
      </w:r>
    </w:p>
    <w:p>
      <w:pPr>
        <w:pStyle w:val="Defpara"/>
      </w:pPr>
      <w:r>
        <w:tab/>
        <w:t>(c)</w:t>
      </w:r>
      <w:r>
        <w:tab/>
        <w:t>fought by a person or another animal; or</w:t>
      </w:r>
    </w:p>
    <w:p>
      <w:pPr>
        <w:pStyle w:val="Defpara"/>
      </w:pPr>
      <w:r>
        <w:tab/>
        <w:t>(d)</w:t>
      </w:r>
      <w:r>
        <w:tab/>
        <w:t>chased by another animal, other than an animal of the same species.</w:t>
      </w:r>
    </w:p>
    <w:p>
      <w:pPr>
        <w:pStyle w:val="Heading2"/>
        <w:keepNext w:val="0"/>
      </w:pPr>
      <w:bookmarkStart w:id="79" w:name="_Toc377369754"/>
      <w:bookmarkStart w:id="80" w:name="_Toc412628204"/>
      <w:bookmarkStart w:id="81" w:name="_Toc412628314"/>
      <w:bookmarkStart w:id="82" w:name="_Toc462406493"/>
      <w:r>
        <w:rPr>
          <w:rStyle w:val="CharPartNo"/>
        </w:rPr>
        <w:t>Part 4</w:t>
      </w:r>
      <w:r>
        <w:t xml:space="preserve"> — </w:t>
      </w:r>
      <w:r>
        <w:rPr>
          <w:rStyle w:val="CharPartText"/>
        </w:rPr>
        <w:t>Inspectors</w:t>
      </w:r>
      <w:bookmarkEnd w:id="79"/>
      <w:bookmarkEnd w:id="80"/>
      <w:bookmarkEnd w:id="81"/>
      <w:bookmarkEnd w:id="82"/>
    </w:p>
    <w:p>
      <w:pPr>
        <w:pStyle w:val="Heading3"/>
        <w:keepNext w:val="0"/>
      </w:pPr>
      <w:bookmarkStart w:id="83" w:name="_Toc377369755"/>
      <w:bookmarkStart w:id="84" w:name="_Toc412628205"/>
      <w:bookmarkStart w:id="85" w:name="_Toc412628315"/>
      <w:bookmarkStart w:id="86" w:name="_Toc462406494"/>
      <w:r>
        <w:rPr>
          <w:rStyle w:val="CharDivNo"/>
        </w:rPr>
        <w:t>Division 1</w:t>
      </w:r>
      <w:r>
        <w:t xml:space="preserve"> — </w:t>
      </w:r>
      <w:r>
        <w:rPr>
          <w:rStyle w:val="CharDivText"/>
        </w:rPr>
        <w:t>Appointment of inspectors</w:t>
      </w:r>
      <w:bookmarkEnd w:id="83"/>
      <w:bookmarkEnd w:id="84"/>
      <w:bookmarkEnd w:id="85"/>
      <w:bookmarkEnd w:id="86"/>
    </w:p>
    <w:p>
      <w:pPr>
        <w:pStyle w:val="Heading5"/>
        <w:keepLines w:val="0"/>
        <w:rPr>
          <w:snapToGrid w:val="0"/>
        </w:rPr>
      </w:pPr>
      <w:bookmarkStart w:id="87" w:name="_Toc377369756"/>
      <w:bookmarkStart w:id="88" w:name="_Toc462406495"/>
      <w:r>
        <w:rPr>
          <w:rStyle w:val="CharSectno"/>
        </w:rPr>
        <w:t>33</w:t>
      </w:r>
      <w:r>
        <w:rPr>
          <w:snapToGrid w:val="0"/>
        </w:rPr>
        <w:t>.</w:t>
      </w:r>
      <w:r>
        <w:rPr>
          <w:snapToGrid w:val="0"/>
        </w:rPr>
        <w:tab/>
        <w:t>Appointment of general inspectors</w:t>
      </w:r>
      <w:bookmarkEnd w:id="87"/>
      <w:bookmarkEnd w:id="88"/>
    </w:p>
    <w:p>
      <w:pPr>
        <w:pStyle w:val="Subsection"/>
        <w:rPr>
          <w:snapToGrid w:val="0"/>
        </w:rPr>
      </w:pPr>
      <w:r>
        <w:rPr>
          <w:snapToGrid w:val="0"/>
        </w:rPr>
        <w:tab/>
        <w:t>(1)</w:t>
      </w:r>
      <w:r>
        <w:rPr>
          <w:snapToGrid w:val="0"/>
        </w:rPr>
        <w:tab/>
        <w:t>The CEO is to appoint as general inspectors —</w:t>
      </w:r>
    </w:p>
    <w:p>
      <w:pPr>
        <w:pStyle w:val="Indenta"/>
        <w:rPr>
          <w:snapToGrid w:val="0"/>
        </w:rPr>
      </w:pPr>
      <w:r>
        <w:rPr>
          <w:snapToGrid w:val="0"/>
        </w:rPr>
        <w:tab/>
        <w:t>(a)</w:t>
      </w:r>
      <w:r>
        <w:rPr>
          <w:snapToGrid w:val="0"/>
        </w:rPr>
        <w:tab/>
        <w:t>those members of the staff of the RSPCA nominated by the RSPCA; and</w:t>
      </w:r>
    </w:p>
    <w:p>
      <w:pPr>
        <w:pStyle w:val="Indenta"/>
        <w:rPr>
          <w:snapToGrid w:val="0"/>
        </w:rPr>
      </w:pPr>
      <w:r>
        <w:rPr>
          <w:snapToGrid w:val="0"/>
        </w:rPr>
        <w:tab/>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w:t>
      </w:r>
    </w:p>
    <w:p>
      <w:pPr>
        <w:pStyle w:val="Indenti"/>
        <w:rPr>
          <w:snapToGrid w:val="0"/>
        </w:rPr>
      </w:pPr>
      <w:r>
        <w:rPr>
          <w:snapToGrid w:val="0"/>
        </w:rPr>
        <w:tab/>
        <w:t>(ii)</w:t>
      </w:r>
      <w:r>
        <w:rPr>
          <w:snapToGrid w:val="0"/>
        </w:rPr>
        <w:tab/>
        <w:t>Agriculture WA;</w:t>
      </w:r>
    </w:p>
    <w:p>
      <w:pPr>
        <w:pStyle w:val="Indenti"/>
        <w:rPr>
          <w:snapToGrid w:val="0"/>
        </w:rPr>
      </w:pPr>
      <w:r>
        <w:rPr>
          <w:snapToGrid w:val="0"/>
        </w:rPr>
        <w:tab/>
        <w:t>(iii)</w:t>
      </w:r>
      <w:r>
        <w:rPr>
          <w:snapToGrid w:val="0"/>
        </w:rPr>
        <w:tab/>
        <w:t>CALM;</w:t>
      </w:r>
    </w:p>
    <w:p>
      <w:pPr>
        <w:pStyle w:val="Indenti"/>
        <w:rPr>
          <w:snapToGrid w:val="0"/>
        </w:rPr>
      </w:pPr>
      <w:r>
        <w:rPr>
          <w:snapToGrid w:val="0"/>
        </w:rPr>
        <w:tab/>
        <w:t>(iv)</w:t>
      </w:r>
      <w:r>
        <w:rPr>
          <w:snapToGrid w:val="0"/>
        </w:rPr>
        <w:tab/>
        <w:t xml:space="preserve">Fisheries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spacing w:before="120"/>
        <w:rPr>
          <w:snapToGrid w:val="0"/>
        </w:rPr>
      </w:pPr>
      <w:r>
        <w:rPr>
          <w:snapToGrid w:val="0"/>
        </w:rPr>
        <w:tab/>
        <w:t>(5)</w:t>
      </w:r>
      <w:r>
        <w:rPr>
          <w:snapToGrid w:val="0"/>
        </w:rPr>
        <w:tab/>
        <w:t>The CEO may appoint a general inspector as a scientific inspector in relation to schools.</w:t>
      </w:r>
    </w:p>
    <w:p>
      <w:pPr>
        <w:pStyle w:val="Footnotesection"/>
      </w:pPr>
      <w:r>
        <w:tab/>
        <w:t>[Section 33 amended by No. 28 of 2006 s. 354.]</w:t>
      </w:r>
    </w:p>
    <w:p>
      <w:pPr>
        <w:pStyle w:val="Heading5"/>
        <w:keepLines w:val="0"/>
        <w:rPr>
          <w:snapToGrid w:val="0"/>
        </w:rPr>
      </w:pPr>
      <w:bookmarkStart w:id="89" w:name="_Toc377369757"/>
      <w:bookmarkStart w:id="90" w:name="_Toc462406496"/>
      <w:r>
        <w:rPr>
          <w:rStyle w:val="CharSectno"/>
        </w:rPr>
        <w:t>34</w:t>
      </w:r>
      <w:r>
        <w:rPr>
          <w:snapToGrid w:val="0"/>
        </w:rPr>
        <w:t>.</w:t>
      </w:r>
      <w:r>
        <w:rPr>
          <w:snapToGrid w:val="0"/>
        </w:rPr>
        <w:tab/>
        <w:t>Appointment of scientific inspectors</w:t>
      </w:r>
      <w:bookmarkEnd w:id="89"/>
      <w:bookmarkEnd w:id="90"/>
    </w:p>
    <w:p>
      <w:pPr>
        <w:pStyle w:val="Subsection"/>
        <w:spacing w:before="120"/>
        <w:rPr>
          <w:snapToGrid w:val="0"/>
        </w:rPr>
      </w:pPr>
      <w:r>
        <w:rPr>
          <w:snapToGrid w:val="0"/>
        </w:rPr>
        <w:tab/>
        <w:t>(1)</w:t>
      </w:r>
      <w:r>
        <w:rPr>
          <w:snapToGrid w:val="0"/>
        </w:rPr>
        <w:tab/>
        <w:t>The CEO is to appoint as many scientific inspectors as are required for the purposes of this Act.</w:t>
      </w:r>
    </w:p>
    <w:p>
      <w:pPr>
        <w:pStyle w:val="Subsection"/>
        <w:spacing w:before="120"/>
        <w:rPr>
          <w:snapToGrid w:val="0"/>
        </w:rPr>
      </w:pPr>
      <w:r>
        <w:rPr>
          <w:snapToGrid w:val="0"/>
        </w:rPr>
        <w:tab/>
        <w:t>(2)</w:t>
      </w:r>
      <w:r>
        <w:rPr>
          <w:snapToGrid w:val="0"/>
        </w:rPr>
        <w:tab/>
        <w:t>The CEO may appoint under subsection (1) any person the CEO considers to be suitably qualified or experienced.</w:t>
      </w:r>
    </w:p>
    <w:p>
      <w:pPr>
        <w:pStyle w:val="Subsection"/>
        <w:spacing w:before="120"/>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spacing w:before="120"/>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r>
        <w:tab/>
        <w:t>[Section 34 amended by No. 28 of 2006 s. 354.]</w:t>
      </w:r>
    </w:p>
    <w:p>
      <w:pPr>
        <w:pStyle w:val="Heading5"/>
        <w:keepLines w:val="0"/>
        <w:rPr>
          <w:snapToGrid w:val="0"/>
        </w:rPr>
      </w:pPr>
      <w:bookmarkStart w:id="91" w:name="_Toc377369758"/>
      <w:bookmarkStart w:id="92" w:name="_Toc462406497"/>
      <w:r>
        <w:rPr>
          <w:rStyle w:val="CharSectno"/>
        </w:rPr>
        <w:t>35</w:t>
      </w:r>
      <w:r>
        <w:rPr>
          <w:snapToGrid w:val="0"/>
        </w:rPr>
        <w:t>.</w:t>
      </w:r>
      <w:r>
        <w:rPr>
          <w:snapToGrid w:val="0"/>
        </w:rPr>
        <w:tab/>
        <w:t>Restricted appointments</w:t>
      </w:r>
      <w:bookmarkEnd w:id="91"/>
      <w:bookmarkEnd w:id="92"/>
    </w:p>
    <w:p>
      <w:pPr>
        <w:pStyle w:val="Subsection"/>
        <w:keepNext/>
        <w:spacing w:before="120"/>
        <w:rPr>
          <w:snapToGrid w:val="0"/>
        </w:rPr>
      </w:pPr>
      <w:r>
        <w:rPr>
          <w:snapToGrid w:val="0"/>
        </w:rPr>
        <w:tab/>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by No. 28 of 2006 s. 354.]</w:t>
      </w:r>
    </w:p>
    <w:p>
      <w:pPr>
        <w:pStyle w:val="Heading5"/>
        <w:keepLines w:val="0"/>
        <w:rPr>
          <w:snapToGrid w:val="0"/>
        </w:rPr>
      </w:pPr>
      <w:bookmarkStart w:id="93" w:name="_Toc377369759"/>
      <w:bookmarkStart w:id="94" w:name="_Toc462406498"/>
      <w:r>
        <w:rPr>
          <w:rStyle w:val="CharSectno"/>
        </w:rPr>
        <w:t>36</w:t>
      </w:r>
      <w:r>
        <w:rPr>
          <w:snapToGrid w:val="0"/>
        </w:rPr>
        <w:t>.</w:t>
      </w:r>
      <w:r>
        <w:rPr>
          <w:snapToGrid w:val="0"/>
        </w:rPr>
        <w:tab/>
        <w:t>Identification card</w:t>
      </w:r>
      <w:bookmarkEnd w:id="93"/>
      <w:bookmarkEnd w:id="94"/>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t>(3)</w:t>
      </w:r>
      <w:r>
        <w:rPr>
          <w:snapToGrid w:val="0"/>
        </w:rPr>
        <w:tab/>
        <w:t>A person who ceases to be an inspector must, as soon as practicable, return his or her identification card to the CEO.</w:t>
      </w:r>
    </w:p>
    <w:p>
      <w:pPr>
        <w:pStyle w:val="Footnotesection"/>
      </w:pPr>
      <w:r>
        <w:tab/>
        <w:t>[Section 36 amended by No. 28 of 2006 s. 354.]</w:t>
      </w:r>
    </w:p>
    <w:p>
      <w:pPr>
        <w:pStyle w:val="Heading3"/>
      </w:pPr>
      <w:bookmarkStart w:id="95" w:name="_Toc377369760"/>
      <w:bookmarkStart w:id="96" w:name="_Toc412628210"/>
      <w:bookmarkStart w:id="97" w:name="_Toc412628320"/>
      <w:bookmarkStart w:id="98" w:name="_Toc462406499"/>
      <w:r>
        <w:rPr>
          <w:rStyle w:val="CharDivNo"/>
        </w:rPr>
        <w:t>Division 2</w:t>
      </w:r>
      <w:r>
        <w:rPr>
          <w:snapToGrid w:val="0"/>
        </w:rPr>
        <w:t> — </w:t>
      </w:r>
      <w:r>
        <w:rPr>
          <w:rStyle w:val="CharDivText"/>
        </w:rPr>
        <w:t>Functions and powers of inspectors</w:t>
      </w:r>
      <w:bookmarkEnd w:id="95"/>
      <w:bookmarkEnd w:id="96"/>
      <w:bookmarkEnd w:id="97"/>
      <w:bookmarkEnd w:id="98"/>
    </w:p>
    <w:p>
      <w:pPr>
        <w:pStyle w:val="Heading5"/>
        <w:keepLines w:val="0"/>
        <w:rPr>
          <w:snapToGrid w:val="0"/>
        </w:rPr>
      </w:pPr>
      <w:bookmarkStart w:id="99" w:name="_Toc377369761"/>
      <w:bookmarkStart w:id="100" w:name="_Toc462406500"/>
      <w:r>
        <w:rPr>
          <w:rStyle w:val="CharSectno"/>
        </w:rPr>
        <w:t>37</w:t>
      </w:r>
      <w:r>
        <w:rPr>
          <w:snapToGrid w:val="0"/>
        </w:rPr>
        <w:t>.</w:t>
      </w:r>
      <w:r>
        <w:rPr>
          <w:snapToGrid w:val="0"/>
        </w:rPr>
        <w:tab/>
        <w:t>Functions and powers of inspectors</w:t>
      </w:r>
      <w:bookmarkEnd w:id="99"/>
      <w:bookmarkEnd w:id="100"/>
    </w:p>
    <w:p>
      <w:pPr>
        <w:pStyle w:val="Subsection"/>
        <w:rPr>
          <w:snapToGrid w:val="0"/>
        </w:rPr>
      </w:pPr>
      <w:r>
        <w:rPr>
          <w:snapToGrid w:val="0"/>
        </w:rPr>
        <w:tab/>
        <w:t>(1)</w:t>
      </w:r>
      <w:r>
        <w:rPr>
          <w:snapToGrid w:val="0"/>
        </w:rPr>
        <w:tab/>
        <w:t>Subject to subsection (3), the functions of a general inspector are —</w:t>
      </w:r>
    </w:p>
    <w:p>
      <w:pPr>
        <w:pStyle w:val="Indenta"/>
      </w:pPr>
      <w:r>
        <w:rPr>
          <w:snapToGrid w:val="0"/>
        </w:rPr>
        <w:tab/>
        <w:t>(a)</w:t>
      </w:r>
      <w:r>
        <w:rPr>
          <w:snapToGrid w:val="0"/>
        </w:rPr>
        <w:tab/>
      </w:r>
      <w:r>
        <w:t>to enforce Part 3;</w:t>
      </w:r>
    </w:p>
    <w:p>
      <w:pPr>
        <w:pStyle w:val="Indenta"/>
      </w:pPr>
      <w:r>
        <w:tab/>
        <w:t>(b)</w:t>
      </w:r>
      <w:r>
        <w:tab/>
        <w:t xml:space="preserve">if the inspector has been appointed under section 33(5) as a scientific inspector in relation to schools, to enforce Part 2 in relation to schools (as defined in the </w:t>
      </w:r>
      <w:r>
        <w:rPr>
          <w:i/>
        </w:rPr>
        <w:t>School Education Act 1999</w:t>
      </w:r>
      <w:r>
        <w:t>);</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w:t>
      </w:r>
    </w:p>
    <w:p>
      <w:pPr>
        <w:pStyle w:val="Indenta"/>
        <w:rPr>
          <w:snapToGrid w:val="0"/>
        </w:rPr>
      </w:pPr>
      <w:r>
        <w:tab/>
        <w:t>(b)</w:t>
      </w:r>
      <w:r>
        <w:tab/>
        <w:t xml:space="preserve">to enforce Part 3 </w:t>
      </w:r>
      <w:r>
        <w:rPr>
          <w:snapToGrid w:val="0"/>
        </w:rPr>
        <w:t>in relation to things done, purported to be done or required under this Act to be done, under a licence;</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t>(3)</w:t>
      </w:r>
      <w:r>
        <w:rPr>
          <w:snapToGrid w:val="0"/>
        </w:rPr>
        <w:tab/>
        <w:t>Subject to subsection (1)(b) and section 48(3), a general inspector must not exercise the inspector’s powers in relation to things done, purported to be done, or required under this Act to be done, under a licence.</w:t>
      </w:r>
    </w:p>
    <w:p>
      <w:pPr>
        <w:pStyle w:val="Subsection"/>
        <w:rPr>
          <w:snapToGrid w:val="0"/>
        </w:rPr>
      </w:pPr>
      <w:r>
        <w:rPr>
          <w:snapToGrid w:val="0"/>
        </w:rPr>
        <w:tab/>
        <w:t>(4)</w:t>
      </w:r>
      <w:r>
        <w:rPr>
          <w:snapToGrid w:val="0"/>
        </w:rPr>
        <w:tab/>
        <w:t>A scientific inspector may only exercise the inspector’s powers in relation to things done, purported to be done, or required under this Act to be done, under a licence.</w:t>
      </w:r>
    </w:p>
    <w:p>
      <w:pPr>
        <w:pStyle w:val="Footnotesection"/>
      </w:pPr>
      <w:r>
        <w:tab/>
        <w:t>[Section 37 amended by No. 28 of 2006 s. 354.]</w:t>
      </w:r>
    </w:p>
    <w:p>
      <w:pPr>
        <w:pStyle w:val="Heading5"/>
        <w:keepLines w:val="0"/>
        <w:rPr>
          <w:snapToGrid w:val="0"/>
        </w:rPr>
      </w:pPr>
      <w:bookmarkStart w:id="101" w:name="_Toc377369762"/>
      <w:bookmarkStart w:id="102" w:name="_Toc462406501"/>
      <w:r>
        <w:rPr>
          <w:rStyle w:val="CharSectno"/>
        </w:rPr>
        <w:t>38</w:t>
      </w:r>
      <w:r>
        <w:rPr>
          <w:snapToGrid w:val="0"/>
        </w:rPr>
        <w:t>.</w:t>
      </w:r>
      <w:r>
        <w:rPr>
          <w:snapToGrid w:val="0"/>
        </w:rPr>
        <w:tab/>
        <w:t>Power to enter a place</w:t>
      </w:r>
      <w:bookmarkEnd w:id="101"/>
      <w:bookmarkEnd w:id="102"/>
    </w:p>
    <w:p>
      <w:pPr>
        <w:pStyle w:val="Subsection"/>
        <w:rPr>
          <w:snapToGrid w:val="0"/>
        </w:rPr>
      </w:pPr>
      <w:r>
        <w:rPr>
          <w:snapToGrid w:val="0"/>
        </w:rPr>
        <w:tab/>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w:t>
      </w:r>
    </w:p>
    <w:p>
      <w:pPr>
        <w:pStyle w:val="Indenta"/>
        <w:rPr>
          <w:snapToGrid w:val="0"/>
        </w:rPr>
      </w:pPr>
      <w:r>
        <w:rPr>
          <w:snapToGrid w:val="0"/>
        </w:rPr>
        <w:tab/>
        <w:t>(b)</w:t>
      </w:r>
      <w:r>
        <w:rPr>
          <w:snapToGrid w:val="0"/>
        </w:rPr>
        <w:tab/>
        <w:t>if a notice has been given in accordance with subsection (3) and the period specified in the notice as the period within which objections may be made has elapsed with no objection being made;</w:t>
      </w:r>
    </w:p>
    <w:p>
      <w:pPr>
        <w:pStyle w:val="Indenta"/>
        <w:rPr>
          <w:snapToGrid w:val="0"/>
        </w:rPr>
      </w:pPr>
      <w:r>
        <w:rPr>
          <w:snapToGrid w:val="0"/>
        </w:rPr>
        <w:tab/>
        <w:t>(c)</w:t>
      </w:r>
      <w:r>
        <w:rPr>
          <w:snapToGrid w:val="0"/>
        </w:rPr>
        <w:tab/>
        <w:t>under a warrant issued under section 59;</w:t>
      </w:r>
    </w:p>
    <w:p>
      <w:pPr>
        <w:pStyle w:val="Indenta"/>
      </w:pPr>
      <w:r>
        <w:rPr>
          <w:snapToGrid w:val="0"/>
        </w:rPr>
        <w:tab/>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103" w:name="_Toc377369763"/>
      <w:bookmarkStart w:id="104" w:name="_Toc462406502"/>
      <w:r>
        <w:rPr>
          <w:rStyle w:val="CharSectno"/>
        </w:rPr>
        <w:t>39</w:t>
      </w:r>
      <w:r>
        <w:rPr>
          <w:snapToGrid w:val="0"/>
        </w:rPr>
        <w:t>.</w:t>
      </w:r>
      <w:r>
        <w:rPr>
          <w:snapToGrid w:val="0"/>
        </w:rPr>
        <w:tab/>
        <w:t>Power to enter vehicles</w:t>
      </w:r>
      <w:bookmarkEnd w:id="103"/>
      <w:bookmarkEnd w:id="104"/>
    </w:p>
    <w:p>
      <w:pPr>
        <w:pStyle w:val="Subsection"/>
        <w:rPr>
          <w:snapToGrid w:val="0"/>
        </w:rPr>
      </w:pPr>
      <w:r>
        <w:rPr>
          <w:snapToGrid w:val="0"/>
        </w:rPr>
        <w:tab/>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w:t>
      </w:r>
    </w:p>
    <w:p>
      <w:pPr>
        <w:pStyle w:val="Indenta"/>
        <w:rPr>
          <w:snapToGrid w:val="0"/>
        </w:rPr>
      </w:pPr>
      <w:r>
        <w:rPr>
          <w:snapToGrid w:val="0"/>
        </w:rPr>
        <w:tab/>
        <w:t>(b)</w:t>
      </w:r>
      <w:r>
        <w:rPr>
          <w:snapToGrid w:val="0"/>
        </w:rPr>
        <w:tab/>
        <w:t>under a warrant issued under section 59; or</w:t>
      </w:r>
    </w:p>
    <w:p>
      <w:pPr>
        <w:pStyle w:val="Indenta"/>
        <w:rPr>
          <w:snapToGrid w:val="0"/>
        </w:rPr>
      </w:pPr>
      <w:r>
        <w:rPr>
          <w:snapToGrid w:val="0"/>
        </w:rPr>
        <w:tab/>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3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105" w:name="_Toc377369764"/>
      <w:bookmarkStart w:id="106" w:name="_Toc462406503"/>
      <w:r>
        <w:rPr>
          <w:rStyle w:val="CharSectno"/>
        </w:rPr>
        <w:t>40</w:t>
      </w:r>
      <w:r>
        <w:rPr>
          <w:snapToGrid w:val="0"/>
        </w:rPr>
        <w:t>.</w:t>
      </w:r>
      <w:r>
        <w:rPr>
          <w:snapToGrid w:val="0"/>
        </w:rPr>
        <w:tab/>
        <w:t>Care of animals</w:t>
      </w:r>
      <w:bookmarkEnd w:id="105"/>
      <w:bookmarkEnd w:id="106"/>
    </w:p>
    <w:p>
      <w:pPr>
        <w:pStyle w:val="Subsection"/>
        <w:rPr>
          <w:snapToGrid w:val="0"/>
        </w:rPr>
      </w:pPr>
      <w:r>
        <w:rPr>
          <w:snapToGrid w:val="0"/>
        </w:rPr>
        <w:tab/>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107" w:name="_Toc377369765"/>
      <w:bookmarkStart w:id="108" w:name="_Toc462406504"/>
      <w:r>
        <w:rPr>
          <w:rStyle w:val="CharSectno"/>
        </w:rPr>
        <w:t>41</w:t>
      </w:r>
      <w:r>
        <w:rPr>
          <w:snapToGrid w:val="0"/>
        </w:rPr>
        <w:t>.</w:t>
      </w:r>
      <w:r>
        <w:rPr>
          <w:snapToGrid w:val="0"/>
        </w:rPr>
        <w:tab/>
        <w:t>Humane destruction of animals</w:t>
      </w:r>
      <w:bookmarkEnd w:id="107"/>
      <w:bookmarkEnd w:id="108"/>
    </w:p>
    <w:p>
      <w:pPr>
        <w:pStyle w:val="Subsection"/>
        <w:rPr>
          <w:snapToGrid w:val="0"/>
        </w:rPr>
      </w:pPr>
      <w:r>
        <w:rPr>
          <w:snapToGrid w:val="0"/>
        </w:rPr>
        <w:tab/>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CALM; or</w:t>
      </w:r>
    </w:p>
    <w:p>
      <w:pPr>
        <w:pStyle w:val="Indenta"/>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Heading5"/>
        <w:keepLines w:val="0"/>
        <w:rPr>
          <w:snapToGrid w:val="0"/>
        </w:rPr>
      </w:pPr>
      <w:bookmarkStart w:id="109" w:name="_Toc377369766"/>
      <w:bookmarkStart w:id="110" w:name="_Toc462406505"/>
      <w:r>
        <w:rPr>
          <w:rStyle w:val="CharSectno"/>
        </w:rPr>
        <w:t>42</w:t>
      </w:r>
      <w:r>
        <w:rPr>
          <w:snapToGrid w:val="0"/>
        </w:rPr>
        <w:t>.</w:t>
      </w:r>
      <w:r>
        <w:rPr>
          <w:snapToGrid w:val="0"/>
        </w:rPr>
        <w:tab/>
        <w:t>Seizure of animals</w:t>
      </w:r>
      <w:bookmarkEnd w:id="109"/>
      <w:bookmarkEnd w:id="110"/>
    </w:p>
    <w:p>
      <w:pPr>
        <w:pStyle w:val="Subsection"/>
        <w:rPr>
          <w:snapToGrid w:val="0"/>
        </w:rPr>
      </w:pPr>
      <w:r>
        <w:rPr>
          <w:snapToGrid w:val="0"/>
        </w:rPr>
        <w:tab/>
        <w:t>(1)</w:t>
      </w:r>
      <w:r>
        <w:rPr>
          <w:snapToGrid w:val="0"/>
        </w:rPr>
        <w:tab/>
        <w:t>An inspector may seize an animal —</w:t>
      </w:r>
    </w:p>
    <w:p>
      <w:pPr>
        <w:pStyle w:val="Indenta"/>
        <w:rPr>
          <w:snapToGrid w:val="0"/>
        </w:rPr>
      </w:pPr>
      <w:r>
        <w:rPr>
          <w:snapToGrid w:val="0"/>
        </w:rPr>
        <w:tab/>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60.</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111" w:name="_Toc377369767"/>
      <w:bookmarkStart w:id="112" w:name="_Toc462406506"/>
      <w:r>
        <w:rPr>
          <w:rStyle w:val="CharSectno"/>
        </w:rPr>
        <w:t>43</w:t>
      </w:r>
      <w:r>
        <w:rPr>
          <w:snapToGrid w:val="0"/>
        </w:rPr>
        <w:t>.</w:t>
      </w:r>
      <w:r>
        <w:rPr>
          <w:snapToGrid w:val="0"/>
        </w:rPr>
        <w:tab/>
        <w:t>Seizure of other property</w:t>
      </w:r>
      <w:bookmarkEnd w:id="111"/>
      <w:bookmarkEnd w:id="112"/>
    </w:p>
    <w:p>
      <w:pPr>
        <w:pStyle w:val="Subsection"/>
        <w:rPr>
          <w:snapToGrid w:val="0"/>
        </w:rPr>
      </w:pPr>
      <w:r>
        <w:rPr>
          <w:snapToGrid w:val="0"/>
        </w:rPr>
        <w:tab/>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113" w:name="_Toc377369768"/>
      <w:bookmarkStart w:id="114" w:name="_Toc462406507"/>
      <w:r>
        <w:rPr>
          <w:rStyle w:val="CharSectno"/>
        </w:rPr>
        <w:t>44</w:t>
      </w:r>
      <w:r>
        <w:rPr>
          <w:snapToGrid w:val="0"/>
        </w:rPr>
        <w:t>.</w:t>
      </w:r>
      <w:r>
        <w:rPr>
          <w:snapToGrid w:val="0"/>
        </w:rPr>
        <w:tab/>
        <w:t>Dealing with seized property</w:t>
      </w:r>
      <w:bookmarkEnd w:id="113"/>
      <w:bookmarkEnd w:id="114"/>
    </w:p>
    <w:p>
      <w:pPr>
        <w:pStyle w:val="Subsection"/>
      </w:pPr>
      <w:r>
        <w:tab/>
        <w:t>(1)</w:t>
      </w:r>
      <w:r>
        <w:tab/>
        <w:t xml:space="preserve">This section does not apply in relation to a seized animal that is fauna, unless the animal had been lawfully taken under the </w:t>
      </w:r>
      <w:r>
        <w:rPr>
          <w:i/>
        </w:rPr>
        <w:t>Wildlife Conservation Act 1950</w:t>
      </w:r>
      <w:r>
        <w:t>.</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t>(6)</w:t>
      </w:r>
      <w:r>
        <w:tab/>
        <w:t xml:space="preserve">The owner of seized property may apply to the </w:t>
      </w:r>
      <w:smartTag w:uri="urn:schemas-microsoft-com:office:smarttags" w:element="Street">
        <w:smartTag w:uri="urn:schemas-microsoft-com:office:smarttags" w:element="address">
          <w:r>
            <w:t>Magistrates Court</w:t>
          </w:r>
        </w:smartTag>
      </w:smartTag>
      <w:r>
        <w:t xml:space="preserve"> for an order that it be returned.</w:t>
      </w:r>
    </w:p>
    <w:p>
      <w:pPr>
        <w:pStyle w:val="Subsection"/>
      </w:pPr>
      <w:r>
        <w:tab/>
        <w:t>(7)</w:t>
      </w:r>
      <w:r>
        <w:tab/>
        <w:t>Where an inspector is required by subsection (5) to return seized property to the owner the inspector may apply to the Magistrates Court for an order that the property remain under seizure.</w:t>
      </w:r>
    </w:p>
    <w:p>
      <w:pPr>
        <w:pStyle w:val="Subsection"/>
      </w:pPr>
      <w:r>
        <w:tab/>
        <w:t>(8)</w:t>
      </w:r>
      <w:r>
        <w:tab/>
        <w:t xml:space="preserve">An inspector may apply to the </w:t>
      </w:r>
      <w:smartTag w:uri="urn:schemas-microsoft-com:office:smarttags" w:element="Street">
        <w:smartTag w:uri="urn:schemas-microsoft-com:office:smarttags" w:element="address">
          <w:r>
            <w:t>Magistrates Court</w:t>
          </w:r>
        </w:smartTag>
      </w:smartTag>
      <w:r>
        <w:t xml:space="preserve"> for an order that the seized property be forfeited to the Crown.</w:t>
      </w:r>
    </w:p>
    <w:p>
      <w:pPr>
        <w:pStyle w:val="Subsection"/>
      </w:pPr>
      <w:r>
        <w:tab/>
        <w:t>(9)</w:t>
      </w:r>
      <w:r>
        <w:tab/>
        <w:t>On an application under subsection (6), (7) or (8) a court may —</w:t>
      </w:r>
    </w:p>
    <w:p>
      <w:pPr>
        <w:pStyle w:val="Indenta"/>
      </w:pPr>
      <w:r>
        <w:tab/>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by No. 59 of 2004 s. 141; No. 28 of 2006 s. 354.]</w:t>
      </w:r>
    </w:p>
    <w:p>
      <w:pPr>
        <w:pStyle w:val="Heading5"/>
        <w:keepLines w:val="0"/>
      </w:pPr>
      <w:bookmarkStart w:id="115" w:name="_Toc377369769"/>
      <w:bookmarkStart w:id="116" w:name="_Toc462406508"/>
      <w:r>
        <w:rPr>
          <w:rStyle w:val="CharSectno"/>
        </w:rPr>
        <w:t>45</w:t>
      </w:r>
      <w:r>
        <w:t>.</w:t>
      </w:r>
      <w:r>
        <w:tab/>
        <w:t>Dealing with seized fauna</w:t>
      </w:r>
      <w:bookmarkEnd w:id="115"/>
      <w:bookmarkEnd w:id="116"/>
    </w:p>
    <w:p>
      <w:pPr>
        <w:pStyle w:val="Subsection"/>
      </w:pPr>
      <w:r>
        <w:tab/>
      </w:r>
      <w:r>
        <w:tab/>
        <w:t xml:space="preserve">An inspector who seizes an animal that is fauna, other than an animal that has been lawfully taken under the </w:t>
      </w:r>
      <w:r>
        <w:rPr>
          <w:i/>
        </w:rPr>
        <w:t>Wildlife Conservation Act 1950</w:t>
      </w:r>
      <w:r>
        <w:t>, is to ensure that the animal is delivered to, or dealt with in accordance with the instructions of, the chief executive officer of CALM.</w:t>
      </w:r>
    </w:p>
    <w:p>
      <w:pPr>
        <w:pStyle w:val="Heading5"/>
        <w:keepLines w:val="0"/>
        <w:rPr>
          <w:snapToGrid w:val="0"/>
        </w:rPr>
      </w:pPr>
      <w:bookmarkStart w:id="117" w:name="_Toc377369770"/>
      <w:bookmarkStart w:id="118" w:name="_Toc462406509"/>
      <w:r>
        <w:rPr>
          <w:rStyle w:val="CharSectno"/>
        </w:rPr>
        <w:t>46</w:t>
      </w:r>
      <w:r>
        <w:rPr>
          <w:snapToGrid w:val="0"/>
        </w:rPr>
        <w:t>.</w:t>
      </w:r>
      <w:r>
        <w:rPr>
          <w:snapToGrid w:val="0"/>
        </w:rPr>
        <w:tab/>
        <w:t>Power to require information</w:t>
      </w:r>
      <w:bookmarkEnd w:id="117"/>
      <w:bookmarkEnd w:id="118"/>
    </w:p>
    <w:p>
      <w:pPr>
        <w:pStyle w:val="Subsection"/>
        <w:rPr>
          <w:snapToGrid w:val="0"/>
        </w:rPr>
      </w:pPr>
      <w:r>
        <w:rPr>
          <w:snapToGrid w:val="0"/>
        </w:rPr>
        <w:tab/>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119" w:name="_Toc377369771"/>
      <w:bookmarkStart w:id="120" w:name="_Toc462406510"/>
      <w:r>
        <w:rPr>
          <w:rStyle w:val="CharSectno"/>
        </w:rPr>
        <w:t>47</w:t>
      </w:r>
      <w:r>
        <w:rPr>
          <w:snapToGrid w:val="0"/>
        </w:rPr>
        <w:t>.</w:t>
      </w:r>
      <w:r>
        <w:rPr>
          <w:snapToGrid w:val="0"/>
        </w:rPr>
        <w:tab/>
        <w:t>Other powers of inspectors</w:t>
      </w:r>
      <w:bookmarkEnd w:id="119"/>
      <w:bookmarkEnd w:id="120"/>
    </w:p>
    <w:p>
      <w:pPr>
        <w:pStyle w:val="Subsection"/>
        <w:rPr>
          <w:snapToGrid w:val="0"/>
        </w:rPr>
      </w:pPr>
      <w:r>
        <w:rPr>
          <w:snapToGrid w:val="0"/>
        </w:rPr>
        <w:tab/>
        <w:t>(1)</w:t>
      </w:r>
      <w:r>
        <w:rPr>
          <w:snapToGrid w:val="0"/>
        </w:rPr>
        <w:tab/>
        <w:t>Subject to sections 38, 39, 42 and 43, for the purposes of this Act an inspector may —</w:t>
      </w:r>
    </w:p>
    <w:p>
      <w:pPr>
        <w:pStyle w:val="Indenta"/>
      </w:pPr>
      <w:r>
        <w:rPr>
          <w:snapToGrid w:val="0"/>
        </w:rPr>
        <w:tab/>
        <w:t>(a)</w:t>
      </w:r>
      <w:r>
        <w:rPr>
          <w:snapToGrid w:val="0"/>
        </w:rPr>
        <w:tab/>
      </w:r>
      <w:r>
        <w:t>search a place or vehicle;</w:t>
      </w:r>
    </w:p>
    <w:p>
      <w:pPr>
        <w:pStyle w:val="Indenta"/>
        <w:rPr>
          <w:snapToGrid w:val="0"/>
        </w:rPr>
      </w:pPr>
      <w:r>
        <w:rPr>
          <w:snapToGrid w:val="0"/>
        </w:rPr>
        <w:tab/>
        <w:t>(b)</w:t>
      </w:r>
      <w:r>
        <w:rPr>
          <w:snapToGrid w:val="0"/>
        </w:rPr>
        <w:tab/>
        <w:t>examine and take samples from an animal, place, vehicle or thing;</w:t>
      </w:r>
    </w:p>
    <w:p>
      <w:pPr>
        <w:pStyle w:val="Indenta"/>
      </w:pPr>
      <w:r>
        <w:rPr>
          <w:snapToGrid w:val="0"/>
        </w:rPr>
        <w:tab/>
        <w:t>(c)</w:t>
      </w:r>
      <w:r>
        <w:rPr>
          <w:snapToGrid w:val="0"/>
        </w:rPr>
        <w:tab/>
      </w:r>
      <w:r>
        <w:t>take an animal to a place, or put an animal in a vehicle, for the purpose of performing the inspector’s functions in relation to it;</w:t>
      </w:r>
    </w:p>
    <w:p>
      <w:pPr>
        <w:pStyle w:val="Indenta"/>
        <w:rPr>
          <w:snapToGrid w:val="0"/>
        </w:rPr>
      </w:pPr>
      <w:r>
        <w:rPr>
          <w:snapToGrid w:val="0"/>
        </w:rPr>
        <w:tab/>
        <w:t>(d)</w:t>
      </w:r>
      <w:r>
        <w:rPr>
          <w:snapToGrid w:val="0"/>
        </w:rPr>
        <w:tab/>
        <w:t>direct a person to take an animal to a specified place, or to put it in a specified vehicle, within a specified time;</w:t>
      </w:r>
    </w:p>
    <w:p>
      <w:pPr>
        <w:pStyle w:val="Indenta"/>
        <w:rPr>
          <w:snapToGrid w:val="0"/>
        </w:rPr>
      </w:pPr>
      <w:r>
        <w:rPr>
          <w:snapToGrid w:val="0"/>
        </w:rPr>
        <w:tab/>
        <w:t>(e)</w:t>
      </w:r>
      <w:r>
        <w:rPr>
          <w:snapToGrid w:val="0"/>
        </w:rPr>
        <w:tab/>
        <w:t>direct a person not to remove an animal from a specified place or vehicle for a specified period;</w:t>
      </w:r>
    </w:p>
    <w:p>
      <w:pPr>
        <w:pStyle w:val="Indenta"/>
        <w:rPr>
          <w:snapToGrid w:val="0"/>
        </w:rPr>
      </w:pPr>
      <w:r>
        <w:rPr>
          <w:snapToGrid w:val="0"/>
        </w:rPr>
        <w:tab/>
        <w:t>(f)</w:t>
      </w:r>
      <w:r>
        <w:rPr>
          <w:snapToGrid w:val="0"/>
        </w:rPr>
        <w:tab/>
        <w:t>take photographs, video recordings or other recordings of an animal, place, vehicle or thing;</w:t>
      </w:r>
    </w:p>
    <w:p>
      <w:pPr>
        <w:pStyle w:val="Indenta"/>
        <w:rPr>
          <w:snapToGrid w:val="0"/>
        </w:rPr>
      </w:pPr>
      <w:r>
        <w:rPr>
          <w:snapToGrid w:val="0"/>
        </w:rPr>
        <w:tab/>
        <w:t>(g)</w:t>
      </w:r>
      <w:r>
        <w:rPr>
          <w:snapToGrid w:val="0"/>
        </w:rPr>
        <w:tab/>
        <w:t>take measurements or recordings of any sort;</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rPr>
          <w:snapToGrid w:val="0"/>
        </w:rPr>
        <w:tab/>
        <w:t>(i)</w:t>
      </w:r>
      <w:r>
        <w:rPr>
          <w:snapToGrid w:val="0"/>
        </w:rPr>
        <w:tab/>
        <w:t>examine, take extracts from or copy (and if necessary remove for the purpose of taking extracts or making copies) a record;</w:t>
      </w:r>
    </w:p>
    <w:p>
      <w:pPr>
        <w:pStyle w:val="Indenta"/>
        <w:rPr>
          <w:snapToGrid w:val="0"/>
        </w:rPr>
      </w:pPr>
      <w:r>
        <w:rPr>
          <w:snapToGrid w:val="0"/>
        </w:rPr>
        <w:tab/>
        <w:t>(j)</w:t>
      </w:r>
      <w:r>
        <w:rPr>
          <w:snapToGrid w:val="0"/>
        </w:rPr>
        <w:tab/>
        <w:t>give any directions to a person in control of an animal that the inspector considers are necessary to protect the welfare, safety and health of the animal;</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121" w:name="_Toc377369772"/>
      <w:bookmarkStart w:id="122" w:name="_Toc462406511"/>
      <w:r>
        <w:rPr>
          <w:rStyle w:val="CharSectno"/>
        </w:rPr>
        <w:t>48</w:t>
      </w:r>
      <w:r>
        <w:t>.</w:t>
      </w:r>
      <w:r>
        <w:tab/>
        <w:t>Performance of an inspector’s functions</w:t>
      </w:r>
      <w:bookmarkEnd w:id="121"/>
      <w:bookmarkEnd w:id="122"/>
    </w:p>
    <w:p>
      <w:pPr>
        <w:pStyle w:val="Subsection"/>
        <w:rPr>
          <w:snapToGrid w:val="0"/>
        </w:rPr>
      </w:pPr>
      <w:r>
        <w:rPr>
          <w:snapToGrid w:val="0"/>
        </w:rPr>
        <w:tab/>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t>(5)</w:t>
      </w:r>
      <w:r>
        <w:tab/>
        <w:t>Subsection (4) does not apply to an inspector acting under section 41 if, in the inspector’s opinion, it is not reasonable to wait until a veterinary surgeon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rPr>
          <w:sz w:val="24"/>
        </w:rPr>
      </w:pPr>
      <w:bookmarkStart w:id="123" w:name="_Toc377369773"/>
      <w:bookmarkStart w:id="124" w:name="_Toc412628223"/>
      <w:bookmarkStart w:id="125" w:name="_Toc412628333"/>
      <w:bookmarkStart w:id="126" w:name="_Toc462406512"/>
      <w:r>
        <w:rPr>
          <w:rStyle w:val="CharDivNo"/>
        </w:rPr>
        <w:t>Division 3</w:t>
      </w:r>
      <w:r>
        <w:rPr>
          <w:snapToGrid w:val="0"/>
        </w:rPr>
        <w:t> — </w:t>
      </w:r>
      <w:r>
        <w:rPr>
          <w:rStyle w:val="CharDivText"/>
        </w:rPr>
        <w:t>Additional powers of scientific inspectors</w:t>
      </w:r>
      <w:bookmarkEnd w:id="123"/>
      <w:bookmarkEnd w:id="124"/>
      <w:bookmarkEnd w:id="125"/>
      <w:bookmarkEnd w:id="126"/>
    </w:p>
    <w:p>
      <w:pPr>
        <w:pStyle w:val="Heading5"/>
        <w:keepLines w:val="0"/>
        <w:rPr>
          <w:snapToGrid w:val="0"/>
        </w:rPr>
      </w:pPr>
      <w:bookmarkStart w:id="127" w:name="_Toc377369774"/>
      <w:bookmarkStart w:id="128" w:name="_Toc462406513"/>
      <w:r>
        <w:rPr>
          <w:rStyle w:val="CharSectno"/>
        </w:rPr>
        <w:t>49</w:t>
      </w:r>
      <w:r>
        <w:rPr>
          <w:snapToGrid w:val="0"/>
        </w:rPr>
        <w:t>.</w:t>
      </w:r>
      <w:r>
        <w:rPr>
          <w:snapToGrid w:val="0"/>
        </w:rPr>
        <w:tab/>
        <w:t>Direction to suspend use and referral to animal ethics committee</w:t>
      </w:r>
      <w:bookmarkEnd w:id="127"/>
      <w:bookmarkEnd w:id="128"/>
    </w:p>
    <w:p>
      <w:pPr>
        <w:pStyle w:val="Subsection"/>
        <w:rPr>
          <w:snapToGrid w:val="0"/>
        </w:rPr>
      </w:pPr>
      <w:r>
        <w:rPr>
          <w:snapToGrid w:val="0"/>
        </w:rPr>
        <w:tab/>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129" w:name="_Toc377369775"/>
      <w:bookmarkStart w:id="130" w:name="_Toc462406514"/>
      <w:r>
        <w:rPr>
          <w:rStyle w:val="CharSectno"/>
        </w:rPr>
        <w:t>50</w:t>
      </w:r>
      <w:r>
        <w:rPr>
          <w:snapToGrid w:val="0"/>
        </w:rPr>
        <w:t>.</w:t>
      </w:r>
      <w:r>
        <w:rPr>
          <w:snapToGrid w:val="0"/>
        </w:rPr>
        <w:tab/>
        <w:t>Directions to licensees and their staff</w:t>
      </w:r>
      <w:bookmarkEnd w:id="129"/>
      <w:bookmarkEnd w:id="130"/>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131" w:name="_Toc377369776"/>
      <w:bookmarkStart w:id="132" w:name="_Toc462406515"/>
      <w:r>
        <w:rPr>
          <w:rStyle w:val="CharSectno"/>
        </w:rPr>
        <w:t>51</w:t>
      </w:r>
      <w:r>
        <w:rPr>
          <w:snapToGrid w:val="0"/>
        </w:rPr>
        <w:t>.</w:t>
      </w:r>
      <w:r>
        <w:rPr>
          <w:snapToGrid w:val="0"/>
        </w:rPr>
        <w:tab/>
        <w:t>Power to require information</w:t>
      </w:r>
      <w:bookmarkEnd w:id="131"/>
      <w:bookmarkEnd w:id="132"/>
    </w:p>
    <w:p>
      <w:pPr>
        <w:pStyle w:val="Subsection"/>
      </w:pPr>
      <w:r>
        <w:tab/>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rPr>
          <w:snapToGrid w:val="0"/>
        </w:rPr>
      </w:pPr>
      <w:bookmarkStart w:id="133" w:name="_Toc377369777"/>
      <w:bookmarkStart w:id="134" w:name="_Toc462406516"/>
      <w:r>
        <w:rPr>
          <w:rStyle w:val="CharSectno"/>
        </w:rPr>
        <w:t>52</w:t>
      </w:r>
      <w:r>
        <w:rPr>
          <w:snapToGrid w:val="0"/>
        </w:rPr>
        <w:t>.</w:t>
      </w:r>
      <w:r>
        <w:rPr>
          <w:snapToGrid w:val="0"/>
        </w:rPr>
        <w:tab/>
        <w:t>Advice regarding licensing matters</w:t>
      </w:r>
      <w:bookmarkEnd w:id="133"/>
      <w:bookmarkEnd w:id="134"/>
    </w:p>
    <w:p>
      <w:pPr>
        <w:pStyle w:val="Subsection"/>
        <w:rPr>
          <w:snapToGrid w:val="0"/>
        </w:rPr>
      </w:pPr>
      <w:r>
        <w:rPr>
          <w:snapToGrid w:val="0"/>
        </w:rPr>
        <w:tab/>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The Minister may rely on advice given under subsection (1) to satisfy himself or herself as to a matter referred to in section 9 or 17(1) or (2) without further investigation.</w:t>
      </w:r>
    </w:p>
    <w:p>
      <w:pPr>
        <w:pStyle w:val="Heading5"/>
        <w:keepLines w:val="0"/>
        <w:rPr>
          <w:snapToGrid w:val="0"/>
        </w:rPr>
      </w:pPr>
      <w:bookmarkStart w:id="135" w:name="_Toc377369778"/>
      <w:bookmarkStart w:id="136" w:name="_Toc462406517"/>
      <w:r>
        <w:rPr>
          <w:rStyle w:val="CharSectno"/>
        </w:rPr>
        <w:t>53</w:t>
      </w:r>
      <w:r>
        <w:rPr>
          <w:snapToGrid w:val="0"/>
        </w:rPr>
        <w:t>.</w:t>
      </w:r>
      <w:r>
        <w:rPr>
          <w:snapToGrid w:val="0"/>
        </w:rPr>
        <w:tab/>
        <w:t>Attendance at meetings of animal ethics committees</w:t>
      </w:r>
      <w:bookmarkEnd w:id="135"/>
      <w:bookmarkEnd w:id="136"/>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137" w:name="_Toc377369779"/>
      <w:bookmarkStart w:id="138" w:name="_Toc412628229"/>
      <w:bookmarkStart w:id="139" w:name="_Toc412628339"/>
      <w:bookmarkStart w:id="140" w:name="_Toc462406518"/>
      <w:r>
        <w:rPr>
          <w:rStyle w:val="CharPartNo"/>
        </w:rPr>
        <w:t>Part 5</w:t>
      </w:r>
      <w:r>
        <w:t xml:space="preserve"> — </w:t>
      </w:r>
      <w:r>
        <w:rPr>
          <w:rStyle w:val="CharPartText"/>
        </w:rPr>
        <w:t>Enforcement</w:t>
      </w:r>
      <w:bookmarkEnd w:id="137"/>
      <w:bookmarkEnd w:id="138"/>
      <w:bookmarkEnd w:id="139"/>
      <w:bookmarkEnd w:id="140"/>
    </w:p>
    <w:p>
      <w:pPr>
        <w:pStyle w:val="Heading3"/>
      </w:pPr>
      <w:bookmarkStart w:id="141" w:name="_Toc377369780"/>
      <w:bookmarkStart w:id="142" w:name="_Toc412628230"/>
      <w:bookmarkStart w:id="143" w:name="_Toc412628340"/>
      <w:bookmarkStart w:id="144" w:name="_Toc462406519"/>
      <w:r>
        <w:rPr>
          <w:rStyle w:val="CharDivNo"/>
        </w:rPr>
        <w:t>Division 1</w:t>
      </w:r>
      <w:r>
        <w:t xml:space="preserve"> — </w:t>
      </w:r>
      <w:r>
        <w:rPr>
          <w:rStyle w:val="CharDivText"/>
        </w:rPr>
        <w:t>Additional court orders</w:t>
      </w:r>
      <w:bookmarkEnd w:id="141"/>
      <w:bookmarkEnd w:id="142"/>
      <w:bookmarkEnd w:id="143"/>
      <w:bookmarkEnd w:id="144"/>
    </w:p>
    <w:p>
      <w:pPr>
        <w:pStyle w:val="Heading5"/>
        <w:keepLines w:val="0"/>
      </w:pPr>
      <w:bookmarkStart w:id="145" w:name="_Toc377369781"/>
      <w:bookmarkStart w:id="146" w:name="_Toc462406520"/>
      <w:r>
        <w:rPr>
          <w:rStyle w:val="CharSectno"/>
        </w:rPr>
        <w:t>54</w:t>
      </w:r>
      <w:r>
        <w:t>.</w:t>
      </w:r>
      <w:r>
        <w:tab/>
        <w:t>Court may order a post mortem</w:t>
      </w:r>
      <w:bookmarkEnd w:id="145"/>
      <w:bookmarkEnd w:id="146"/>
    </w:p>
    <w:p>
      <w:pPr>
        <w:pStyle w:val="Subsection"/>
      </w:pPr>
      <w:r>
        <w:tab/>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the cost of the post mortem is a cost in respect of which an order may be made under section 58.</w:t>
      </w:r>
    </w:p>
    <w:p>
      <w:pPr>
        <w:pStyle w:val="Heading5"/>
        <w:keepLines w:val="0"/>
        <w:rPr>
          <w:snapToGrid w:val="0"/>
        </w:rPr>
      </w:pPr>
      <w:bookmarkStart w:id="147" w:name="_Toc377369782"/>
      <w:bookmarkStart w:id="148" w:name="_Toc462406521"/>
      <w:r>
        <w:rPr>
          <w:rStyle w:val="CharSectno"/>
        </w:rPr>
        <w:t>55</w:t>
      </w:r>
      <w:r>
        <w:rPr>
          <w:snapToGrid w:val="0"/>
        </w:rPr>
        <w:t>.</w:t>
      </w:r>
      <w:r>
        <w:rPr>
          <w:snapToGrid w:val="0"/>
        </w:rPr>
        <w:tab/>
        <w:t>Orders additional to penalty</w:t>
      </w:r>
      <w:bookmarkEnd w:id="147"/>
      <w:bookmarkEnd w:id="148"/>
    </w:p>
    <w:p>
      <w:pPr>
        <w:pStyle w:val="Subsection"/>
        <w:rPr>
          <w:snapToGrid w:val="0"/>
        </w:rPr>
      </w:pPr>
      <w:r>
        <w:rPr>
          <w:snapToGrid w:val="0"/>
        </w:rPr>
        <w:tab/>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 xml:space="preserve">if the animal is fauna that has not been lawfully taken under the </w:t>
      </w:r>
      <w:r>
        <w:rPr>
          <w:i/>
        </w:rPr>
        <w:t>Wildlife Conservation Act 1950</w:t>
      </w:r>
      <w:r>
        <w:t>, be delivered to, or dealt with in accordance with the instructions of, the chief executive officer of CALM; or</w:t>
      </w:r>
    </w:p>
    <w:p>
      <w:pPr>
        <w:pStyle w:val="Indenti"/>
      </w:pPr>
      <w:r>
        <w:tab/>
        <w:t>(ii)</w:t>
      </w:r>
      <w:r>
        <w:tab/>
        <w:t>otherwise, be removed to a place the court thinks fit;</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pPr>
      <w:r>
        <w:rPr>
          <w:snapToGrid w:val="0"/>
        </w:rPr>
        <w:tab/>
        <w:t>(d)</w:t>
      </w:r>
      <w:r>
        <w:rPr>
          <w:snapToGrid w:val="0"/>
        </w:rPr>
        <w:tab/>
      </w:r>
      <w:r>
        <w:t>order that property seized in relation to the offence be returned to the owner of that property;</w:t>
      </w:r>
    </w:p>
    <w:p>
      <w:pPr>
        <w:pStyle w:val="Indenta"/>
        <w:rPr>
          <w:snapToGrid w:val="0"/>
        </w:rPr>
      </w:pPr>
      <w:r>
        <w:rPr>
          <w:snapToGrid w:val="0"/>
        </w:rPr>
        <w:tab/>
        <w:t>(e)</w:t>
      </w:r>
      <w:r>
        <w:rPr>
          <w:snapToGrid w:val="0"/>
        </w:rPr>
        <w:tab/>
        <w:t>order the humane destruction of an animal that is suffering severe harm;</w:t>
      </w:r>
    </w:p>
    <w:p>
      <w:pPr>
        <w:pStyle w:val="Indenta"/>
        <w:rPr>
          <w:snapToGrid w:val="0"/>
        </w:rPr>
      </w:pPr>
      <w:r>
        <w:rPr>
          <w:snapToGrid w:val="0"/>
        </w:rPr>
        <w:tab/>
        <w:t>(f)</w:t>
      </w:r>
      <w:r>
        <w:rPr>
          <w:snapToGrid w:val="0"/>
        </w:rPr>
        <w:tab/>
        <w:t>order the offender to reimburse a person who incurred costs under section 40(1), 41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rPr>
          <w:snapToGrid w:val="0"/>
        </w:rPr>
      </w:pPr>
      <w:r>
        <w:rPr>
          <w:snapToGrid w:val="0"/>
        </w:rPr>
        <w:tab/>
        <w:t>(g)</w:t>
      </w:r>
      <w:r>
        <w:rPr>
          <w:snapToGrid w:val="0"/>
        </w:rPr>
        <w:tab/>
        <w:t>suspend, revoke or impose conditions on a licence held by the offender; and</w:t>
      </w:r>
    </w:p>
    <w:p>
      <w:pPr>
        <w:pStyle w:val="Indenta"/>
        <w:rPr>
          <w:snapToGrid w:val="0"/>
        </w:rPr>
      </w:pPr>
      <w:r>
        <w:rPr>
          <w:snapToGrid w:val="0"/>
        </w:rPr>
        <w:tab/>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r>
        <w:tab/>
        <w:t>[Section 55 amended by No. 28 of 2006 s. 354.]</w:t>
      </w:r>
    </w:p>
    <w:p>
      <w:pPr>
        <w:pStyle w:val="Heading5"/>
        <w:keepLines w:val="0"/>
        <w:rPr>
          <w:snapToGrid w:val="0"/>
        </w:rPr>
      </w:pPr>
      <w:bookmarkStart w:id="149" w:name="_Toc377369783"/>
      <w:bookmarkStart w:id="150" w:name="_Toc462406522"/>
      <w:r>
        <w:rPr>
          <w:rStyle w:val="CharSectno"/>
        </w:rPr>
        <w:t>56</w:t>
      </w:r>
      <w:r>
        <w:rPr>
          <w:snapToGrid w:val="0"/>
        </w:rPr>
        <w:t>.</w:t>
      </w:r>
      <w:r>
        <w:rPr>
          <w:snapToGrid w:val="0"/>
        </w:rPr>
        <w:tab/>
        <w:t>Order for reimbursement of costs</w:t>
      </w:r>
      <w:bookmarkEnd w:id="149"/>
      <w:bookmarkEnd w:id="150"/>
    </w:p>
    <w:p>
      <w:pPr>
        <w:pStyle w:val="Subsection"/>
      </w:pPr>
      <w:r>
        <w:rPr>
          <w:snapToGrid w:val="0"/>
        </w:rPr>
        <w:tab/>
        <w:t>(1)</w:t>
      </w:r>
      <w:r>
        <w:rPr>
          <w:snapToGrid w:val="0"/>
        </w:rPr>
        <w:tab/>
        <w:t xml:space="preserve">A person who has incurred costs under section 40(1), 41 or 42 in relation to an animal may apply to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pPr>
      <w:r>
        <w:tab/>
        <w:t>[Section 56 amended by No. 59 of 2004 s. 141.]</w:t>
      </w:r>
    </w:p>
    <w:p>
      <w:pPr>
        <w:pStyle w:val="Heading5"/>
        <w:keepLines w:val="0"/>
      </w:pPr>
      <w:bookmarkStart w:id="151" w:name="_Toc377369784"/>
      <w:bookmarkStart w:id="152" w:name="_Toc462406523"/>
      <w:r>
        <w:rPr>
          <w:rStyle w:val="CharSectno"/>
        </w:rPr>
        <w:t>57</w:t>
      </w:r>
      <w:r>
        <w:rPr>
          <w:snapToGrid w:val="0"/>
        </w:rPr>
        <w:t>.</w:t>
      </w:r>
      <w:r>
        <w:rPr>
          <w:snapToGrid w:val="0"/>
        </w:rPr>
        <w:tab/>
        <w:t>Order for retention of seized property</w:t>
      </w:r>
      <w:bookmarkEnd w:id="151"/>
      <w:bookmarkEnd w:id="152"/>
    </w:p>
    <w:p>
      <w:pPr>
        <w:pStyle w:val="Subsection"/>
      </w:pPr>
      <w:r>
        <w:tab/>
        <w:t>(1)</w:t>
      </w:r>
      <w:r>
        <w:tab/>
        <w:t>A court —</w:t>
      </w:r>
    </w:p>
    <w:p>
      <w:pPr>
        <w:pStyle w:val="Indenta"/>
      </w:pPr>
      <w:r>
        <w:tab/>
        <w:t>(a)</w:t>
      </w:r>
      <w:r>
        <w:tab/>
        <w:t>imposing a fine as a penalty for an offence</w:t>
      </w:r>
      <w:r>
        <w:rPr>
          <w:snapToGrid w:val="0"/>
        </w:rPr>
        <w:t xml:space="preserve"> under this Act</w:t>
      </w:r>
      <w:r>
        <w:t>;</w:t>
      </w:r>
    </w:p>
    <w:p>
      <w:pPr>
        <w:pStyle w:val="Indenta"/>
      </w:pPr>
      <w:r>
        <w:tab/>
        <w:t>(b)</w:t>
      </w:r>
      <w:r>
        <w:tab/>
        <w:t>making an order for reimbursement of costs of the kind referred to in section 55(2)(f);</w:t>
      </w:r>
    </w:p>
    <w:p>
      <w:pPr>
        <w:pStyle w:val="Indenta"/>
      </w:pPr>
      <w:r>
        <w:tab/>
        <w:t>(c)</w:t>
      </w:r>
      <w:r>
        <w:tab/>
        <w:t>making an order for reimbursement of costs under section 56;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Pr>
      <w:bookmarkStart w:id="153" w:name="_Toc377369785"/>
      <w:bookmarkStart w:id="154" w:name="_Toc462406524"/>
      <w:r>
        <w:rPr>
          <w:rStyle w:val="CharSectno"/>
        </w:rPr>
        <w:t>58</w:t>
      </w:r>
      <w:r>
        <w:t>.</w:t>
      </w:r>
      <w:r>
        <w:tab/>
        <w:t>Costs</w:t>
      </w:r>
      <w:bookmarkEnd w:id="153"/>
      <w:bookmarkEnd w:id="154"/>
    </w:p>
    <w:p>
      <w:pPr>
        <w:pStyle w:val="Subsection"/>
      </w:pPr>
      <w:r>
        <w:tab/>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155" w:name="_Toc377369786"/>
      <w:bookmarkStart w:id="156" w:name="_Toc412628236"/>
      <w:bookmarkStart w:id="157" w:name="_Toc412628346"/>
      <w:bookmarkStart w:id="158" w:name="_Toc462406525"/>
      <w:r>
        <w:rPr>
          <w:rStyle w:val="CharDivNo"/>
        </w:rPr>
        <w:t>Division 2</w:t>
      </w:r>
      <w:r>
        <w:rPr>
          <w:snapToGrid w:val="0"/>
        </w:rPr>
        <w:t> — </w:t>
      </w:r>
      <w:r>
        <w:rPr>
          <w:rStyle w:val="CharDivText"/>
        </w:rPr>
        <w:t>Warrants</w:t>
      </w:r>
      <w:bookmarkEnd w:id="155"/>
      <w:bookmarkEnd w:id="156"/>
      <w:bookmarkEnd w:id="157"/>
      <w:bookmarkEnd w:id="158"/>
    </w:p>
    <w:p>
      <w:pPr>
        <w:pStyle w:val="Heading5"/>
        <w:keepLines w:val="0"/>
        <w:rPr>
          <w:snapToGrid w:val="0"/>
        </w:rPr>
      </w:pPr>
      <w:bookmarkStart w:id="159" w:name="_Toc377369787"/>
      <w:bookmarkStart w:id="160" w:name="_Toc462406526"/>
      <w:r>
        <w:rPr>
          <w:rStyle w:val="CharSectno"/>
        </w:rPr>
        <w:t>59</w:t>
      </w:r>
      <w:r>
        <w:rPr>
          <w:snapToGrid w:val="0"/>
        </w:rPr>
        <w:t>.</w:t>
      </w:r>
      <w:r>
        <w:rPr>
          <w:snapToGrid w:val="0"/>
        </w:rPr>
        <w:tab/>
        <w:t>Grounds for a search warrant</w:t>
      </w:r>
      <w:bookmarkEnd w:id="159"/>
      <w:bookmarkEnd w:id="160"/>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r>
        <w:tab/>
        <w:t>[Section 59 amended by No. 84 of 2004 s. 80.]</w:t>
      </w:r>
    </w:p>
    <w:p>
      <w:pPr>
        <w:pStyle w:val="Heading5"/>
        <w:keepLines w:val="0"/>
        <w:rPr>
          <w:snapToGrid w:val="0"/>
        </w:rPr>
      </w:pPr>
      <w:bookmarkStart w:id="161" w:name="_Toc377369788"/>
      <w:bookmarkStart w:id="162" w:name="_Toc462406527"/>
      <w:r>
        <w:rPr>
          <w:rStyle w:val="CharSectno"/>
        </w:rPr>
        <w:t>60</w:t>
      </w:r>
      <w:r>
        <w:rPr>
          <w:snapToGrid w:val="0"/>
        </w:rPr>
        <w:t>.</w:t>
      </w:r>
      <w:r>
        <w:rPr>
          <w:snapToGrid w:val="0"/>
        </w:rPr>
        <w:tab/>
        <w:t>Grounds for a warrant to seize animal</w:t>
      </w:r>
      <w:bookmarkEnd w:id="161"/>
      <w:bookmarkEnd w:id="162"/>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r>
        <w:tab/>
        <w:t>[Section 60 amended by No. 84 of 2004 s. 80.]</w:t>
      </w:r>
    </w:p>
    <w:p>
      <w:pPr>
        <w:pStyle w:val="Heading5"/>
        <w:keepLines w:val="0"/>
        <w:rPr>
          <w:snapToGrid w:val="0"/>
        </w:rPr>
      </w:pPr>
      <w:bookmarkStart w:id="163" w:name="_Toc377369789"/>
      <w:bookmarkStart w:id="164" w:name="_Toc462406528"/>
      <w:r>
        <w:rPr>
          <w:rStyle w:val="CharSectno"/>
        </w:rPr>
        <w:t>61</w:t>
      </w:r>
      <w:r>
        <w:rPr>
          <w:snapToGrid w:val="0"/>
        </w:rPr>
        <w:t>.</w:t>
      </w:r>
      <w:r>
        <w:rPr>
          <w:snapToGrid w:val="0"/>
        </w:rPr>
        <w:tab/>
        <w:t>Form of warrant</w:t>
      </w:r>
      <w:bookmarkEnd w:id="163"/>
      <w:bookmarkEnd w:id="164"/>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165" w:name="_Toc377369790"/>
      <w:bookmarkStart w:id="166" w:name="_Toc462406529"/>
      <w:r>
        <w:rPr>
          <w:rStyle w:val="CharSectno"/>
        </w:rPr>
        <w:t>62</w:t>
      </w:r>
      <w:r>
        <w:rPr>
          <w:snapToGrid w:val="0"/>
        </w:rPr>
        <w:t>.</w:t>
      </w:r>
      <w:r>
        <w:rPr>
          <w:snapToGrid w:val="0"/>
        </w:rPr>
        <w:tab/>
        <w:t>Urgent warrants</w:t>
      </w:r>
      <w:bookmarkEnd w:id="165"/>
      <w:bookmarkEnd w:id="166"/>
    </w:p>
    <w:p>
      <w:pPr>
        <w:pStyle w:val="Subsection"/>
        <w:rPr>
          <w:snapToGrid w:val="0"/>
        </w:rPr>
      </w:pPr>
      <w:r>
        <w:rPr>
          <w:snapToGrid w:val="0"/>
        </w:rPr>
        <w:tab/>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t>(3)</w:t>
      </w:r>
      <w:r>
        <w:rPr>
          <w:snapToGrid w:val="0"/>
        </w:rPr>
        <w:tab/>
        <w:t>A justice who issues a warrant on an application under subsection (1) must —</w:t>
      </w:r>
    </w:p>
    <w:p>
      <w:pPr>
        <w:pStyle w:val="Indenta"/>
        <w:rPr>
          <w:snapToGrid w:val="0"/>
        </w:rPr>
      </w:pPr>
      <w:r>
        <w:rPr>
          <w:snapToGrid w:val="0"/>
        </w:rPr>
        <w:tab/>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r>
        <w:tab/>
        <w:t>[Section 62 amended by No. 84 of 2004 s. 80.]</w:t>
      </w:r>
    </w:p>
    <w:p>
      <w:pPr>
        <w:pStyle w:val="Heading3"/>
      </w:pPr>
      <w:bookmarkStart w:id="167" w:name="_Toc377369791"/>
      <w:bookmarkStart w:id="168" w:name="_Toc412628241"/>
      <w:bookmarkStart w:id="169" w:name="_Toc412628351"/>
      <w:bookmarkStart w:id="170" w:name="_Toc462406530"/>
      <w:r>
        <w:rPr>
          <w:rStyle w:val="CharDivNo"/>
        </w:rPr>
        <w:t>Division 3</w:t>
      </w:r>
      <w:r>
        <w:rPr>
          <w:snapToGrid w:val="0"/>
        </w:rPr>
        <w:t> — </w:t>
      </w:r>
      <w:r>
        <w:rPr>
          <w:rStyle w:val="CharDivText"/>
        </w:rPr>
        <w:t>Infringement notices</w:t>
      </w:r>
      <w:bookmarkEnd w:id="167"/>
      <w:bookmarkEnd w:id="168"/>
      <w:bookmarkEnd w:id="169"/>
      <w:bookmarkEnd w:id="170"/>
    </w:p>
    <w:p>
      <w:pPr>
        <w:pStyle w:val="Heading5"/>
        <w:keepLines w:val="0"/>
        <w:rPr>
          <w:snapToGrid w:val="0"/>
        </w:rPr>
      </w:pPr>
      <w:bookmarkStart w:id="171" w:name="_Toc377369792"/>
      <w:bookmarkStart w:id="172" w:name="_Toc462406531"/>
      <w:r>
        <w:rPr>
          <w:rStyle w:val="CharSectno"/>
        </w:rPr>
        <w:t>63</w:t>
      </w:r>
      <w:r>
        <w:rPr>
          <w:snapToGrid w:val="0"/>
        </w:rPr>
        <w:t>.</w:t>
      </w:r>
      <w:r>
        <w:rPr>
          <w:snapToGrid w:val="0"/>
        </w:rPr>
        <w:tab/>
        <w:t>Interpretation for Division 3</w:t>
      </w:r>
      <w:bookmarkEnd w:id="171"/>
      <w:bookmarkEnd w:id="172"/>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173" w:name="_Toc377369793"/>
      <w:bookmarkStart w:id="174" w:name="_Toc462406532"/>
      <w:r>
        <w:rPr>
          <w:rStyle w:val="CharSectno"/>
        </w:rPr>
        <w:t>64</w:t>
      </w:r>
      <w:r>
        <w:rPr>
          <w:snapToGrid w:val="0"/>
        </w:rPr>
        <w:t>.</w:t>
      </w:r>
      <w:r>
        <w:rPr>
          <w:snapToGrid w:val="0"/>
        </w:rPr>
        <w:tab/>
        <w:t>Appointment of authorised persons</w:t>
      </w:r>
      <w:bookmarkEnd w:id="173"/>
      <w:bookmarkEnd w:id="174"/>
    </w:p>
    <w:p>
      <w:pPr>
        <w:pStyle w:val="Subsection"/>
        <w:rPr>
          <w:snapToGrid w:val="0"/>
        </w:rPr>
      </w:pPr>
      <w:r>
        <w:rPr>
          <w:snapToGrid w:val="0"/>
        </w:rPr>
        <w:tab/>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t>(a)</w:t>
      </w:r>
      <w:r>
        <w:rPr>
          <w:snapToGrid w:val="0"/>
        </w:rPr>
        <w:tab/>
      </w:r>
      <w:r>
        <w:t>the Department;</w:t>
      </w:r>
    </w:p>
    <w:p>
      <w:pPr>
        <w:pStyle w:val="Indenta"/>
      </w:pPr>
      <w:r>
        <w:tab/>
        <w:t>(b)</w:t>
      </w:r>
      <w:r>
        <w:tab/>
        <w:t>Agriculture WA;</w:t>
      </w:r>
    </w:p>
    <w:p>
      <w:pPr>
        <w:pStyle w:val="Indenta"/>
      </w:pPr>
      <w:r>
        <w:tab/>
        <w:t>(c)</w:t>
      </w:r>
      <w:r>
        <w:tab/>
        <w:t>CALM;</w:t>
      </w:r>
    </w:p>
    <w:p>
      <w:pPr>
        <w:pStyle w:val="Indenta"/>
      </w:pPr>
      <w:r>
        <w:tab/>
        <w:t>(d)</w:t>
      </w:r>
      <w:r>
        <w:tab/>
        <w:t xml:space="preserve">Fisheries </w:t>
      </w:r>
      <w:smartTag w:uri="urn:schemas-microsoft-com:office:smarttags" w:element="State">
        <w:smartTag w:uri="urn:schemas-microsoft-com:office:smarttags" w:element="place">
          <w:r>
            <w:t>Western Australia</w:t>
          </w:r>
        </w:smartTag>
      </w:smartTag>
      <w:r>
        <w:t>;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Heading5"/>
        <w:keepLines w:val="0"/>
        <w:rPr>
          <w:snapToGrid w:val="0"/>
        </w:rPr>
      </w:pPr>
      <w:bookmarkStart w:id="175" w:name="_Toc377369794"/>
      <w:bookmarkStart w:id="176" w:name="_Toc462406533"/>
      <w:r>
        <w:rPr>
          <w:rStyle w:val="CharSectno"/>
        </w:rPr>
        <w:t>65</w:t>
      </w:r>
      <w:r>
        <w:rPr>
          <w:snapToGrid w:val="0"/>
        </w:rPr>
        <w:t>.</w:t>
      </w:r>
      <w:r>
        <w:rPr>
          <w:snapToGrid w:val="0"/>
        </w:rPr>
        <w:tab/>
        <w:t>Giving infringement notices</w:t>
      </w:r>
      <w:bookmarkEnd w:id="175"/>
      <w:bookmarkEnd w:id="176"/>
    </w:p>
    <w:p>
      <w:pPr>
        <w:pStyle w:val="Subsection"/>
        <w:rPr>
          <w:snapToGrid w:val="0"/>
        </w:rPr>
      </w:pPr>
      <w:r>
        <w:rPr>
          <w:snapToGrid w:val="0"/>
        </w:rPr>
        <w:tab/>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t>(2)</w:t>
      </w:r>
      <w:r>
        <w:rPr>
          <w:snapToGrid w:val="0"/>
        </w:rPr>
        <w:tab/>
        <w:t>An infringement notice is taken to have been given —</w:t>
      </w:r>
    </w:p>
    <w:p>
      <w:pPr>
        <w:pStyle w:val="Indenta"/>
      </w:pPr>
      <w:r>
        <w:tab/>
        <w:t>(a)</w:t>
      </w:r>
      <w:r>
        <w:tab/>
      </w:r>
      <w:r>
        <w:rPr>
          <w:snapToGrid w:val="0"/>
        </w:rPr>
        <w:t>if the inspector is a member of staff of the RSPCA</w:t>
      </w:r>
      <w:r>
        <w:t>, by the RSPCA;</w:t>
      </w:r>
    </w:p>
    <w:p>
      <w:pPr>
        <w:pStyle w:val="Indenta"/>
      </w:pPr>
      <w:r>
        <w:rPr>
          <w:snapToGrid w:val="0"/>
        </w:rPr>
        <w:tab/>
        <w:t>(b)</w:t>
      </w:r>
      <w:r>
        <w:rPr>
          <w:snapToGrid w:val="0"/>
        </w:rPr>
        <w:tab/>
        <w:t>if the inspector is a p</w:t>
      </w:r>
      <w:r>
        <w:t>olice officer, by the Commissioner of Police</w:t>
      </w:r>
      <w:r>
        <w:rPr>
          <w:snapToGrid w:val="0"/>
        </w:rPr>
        <w:t>;</w:t>
      </w:r>
    </w:p>
    <w:p>
      <w:pPr>
        <w:pStyle w:val="Indenta"/>
      </w:pPr>
      <w:r>
        <w:tab/>
        <w:t>(c)</w:t>
      </w:r>
      <w:r>
        <w:tab/>
      </w:r>
      <w:r>
        <w:rPr>
          <w:snapToGrid w:val="0"/>
        </w:rPr>
        <w:t>if the inspector is a member of staff of a department referred to in section 64(1)(a) to (d)</w:t>
      </w:r>
      <w:r>
        <w:t>, by that department</w:t>
      </w:r>
      <w:r>
        <w:rPr>
          <w:snapToGrid w:val="0"/>
        </w:rPr>
        <w:t>;</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177" w:name="_Toc377369795"/>
      <w:bookmarkStart w:id="178" w:name="_Toc462406534"/>
      <w:r>
        <w:rPr>
          <w:rStyle w:val="CharSectno"/>
        </w:rPr>
        <w:t>66</w:t>
      </w:r>
      <w:r>
        <w:rPr>
          <w:snapToGrid w:val="0"/>
        </w:rPr>
        <w:t>.</w:t>
      </w:r>
      <w:r>
        <w:rPr>
          <w:snapToGrid w:val="0"/>
        </w:rPr>
        <w:tab/>
        <w:t>Content of infringement notice</w:t>
      </w:r>
      <w:bookmarkEnd w:id="177"/>
      <w:bookmarkEnd w:id="178"/>
    </w:p>
    <w:p>
      <w:pPr>
        <w:pStyle w:val="Subsection"/>
        <w:spacing w:before="120"/>
        <w:rPr>
          <w:snapToGrid w:val="0"/>
        </w:rPr>
      </w:pPr>
      <w:r>
        <w:rPr>
          <w:snapToGrid w:val="0"/>
        </w:rPr>
        <w:tab/>
        <w:t>(1)</w:t>
      </w:r>
      <w:r>
        <w:rPr>
          <w:snapToGrid w:val="0"/>
        </w:rPr>
        <w:tab/>
        <w:t>An infringement notice is to be in the prescribed form.</w:t>
      </w:r>
    </w:p>
    <w:p>
      <w:pPr>
        <w:pStyle w:val="Subsection"/>
        <w:spacing w:before="120"/>
        <w:rPr>
          <w:snapToGrid w:val="0"/>
        </w:rPr>
      </w:pPr>
      <w:r>
        <w:rPr>
          <w:snapToGrid w:val="0"/>
        </w:rPr>
        <w:tab/>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179" w:name="_Toc377369796"/>
      <w:bookmarkStart w:id="180" w:name="_Toc462406535"/>
      <w:r>
        <w:rPr>
          <w:rStyle w:val="CharSectno"/>
        </w:rPr>
        <w:t>67</w:t>
      </w:r>
      <w:r>
        <w:rPr>
          <w:snapToGrid w:val="0"/>
        </w:rPr>
        <w:t>.</w:t>
      </w:r>
      <w:r>
        <w:rPr>
          <w:snapToGrid w:val="0"/>
        </w:rPr>
        <w:tab/>
        <w:t>Extension of time to pay</w:t>
      </w:r>
      <w:bookmarkEnd w:id="179"/>
      <w:bookmarkEnd w:id="180"/>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181" w:name="_Toc377369797"/>
      <w:bookmarkStart w:id="182" w:name="_Toc462406536"/>
      <w:r>
        <w:rPr>
          <w:rStyle w:val="CharSectno"/>
        </w:rPr>
        <w:t>68</w:t>
      </w:r>
      <w:r>
        <w:rPr>
          <w:snapToGrid w:val="0"/>
        </w:rPr>
        <w:t>.</w:t>
      </w:r>
      <w:r>
        <w:rPr>
          <w:snapToGrid w:val="0"/>
        </w:rPr>
        <w:tab/>
        <w:t>Withdrawal of infringement notice</w:t>
      </w:r>
      <w:bookmarkEnd w:id="181"/>
      <w:bookmarkEnd w:id="182"/>
    </w:p>
    <w:p>
      <w:pPr>
        <w:pStyle w:val="Subsection"/>
        <w:spacing w:before="120"/>
        <w:rPr>
          <w:snapToGrid w:val="0"/>
        </w:rPr>
      </w:pPr>
      <w:r>
        <w:rPr>
          <w:snapToGrid w:val="0"/>
        </w:rPr>
        <w:tab/>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rPr>
          <w:snapToGrid w:val="0"/>
        </w:rPr>
      </w:pPr>
      <w:bookmarkStart w:id="183" w:name="_Toc377369798"/>
      <w:bookmarkStart w:id="184" w:name="_Toc462406537"/>
      <w:r>
        <w:rPr>
          <w:rStyle w:val="CharSectno"/>
        </w:rPr>
        <w:t>69</w:t>
      </w:r>
      <w:r>
        <w:rPr>
          <w:snapToGrid w:val="0"/>
        </w:rPr>
        <w:t>.</w:t>
      </w:r>
      <w:r>
        <w:rPr>
          <w:snapToGrid w:val="0"/>
        </w:rPr>
        <w:tab/>
        <w:t>Benefit of paying modified penalty</w:t>
      </w:r>
      <w:bookmarkEnd w:id="183"/>
      <w:bookmarkEnd w:id="184"/>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185" w:name="_Toc377369799"/>
      <w:bookmarkStart w:id="186" w:name="_Toc462406538"/>
      <w:r>
        <w:rPr>
          <w:rStyle w:val="CharSectno"/>
        </w:rPr>
        <w:t>70</w:t>
      </w:r>
      <w:r>
        <w:rPr>
          <w:snapToGrid w:val="0"/>
        </w:rPr>
        <w:t>.</w:t>
      </w:r>
      <w:r>
        <w:rPr>
          <w:snapToGrid w:val="0"/>
        </w:rPr>
        <w:tab/>
        <w:t>Application of modified penalties paid</w:t>
      </w:r>
      <w:bookmarkEnd w:id="185"/>
      <w:bookmarkEnd w:id="186"/>
    </w:p>
    <w:p>
      <w:pPr>
        <w:pStyle w:val="Subsection"/>
        <w:rPr>
          <w:snapToGrid w:val="0"/>
        </w:rPr>
      </w:pPr>
      <w:r>
        <w:rPr>
          <w:snapToGrid w:val="0"/>
        </w:rPr>
        <w:tab/>
      </w:r>
      <w:r>
        <w:rPr>
          <w:snapToGrid w:val="0"/>
        </w:rPr>
        <w:tab/>
        <w:t>When a modified penalty is paid it is to be dealt with in accordance with section 86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187" w:name="_Toc377369800"/>
      <w:bookmarkStart w:id="188" w:name="_Toc412628250"/>
      <w:bookmarkStart w:id="189" w:name="_Toc412628360"/>
      <w:bookmarkStart w:id="190" w:name="_Toc462406539"/>
      <w:r>
        <w:rPr>
          <w:rStyle w:val="CharDivNo"/>
        </w:rPr>
        <w:t>Division 4</w:t>
      </w:r>
      <w:r>
        <w:rPr>
          <w:snapToGrid w:val="0"/>
        </w:rPr>
        <w:t> — </w:t>
      </w:r>
      <w:r>
        <w:rPr>
          <w:rStyle w:val="CharDivText"/>
        </w:rPr>
        <w:t>Review of decisions</w:t>
      </w:r>
      <w:bookmarkEnd w:id="187"/>
      <w:bookmarkEnd w:id="188"/>
      <w:bookmarkEnd w:id="189"/>
      <w:bookmarkEnd w:id="190"/>
    </w:p>
    <w:p>
      <w:pPr>
        <w:pStyle w:val="Footnoteheading"/>
        <w:keepNext/>
        <w:tabs>
          <w:tab w:val="left" w:pos="851"/>
        </w:tabs>
      </w:pPr>
      <w:r>
        <w:tab/>
        <w:t>[Heading amended by No. 55 of 2004 s. 27.]</w:t>
      </w:r>
    </w:p>
    <w:p>
      <w:pPr>
        <w:pStyle w:val="Heading5"/>
        <w:keepLines w:val="0"/>
        <w:rPr>
          <w:snapToGrid w:val="0"/>
        </w:rPr>
      </w:pPr>
      <w:bookmarkStart w:id="191" w:name="_Toc377369801"/>
      <w:bookmarkStart w:id="192" w:name="_Toc462406540"/>
      <w:r>
        <w:rPr>
          <w:rStyle w:val="CharSectno"/>
        </w:rPr>
        <w:t>71</w:t>
      </w:r>
      <w:r>
        <w:rPr>
          <w:snapToGrid w:val="0"/>
        </w:rPr>
        <w:t>.</w:t>
      </w:r>
      <w:r>
        <w:rPr>
          <w:snapToGrid w:val="0"/>
        </w:rPr>
        <w:tab/>
        <w:t>Interpretation for Division 4</w:t>
      </w:r>
      <w:bookmarkEnd w:id="191"/>
      <w:bookmarkEnd w:id="192"/>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w:t>
      </w:r>
    </w:p>
    <w:p>
      <w:pPr>
        <w:pStyle w:val="Defsubpara"/>
        <w:keepLines w:val="0"/>
      </w:pPr>
      <w:r>
        <w:tab/>
        <w:t>(ii)</w:t>
      </w:r>
      <w:r>
        <w:tab/>
        <w:t>as to the period for which a licence is issued or renewed;</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w:t>
      </w:r>
    </w:p>
    <w:p>
      <w:pPr>
        <w:pStyle w:val="Defsubpara"/>
      </w:pPr>
      <w:r>
        <w:tab/>
        <w:t>(ii)</w:t>
      </w:r>
      <w:r>
        <w:tab/>
        <w:t>section 42(1)(a);</w:t>
      </w:r>
    </w:p>
    <w:p>
      <w:pPr>
        <w:pStyle w:val="Defsubpara"/>
      </w:pPr>
      <w:r>
        <w:tab/>
        <w:t>(iii)</w:t>
      </w:r>
      <w:r>
        <w:tab/>
        <w:t>section 43(1); or</w:t>
      </w:r>
    </w:p>
    <w:p>
      <w:pPr>
        <w:pStyle w:val="Defsubpara"/>
      </w:pPr>
      <w:r>
        <w:tab/>
        <w:t>(iv)</w:t>
      </w:r>
      <w:r>
        <w:tab/>
        <w:t>section 47(1)(d), (e) or (j).</w:t>
      </w:r>
    </w:p>
    <w:p>
      <w:pPr>
        <w:pStyle w:val="Subsection"/>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w:t>
      </w:r>
    </w:p>
    <w:p>
      <w:pPr>
        <w:pStyle w:val="Indenta"/>
        <w:rPr>
          <w:snapToGrid w:val="0"/>
        </w:rPr>
      </w:pPr>
      <w:r>
        <w:rPr>
          <w:snapToGrid w:val="0"/>
        </w:rPr>
        <w:tab/>
        <w:t>(b)</w:t>
      </w:r>
      <w:r>
        <w:rPr>
          <w:snapToGrid w:val="0"/>
        </w:rPr>
        <w:tab/>
        <w:t>an inspector, a reference to the time when the power in question was exercised; and</w:t>
      </w:r>
    </w:p>
    <w:p>
      <w:pPr>
        <w:pStyle w:val="Indenta"/>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by No. 55 of 2004 s. 28.]</w:t>
      </w:r>
    </w:p>
    <w:p>
      <w:pPr>
        <w:pStyle w:val="Heading5"/>
        <w:keepLines w:val="0"/>
        <w:rPr>
          <w:snapToGrid w:val="0"/>
        </w:rPr>
      </w:pPr>
      <w:bookmarkStart w:id="193" w:name="_Toc377369802"/>
      <w:bookmarkStart w:id="194" w:name="_Toc462406541"/>
      <w:r>
        <w:rPr>
          <w:rStyle w:val="CharSectno"/>
        </w:rPr>
        <w:t>72</w:t>
      </w:r>
      <w:r>
        <w:rPr>
          <w:snapToGrid w:val="0"/>
        </w:rPr>
        <w:t>.</w:t>
      </w:r>
      <w:r>
        <w:rPr>
          <w:snapToGrid w:val="0"/>
        </w:rPr>
        <w:tab/>
        <w:t>Aggrieved person may make an objection</w:t>
      </w:r>
      <w:bookmarkEnd w:id="193"/>
      <w:bookmarkEnd w:id="194"/>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r>
        <w:tab/>
        <w:t>[Section 72 amended by No. 55 of 2004 s. 29.]</w:t>
      </w:r>
    </w:p>
    <w:p>
      <w:pPr>
        <w:pStyle w:val="Heading5"/>
        <w:keepLines w:val="0"/>
        <w:rPr>
          <w:snapToGrid w:val="0"/>
        </w:rPr>
      </w:pPr>
      <w:bookmarkStart w:id="195" w:name="_Toc377369803"/>
      <w:bookmarkStart w:id="196" w:name="_Toc462406542"/>
      <w:r>
        <w:rPr>
          <w:rStyle w:val="CharSectno"/>
        </w:rPr>
        <w:t>73</w:t>
      </w:r>
      <w:r>
        <w:rPr>
          <w:snapToGrid w:val="0"/>
        </w:rPr>
        <w:t>.</w:t>
      </w:r>
      <w:r>
        <w:rPr>
          <w:snapToGrid w:val="0"/>
        </w:rPr>
        <w:tab/>
        <w:t>Dealing with an objection</w:t>
      </w:r>
      <w:bookmarkEnd w:id="195"/>
      <w:bookmarkEnd w:id="196"/>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dismiss the objection;</w:t>
      </w:r>
    </w:p>
    <w:p>
      <w:pPr>
        <w:pStyle w:val="Indenta"/>
        <w:rPr>
          <w:snapToGrid w:val="0"/>
        </w:rPr>
      </w:pPr>
      <w:r>
        <w:rPr>
          <w:snapToGrid w:val="0"/>
        </w:rPr>
        <w:tab/>
        <w:t>(b)</w:t>
      </w:r>
      <w:r>
        <w:rPr>
          <w:snapToGrid w:val="0"/>
        </w:rPr>
        <w:tab/>
        <w:t>vary the decision objected to;</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t>(3)</w:t>
      </w:r>
      <w:r>
        <w:rPr>
          <w:snapToGrid w:val="0"/>
        </w:rPr>
        <w:tab/>
        <w:t>The Minister is to give to the person who made the objection written notice of his or her decision and the reasons for it.</w:t>
      </w:r>
    </w:p>
    <w:p>
      <w:pPr>
        <w:pStyle w:val="Heading5"/>
        <w:keepLines w:val="0"/>
        <w:rPr>
          <w:snapToGrid w:val="0"/>
        </w:rPr>
      </w:pPr>
      <w:bookmarkStart w:id="197" w:name="_Toc377369804"/>
      <w:bookmarkStart w:id="198" w:name="_Toc462406543"/>
      <w:r>
        <w:rPr>
          <w:rStyle w:val="CharSectno"/>
        </w:rPr>
        <w:t>74</w:t>
      </w:r>
      <w:r>
        <w:rPr>
          <w:snapToGrid w:val="0"/>
        </w:rPr>
        <w:t>.</w:t>
      </w:r>
      <w:r>
        <w:rPr>
          <w:snapToGrid w:val="0"/>
        </w:rPr>
        <w:tab/>
        <w:t>Aggrieved person may apply for a review</w:t>
      </w:r>
      <w:bookmarkEnd w:id="197"/>
      <w:bookmarkEnd w:id="198"/>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by No. 55 of 2004 s. 30.]</w:t>
      </w:r>
    </w:p>
    <w:p>
      <w:pPr>
        <w:pStyle w:val="Ednotesection"/>
      </w:pPr>
      <w:r>
        <w:t>[</w:t>
      </w:r>
      <w:r>
        <w:rPr>
          <w:b/>
        </w:rPr>
        <w:t>75.</w:t>
      </w:r>
      <w:r>
        <w:tab/>
        <w:t>Deleted by No. 55 of 2004 s. 31.]</w:t>
      </w:r>
    </w:p>
    <w:p>
      <w:pPr>
        <w:pStyle w:val="Heading3"/>
      </w:pPr>
      <w:bookmarkStart w:id="199" w:name="_Toc377369805"/>
      <w:bookmarkStart w:id="200" w:name="_Toc412628255"/>
      <w:bookmarkStart w:id="201" w:name="_Toc412628365"/>
      <w:bookmarkStart w:id="202" w:name="_Toc462406544"/>
      <w:r>
        <w:rPr>
          <w:rStyle w:val="CharDivNo"/>
        </w:rPr>
        <w:t>Division 5</w:t>
      </w:r>
      <w:r>
        <w:rPr>
          <w:snapToGrid w:val="0"/>
        </w:rPr>
        <w:t xml:space="preserve"> — </w:t>
      </w:r>
      <w:r>
        <w:rPr>
          <w:rStyle w:val="CharDivText"/>
        </w:rPr>
        <w:t>Offences</w:t>
      </w:r>
      <w:bookmarkEnd w:id="199"/>
      <w:bookmarkEnd w:id="200"/>
      <w:bookmarkEnd w:id="201"/>
      <w:bookmarkEnd w:id="202"/>
    </w:p>
    <w:p>
      <w:pPr>
        <w:pStyle w:val="Heading5"/>
        <w:keepLines w:val="0"/>
        <w:rPr>
          <w:snapToGrid w:val="0"/>
        </w:rPr>
      </w:pPr>
      <w:bookmarkStart w:id="203" w:name="_Toc377369806"/>
      <w:bookmarkStart w:id="204" w:name="_Toc462406545"/>
      <w:r>
        <w:rPr>
          <w:rStyle w:val="CharSectno"/>
        </w:rPr>
        <w:t>76</w:t>
      </w:r>
      <w:r>
        <w:rPr>
          <w:snapToGrid w:val="0"/>
        </w:rPr>
        <w:t>.</w:t>
      </w:r>
      <w:r>
        <w:rPr>
          <w:snapToGrid w:val="0"/>
        </w:rPr>
        <w:tab/>
        <w:t>Misleading information</w:t>
      </w:r>
      <w:bookmarkEnd w:id="203"/>
      <w:bookmarkEnd w:id="204"/>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rPr>
          <w:snapToGrid w:val="0"/>
        </w:rPr>
      </w:pPr>
      <w:bookmarkStart w:id="205" w:name="_Toc377369807"/>
      <w:bookmarkStart w:id="206" w:name="_Toc462406546"/>
      <w:r>
        <w:rPr>
          <w:rStyle w:val="CharSectno"/>
        </w:rPr>
        <w:t>77</w:t>
      </w:r>
      <w:r>
        <w:rPr>
          <w:snapToGrid w:val="0"/>
        </w:rPr>
        <w:t>.</w:t>
      </w:r>
      <w:r>
        <w:rPr>
          <w:snapToGrid w:val="0"/>
        </w:rPr>
        <w:tab/>
        <w:t>Obstruction of inspectors</w:t>
      </w:r>
      <w:bookmarkEnd w:id="205"/>
      <w:bookmarkEnd w:id="206"/>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207" w:name="_Toc377369808"/>
      <w:bookmarkStart w:id="208" w:name="_Toc462406547"/>
      <w:r>
        <w:rPr>
          <w:rStyle w:val="CharSectno"/>
        </w:rPr>
        <w:t>78</w:t>
      </w:r>
      <w:r>
        <w:rPr>
          <w:snapToGrid w:val="0"/>
        </w:rPr>
        <w:t>.</w:t>
      </w:r>
      <w:r>
        <w:rPr>
          <w:snapToGrid w:val="0"/>
        </w:rPr>
        <w:tab/>
        <w:t>Pretending to be an inspector</w:t>
      </w:r>
      <w:bookmarkEnd w:id="207"/>
      <w:bookmarkEnd w:id="208"/>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209" w:name="_Toc377369809"/>
      <w:bookmarkStart w:id="210" w:name="_Toc462406548"/>
      <w:r>
        <w:rPr>
          <w:rStyle w:val="CharSectno"/>
        </w:rPr>
        <w:t>79</w:t>
      </w:r>
      <w:r>
        <w:rPr>
          <w:snapToGrid w:val="0"/>
        </w:rPr>
        <w:t>.</w:t>
      </w:r>
      <w:r>
        <w:rPr>
          <w:snapToGrid w:val="0"/>
        </w:rPr>
        <w:tab/>
        <w:t>Continuing offences</w:t>
      </w:r>
      <w:bookmarkEnd w:id="209"/>
      <w:bookmarkEnd w:id="210"/>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211" w:name="_Toc377369810"/>
      <w:bookmarkStart w:id="212" w:name="_Toc462406549"/>
      <w:r>
        <w:rPr>
          <w:rStyle w:val="CharSectno"/>
        </w:rPr>
        <w:t>80</w:t>
      </w:r>
      <w:r>
        <w:rPr>
          <w:snapToGrid w:val="0"/>
        </w:rPr>
        <w:t>.</w:t>
      </w:r>
      <w:r>
        <w:rPr>
          <w:snapToGrid w:val="0"/>
        </w:rPr>
        <w:tab/>
        <w:t>Liability of officers for offence by body corporate or scientific establishments</w:t>
      </w:r>
      <w:bookmarkEnd w:id="211"/>
      <w:bookmarkEnd w:id="212"/>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body corporate; or</w:t>
      </w:r>
    </w:p>
    <w:p>
      <w:pPr>
        <w:pStyle w:val="Indenta"/>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rStyle w:val="CharDefText"/>
        </w:rPr>
        <w:t>officer</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w:t>
      </w:r>
    </w:p>
    <w:p>
      <w:pPr>
        <w:pStyle w:val="Defpara"/>
      </w:pPr>
      <w:r>
        <w:tab/>
        <w:t>(b)</w:t>
      </w:r>
      <w:r>
        <w:tab/>
        <w:t>in the case of a university, school or other educational institution, a member of the Senate or other governing body of the institution;</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w:t>
      </w:r>
    </w:p>
    <w:p>
      <w:pPr>
        <w:pStyle w:val="Defsubpara"/>
        <w:keepLines w:val="0"/>
      </w:pPr>
      <w:r>
        <w:tab/>
        <w:t>(ii)</w:t>
      </w:r>
      <w:r>
        <w:tab/>
        <w:t>any other person who, for the purpose of enforcing a security, is in possession or control of the property of;</w:t>
      </w:r>
    </w:p>
    <w:p>
      <w:pPr>
        <w:pStyle w:val="Defsubpara"/>
        <w:keepLines w:val="0"/>
      </w:pPr>
      <w:r>
        <w:tab/>
        <w:t>(iii)</w:t>
      </w:r>
      <w:r>
        <w:tab/>
        <w:t>a liquidator, official manager or deputy official manager of; or</w:t>
      </w:r>
    </w:p>
    <w:p>
      <w:pPr>
        <w:pStyle w:val="Defsubpara"/>
        <w:keepLines w:val="0"/>
      </w:pPr>
      <w:r>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213" w:name="_Toc377369811"/>
      <w:bookmarkStart w:id="214" w:name="_Toc462406550"/>
      <w:r>
        <w:rPr>
          <w:rStyle w:val="CharSectno"/>
        </w:rPr>
        <w:t>81</w:t>
      </w:r>
      <w:r>
        <w:rPr>
          <w:snapToGrid w:val="0"/>
        </w:rPr>
        <w:t>.</w:t>
      </w:r>
      <w:r>
        <w:rPr>
          <w:snapToGrid w:val="0"/>
        </w:rPr>
        <w:tab/>
        <w:t>Partnerships</w:t>
      </w:r>
      <w:bookmarkEnd w:id="213"/>
      <w:bookmarkEnd w:id="214"/>
    </w:p>
    <w:p>
      <w:pPr>
        <w:pStyle w:val="Subsection"/>
        <w:spacing w:before="120"/>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spacing w:before="120"/>
        <w:rPr>
          <w:snapToGrid w:val="0"/>
        </w:rPr>
      </w:pPr>
      <w:r>
        <w:rPr>
          <w:snapToGrid w:val="0"/>
        </w:rPr>
        <w:tab/>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spacing w:before="120"/>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215" w:name="_Toc377369812"/>
      <w:bookmarkStart w:id="216" w:name="_Toc412628262"/>
      <w:bookmarkStart w:id="217" w:name="_Toc412628372"/>
      <w:bookmarkStart w:id="218" w:name="_Toc462406551"/>
      <w:r>
        <w:rPr>
          <w:rStyle w:val="CharDivNo"/>
        </w:rPr>
        <w:t>Division 6</w:t>
      </w:r>
      <w:r>
        <w:rPr>
          <w:snapToGrid w:val="0"/>
        </w:rPr>
        <w:t> — </w:t>
      </w:r>
      <w:r>
        <w:rPr>
          <w:rStyle w:val="CharDivText"/>
        </w:rPr>
        <w:t>General</w:t>
      </w:r>
      <w:bookmarkEnd w:id="215"/>
      <w:bookmarkEnd w:id="216"/>
      <w:bookmarkEnd w:id="217"/>
      <w:bookmarkEnd w:id="218"/>
    </w:p>
    <w:p>
      <w:pPr>
        <w:pStyle w:val="Heading5"/>
        <w:keepLines w:val="0"/>
        <w:rPr>
          <w:snapToGrid w:val="0"/>
        </w:rPr>
      </w:pPr>
      <w:bookmarkStart w:id="219" w:name="_Toc377369813"/>
      <w:bookmarkStart w:id="220" w:name="_Toc462406552"/>
      <w:r>
        <w:rPr>
          <w:rStyle w:val="CharSectno"/>
        </w:rPr>
        <w:t>82</w:t>
      </w:r>
      <w:r>
        <w:rPr>
          <w:snapToGrid w:val="0"/>
        </w:rPr>
        <w:t>.</w:t>
      </w:r>
      <w:r>
        <w:rPr>
          <w:snapToGrid w:val="0"/>
        </w:rPr>
        <w:tab/>
        <w:t>Commencement of proceedings for offences</w:t>
      </w:r>
      <w:bookmarkEnd w:id="219"/>
      <w:bookmarkEnd w:id="220"/>
    </w:p>
    <w:p>
      <w:pPr>
        <w:pStyle w:val="Subsection"/>
        <w:spacing w:before="120"/>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w:t>
      </w:r>
    </w:p>
    <w:p>
      <w:pPr>
        <w:pStyle w:val="Indenta"/>
        <w:rPr>
          <w:snapToGrid w:val="0"/>
        </w:rPr>
      </w:pPr>
      <w:r>
        <w:rPr>
          <w:snapToGrid w:val="0"/>
        </w:rPr>
        <w:tab/>
        <w:t>(b)</w:t>
      </w:r>
      <w:r>
        <w:rPr>
          <w:snapToGrid w:val="0"/>
        </w:rPr>
        <w:tab/>
        <w:t>subject to section 37(3) and (4), an inspector; or</w:t>
      </w:r>
    </w:p>
    <w:p>
      <w:pPr>
        <w:pStyle w:val="Indenta"/>
        <w:rPr>
          <w:snapToGrid w:val="0"/>
        </w:rPr>
      </w:pPr>
      <w:r>
        <w:rPr>
          <w:snapToGrid w:val="0"/>
        </w:rPr>
        <w:tab/>
        <w:t>(c)</w:t>
      </w:r>
      <w:r>
        <w:rPr>
          <w:snapToGrid w:val="0"/>
        </w:rPr>
        <w:tab/>
        <w:t>an officer of the Department authorised by the CEO.</w:t>
      </w:r>
    </w:p>
    <w:p>
      <w:pPr>
        <w:pStyle w:val="Subsection"/>
        <w:spacing w:before="120"/>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spacing w:before="120"/>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by No. 84 of 2004 s. 80; No. 28 of 2006 s. 354.]</w:t>
      </w:r>
    </w:p>
    <w:p>
      <w:pPr>
        <w:pStyle w:val="Heading5"/>
        <w:keepLines w:val="0"/>
        <w:rPr>
          <w:snapToGrid w:val="0"/>
        </w:rPr>
      </w:pPr>
      <w:bookmarkStart w:id="221" w:name="_Toc377369814"/>
      <w:bookmarkStart w:id="222" w:name="_Toc462406553"/>
      <w:r>
        <w:rPr>
          <w:rStyle w:val="CharSectno"/>
        </w:rPr>
        <w:t>83</w:t>
      </w:r>
      <w:r>
        <w:rPr>
          <w:snapToGrid w:val="0"/>
        </w:rPr>
        <w:t>.</w:t>
      </w:r>
      <w:r>
        <w:rPr>
          <w:snapToGrid w:val="0"/>
        </w:rPr>
        <w:tab/>
        <w:t>Evidentiary provisions</w:t>
      </w:r>
      <w:bookmarkEnd w:id="221"/>
      <w:bookmarkEnd w:id="222"/>
    </w:p>
    <w:p>
      <w:pPr>
        <w:pStyle w:val="Subsection"/>
        <w:keepLines/>
        <w:rPr>
          <w:snapToGrid w:val="0"/>
        </w:rPr>
      </w:pPr>
      <w:r>
        <w:rPr>
          <w:snapToGrid w:val="0"/>
        </w:rPr>
        <w:tab/>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w:t>
      </w:r>
    </w:p>
    <w:p>
      <w:pPr>
        <w:pStyle w:val="Indenta"/>
        <w:rPr>
          <w:snapToGrid w:val="0"/>
        </w:rPr>
      </w:pPr>
      <w:r>
        <w:rPr>
          <w:snapToGrid w:val="0"/>
        </w:rPr>
        <w:tab/>
        <w:t>(b)</w:t>
      </w:r>
      <w:r>
        <w:rPr>
          <w:snapToGrid w:val="0"/>
        </w:rPr>
        <w:tab/>
        <w:t>the conditions to which a licence is subject;</w:t>
      </w:r>
    </w:p>
    <w:p>
      <w:pPr>
        <w:pStyle w:val="Indenta"/>
        <w:rPr>
          <w:snapToGrid w:val="0"/>
        </w:rPr>
      </w:pPr>
      <w:r>
        <w:rPr>
          <w:snapToGrid w:val="0"/>
        </w:rPr>
        <w:tab/>
        <w:t>(c)</w:t>
      </w:r>
      <w:r>
        <w:rPr>
          <w:snapToGrid w:val="0"/>
        </w:rPr>
        <w:tab/>
        <w:t>that a licence is or is not in force;</w:t>
      </w:r>
    </w:p>
    <w:p>
      <w:pPr>
        <w:pStyle w:val="Indenta"/>
        <w:rPr>
          <w:snapToGrid w:val="0"/>
        </w:rPr>
      </w:pPr>
      <w:r>
        <w:rPr>
          <w:snapToGrid w:val="0"/>
        </w:rPr>
        <w:tab/>
        <w:t>(d)</w:t>
      </w:r>
      <w:r>
        <w:rPr>
          <w:snapToGrid w:val="0"/>
        </w:rPr>
        <w:tab/>
        <w:t>the place to which a licence applies;</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w:t>
      </w:r>
    </w:p>
    <w:p>
      <w:pPr>
        <w:pStyle w:val="Indenta"/>
        <w:rPr>
          <w:snapToGrid w:val="0"/>
        </w:rPr>
      </w:pPr>
      <w:r>
        <w:rPr>
          <w:snapToGrid w:val="0"/>
        </w:rPr>
        <w:tab/>
        <w:t>(b)</w:t>
      </w:r>
      <w:r>
        <w:rPr>
          <w:snapToGrid w:val="0"/>
        </w:rPr>
        <w:tab/>
        <w:t>that a person is or is not approved by the animal ethics committee to use an animal for scientific purposes;</w:t>
      </w:r>
    </w:p>
    <w:p>
      <w:pPr>
        <w:pStyle w:val="Indenta"/>
        <w:rPr>
          <w:snapToGrid w:val="0"/>
        </w:rPr>
      </w:pPr>
      <w:r>
        <w:rPr>
          <w:snapToGrid w:val="0"/>
        </w:rPr>
        <w:tab/>
        <w:t>(c)</w:t>
      </w:r>
      <w:r>
        <w:rPr>
          <w:snapToGrid w:val="0"/>
        </w:rPr>
        <w:tab/>
        <w:t>the conditions to which an approval is subject;</w:t>
      </w:r>
    </w:p>
    <w:p>
      <w:pPr>
        <w:pStyle w:val="Indenta"/>
        <w:rPr>
          <w:snapToGrid w:val="0"/>
        </w:rPr>
      </w:pPr>
      <w:r>
        <w:rPr>
          <w:snapToGrid w:val="0"/>
        </w:rPr>
        <w:tab/>
        <w:t>(d)</w:t>
      </w:r>
      <w:r>
        <w:rPr>
          <w:snapToGrid w:val="0"/>
        </w:rPr>
        <w:tab/>
        <w:t>that an approval is or is not in force;</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pPr>
      <w:r>
        <w:tab/>
        <w:t>[Section 83 amended by No. 28 of 2006 s. 354.]</w:t>
      </w:r>
    </w:p>
    <w:p>
      <w:pPr>
        <w:pStyle w:val="Heading5"/>
        <w:keepLines w:val="0"/>
        <w:rPr>
          <w:snapToGrid w:val="0"/>
        </w:rPr>
      </w:pPr>
      <w:bookmarkStart w:id="223" w:name="_Toc377369815"/>
      <w:bookmarkStart w:id="224" w:name="_Toc462406554"/>
      <w:r>
        <w:rPr>
          <w:rStyle w:val="CharSectno"/>
        </w:rPr>
        <w:t>84</w:t>
      </w:r>
      <w:r>
        <w:rPr>
          <w:snapToGrid w:val="0"/>
        </w:rPr>
        <w:t>.</w:t>
      </w:r>
      <w:r>
        <w:rPr>
          <w:snapToGrid w:val="0"/>
        </w:rPr>
        <w:tab/>
        <w:t>Breach of code of practice not sufficient to prove cruelty</w:t>
      </w:r>
      <w:bookmarkEnd w:id="223"/>
      <w:bookmarkEnd w:id="224"/>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225" w:name="_Toc377369816"/>
      <w:bookmarkStart w:id="226" w:name="_Toc462406555"/>
      <w:r>
        <w:rPr>
          <w:rStyle w:val="CharSectno"/>
        </w:rPr>
        <w:t>85</w:t>
      </w:r>
      <w:r>
        <w:rPr>
          <w:snapToGrid w:val="0"/>
        </w:rPr>
        <w:t>.</w:t>
      </w:r>
      <w:r>
        <w:rPr>
          <w:snapToGrid w:val="0"/>
        </w:rPr>
        <w:tab/>
        <w:t>Death of animal not sufficient to prove cruelty</w:t>
      </w:r>
      <w:bookmarkEnd w:id="225"/>
      <w:bookmarkEnd w:id="226"/>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227" w:name="_Toc377369817"/>
      <w:bookmarkStart w:id="228" w:name="_Toc462406556"/>
      <w:r>
        <w:rPr>
          <w:rStyle w:val="CharSectno"/>
        </w:rPr>
        <w:t>86</w:t>
      </w:r>
      <w:r>
        <w:rPr>
          <w:snapToGrid w:val="0"/>
        </w:rPr>
        <w:t>.</w:t>
      </w:r>
      <w:r>
        <w:rPr>
          <w:snapToGrid w:val="0"/>
        </w:rPr>
        <w:tab/>
        <w:t>Application of fines</w:t>
      </w:r>
      <w:bookmarkEnd w:id="227"/>
      <w:bookmarkEnd w:id="228"/>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pPr>
      <w:r>
        <w:tab/>
        <w:t>[Section 86 amended by No. 77 of 2006 s. 4.]</w:t>
      </w:r>
    </w:p>
    <w:p>
      <w:pPr>
        <w:pStyle w:val="Heading5"/>
        <w:keepLines w:val="0"/>
      </w:pPr>
      <w:bookmarkStart w:id="229" w:name="_Toc377369818"/>
      <w:bookmarkStart w:id="230" w:name="_Toc462406557"/>
      <w:r>
        <w:rPr>
          <w:rStyle w:val="CharSectno"/>
        </w:rPr>
        <w:t>87</w:t>
      </w:r>
      <w:r>
        <w:t>.</w:t>
      </w:r>
      <w:r>
        <w:tab/>
        <w:t>Disposal of forfeited property</w:t>
      </w:r>
      <w:bookmarkEnd w:id="229"/>
      <w:bookmarkEnd w:id="230"/>
    </w:p>
    <w:p>
      <w:pPr>
        <w:pStyle w:val="Subsection"/>
      </w:pPr>
      <w:r>
        <w:tab/>
        <w:t>(1)</w:t>
      </w:r>
      <w:r>
        <w:tab/>
        <w:t>Property forfeited to the Crown under this Act may be sold, destroyed or otherwise disposed of in the prescribed manner.</w:t>
      </w:r>
    </w:p>
    <w:p>
      <w:pPr>
        <w:pStyle w:val="Subsection"/>
        <w:keepNext/>
      </w:pPr>
      <w:r>
        <w:tab/>
        <w:t>(2)</w:t>
      </w:r>
      <w:r>
        <w:tab/>
        <w:t>Proceeds from the sale of forfeited property are to be used —</w:t>
      </w:r>
    </w:p>
    <w:p>
      <w:pPr>
        <w:pStyle w:val="Indenta"/>
      </w:pPr>
      <w:r>
        <w:tab/>
        <w:t>(a)</w:t>
      </w:r>
      <w:r>
        <w:tab/>
        <w:t>firstly, to pay any unpaid fines payable by the owner of the property;</w:t>
      </w:r>
    </w:p>
    <w:p>
      <w:pPr>
        <w:pStyle w:val="Indenta"/>
      </w:pPr>
      <w:r>
        <w:tab/>
        <w:t>(b)</w:t>
      </w:r>
      <w:r>
        <w:tab/>
        <w:t>secondly, to pay any unpaid costs ordered under section 55(2)(f) or 56 to be paid by the owner; and</w:t>
      </w:r>
    </w:p>
    <w:p>
      <w:pPr>
        <w:pStyle w:val="Indenta"/>
      </w:pPr>
      <w:r>
        <w:tab/>
        <w:t>(c)</w:t>
      </w:r>
      <w:r>
        <w:tab/>
        <w:t>thirdly, to pay any unpaid costs ordered under section 58(1) to be paid by the owner.</w:t>
      </w:r>
    </w:p>
    <w:p>
      <w:pPr>
        <w:pStyle w:val="Subsection"/>
      </w:pPr>
      <w:r>
        <w:tab/>
        <w:t>(3)</w:t>
      </w:r>
      <w:r>
        <w:tab/>
        <w:t>Any of the proceeds remaining after the application of subsection (2) are to be credited to the Consolidated Account.</w:t>
      </w:r>
    </w:p>
    <w:p>
      <w:pPr>
        <w:pStyle w:val="Footnotesection"/>
      </w:pPr>
      <w:r>
        <w:tab/>
        <w:t>[Section 87 amended by No. 77 of 2006 s. 4.]</w:t>
      </w:r>
    </w:p>
    <w:p>
      <w:pPr>
        <w:pStyle w:val="Heading5"/>
        <w:keepLines w:val="0"/>
        <w:rPr>
          <w:snapToGrid w:val="0"/>
        </w:rPr>
      </w:pPr>
      <w:bookmarkStart w:id="231" w:name="_Toc377369819"/>
      <w:bookmarkStart w:id="232" w:name="_Toc462406558"/>
      <w:r>
        <w:rPr>
          <w:rStyle w:val="CharSectno"/>
        </w:rPr>
        <w:t>88</w:t>
      </w:r>
      <w:r>
        <w:rPr>
          <w:snapToGrid w:val="0"/>
        </w:rPr>
        <w:t>.</w:t>
      </w:r>
      <w:r>
        <w:rPr>
          <w:snapToGrid w:val="0"/>
        </w:rPr>
        <w:tab/>
        <w:t>Penalties for body corporate</w:t>
      </w:r>
      <w:bookmarkEnd w:id="231"/>
      <w:bookmarkEnd w:id="232"/>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233" w:name="_Toc377369820"/>
      <w:bookmarkStart w:id="234" w:name="_Toc412628270"/>
      <w:bookmarkStart w:id="235" w:name="_Toc412628380"/>
      <w:bookmarkStart w:id="236" w:name="_Toc462406559"/>
      <w:r>
        <w:rPr>
          <w:rStyle w:val="CharPartNo"/>
        </w:rPr>
        <w:t>Part 6</w:t>
      </w:r>
      <w:r>
        <w:rPr>
          <w:rStyle w:val="CharDivNo"/>
        </w:rPr>
        <w:t xml:space="preserve"> </w:t>
      </w:r>
      <w:r>
        <w:t>—</w:t>
      </w:r>
      <w:r>
        <w:rPr>
          <w:rStyle w:val="CharDivText"/>
        </w:rPr>
        <w:t xml:space="preserve"> </w:t>
      </w:r>
      <w:r>
        <w:rPr>
          <w:rStyle w:val="CharPartText"/>
        </w:rPr>
        <w:t>Miscellaneous</w:t>
      </w:r>
      <w:bookmarkEnd w:id="233"/>
      <w:bookmarkEnd w:id="234"/>
      <w:bookmarkEnd w:id="235"/>
      <w:bookmarkEnd w:id="236"/>
    </w:p>
    <w:p>
      <w:pPr>
        <w:pStyle w:val="Heading5"/>
        <w:keepLines w:val="0"/>
      </w:pPr>
      <w:bookmarkStart w:id="237" w:name="_Toc377369821"/>
      <w:bookmarkStart w:id="238" w:name="_Toc462406560"/>
      <w:r>
        <w:rPr>
          <w:rStyle w:val="CharSectno"/>
        </w:rPr>
        <w:t>89</w:t>
      </w:r>
      <w:r>
        <w:t>.</w:t>
      </w:r>
      <w:r>
        <w:tab/>
        <w:t xml:space="preserve">General power of </w:t>
      </w:r>
      <w:r>
        <w:rPr>
          <w:snapToGrid w:val="0"/>
        </w:rPr>
        <w:t>CEO</w:t>
      </w:r>
      <w:bookmarkEnd w:id="237"/>
      <w:bookmarkEnd w:id="238"/>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by No. 28 of 2006 s. 354.]</w:t>
      </w:r>
    </w:p>
    <w:p>
      <w:pPr>
        <w:pStyle w:val="Heading5"/>
        <w:keepLines w:val="0"/>
        <w:rPr>
          <w:snapToGrid w:val="0"/>
        </w:rPr>
      </w:pPr>
      <w:bookmarkStart w:id="239" w:name="_Toc377369822"/>
      <w:bookmarkStart w:id="240" w:name="_Toc462406561"/>
      <w:r>
        <w:rPr>
          <w:rStyle w:val="CharSectno"/>
        </w:rPr>
        <w:t>90</w:t>
      </w:r>
      <w:r>
        <w:rPr>
          <w:snapToGrid w:val="0"/>
        </w:rPr>
        <w:t>.</w:t>
      </w:r>
      <w:r>
        <w:rPr>
          <w:snapToGrid w:val="0"/>
        </w:rPr>
        <w:tab/>
        <w:t>Delegation</w:t>
      </w:r>
      <w:bookmarkEnd w:id="239"/>
      <w:bookmarkEnd w:id="240"/>
    </w:p>
    <w:p>
      <w:pPr>
        <w:pStyle w:val="Subsection"/>
        <w:rPr>
          <w:snapToGrid w:val="0"/>
        </w:rPr>
      </w:pPr>
      <w:r>
        <w:rPr>
          <w:snapToGrid w:val="0"/>
        </w:rPr>
        <w:tab/>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by No. 28 of 2006 s. 353 and 354.]</w:t>
      </w:r>
    </w:p>
    <w:p>
      <w:pPr>
        <w:pStyle w:val="Heading5"/>
        <w:keepLines w:val="0"/>
      </w:pPr>
      <w:bookmarkStart w:id="241" w:name="_Toc377369823"/>
      <w:bookmarkStart w:id="242" w:name="_Toc462406562"/>
      <w:r>
        <w:rPr>
          <w:rStyle w:val="CharSectno"/>
        </w:rPr>
        <w:t>91</w:t>
      </w:r>
      <w:r>
        <w:rPr>
          <w:snapToGrid w:val="0"/>
        </w:rPr>
        <w:t>.</w:t>
      </w:r>
      <w:r>
        <w:rPr>
          <w:snapToGrid w:val="0"/>
        </w:rPr>
        <w:tab/>
        <w:t>Improper use of information</w:t>
      </w:r>
      <w:bookmarkEnd w:id="241"/>
      <w:bookmarkEnd w:id="242"/>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243" w:name="_Toc377369824"/>
      <w:bookmarkStart w:id="244" w:name="_Toc462406563"/>
      <w:r>
        <w:rPr>
          <w:rStyle w:val="CharSectno"/>
        </w:rPr>
        <w:t>92</w:t>
      </w:r>
      <w:r>
        <w:rPr>
          <w:snapToGrid w:val="0"/>
        </w:rPr>
        <w:t>.</w:t>
      </w:r>
      <w:r>
        <w:rPr>
          <w:snapToGrid w:val="0"/>
        </w:rPr>
        <w:tab/>
        <w:t>Protection from liability</w:t>
      </w:r>
      <w:bookmarkEnd w:id="243"/>
      <w:bookmarkEnd w:id="244"/>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245" w:name="_Toc377369825"/>
      <w:bookmarkStart w:id="246" w:name="_Toc462406564"/>
      <w:r>
        <w:rPr>
          <w:rStyle w:val="CharSectno"/>
        </w:rPr>
        <w:t>93</w:t>
      </w:r>
      <w:r>
        <w:rPr>
          <w:snapToGrid w:val="0"/>
        </w:rPr>
        <w:t>.</w:t>
      </w:r>
      <w:r>
        <w:rPr>
          <w:snapToGrid w:val="0"/>
        </w:rPr>
        <w:tab/>
        <w:t>Owner may claim compensation for injury or death</w:t>
      </w:r>
      <w:bookmarkEnd w:id="245"/>
      <w:bookmarkEnd w:id="246"/>
    </w:p>
    <w:p>
      <w:pPr>
        <w:pStyle w:val="Subsection"/>
        <w:spacing w:before="140"/>
        <w:rPr>
          <w:snapToGrid w:val="0"/>
        </w:rPr>
      </w:pPr>
      <w:r>
        <w:rPr>
          <w:snapToGrid w:val="0"/>
        </w:rPr>
        <w:tab/>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by No. 77 of 2006 s. 4 and 5(1).]</w:t>
      </w:r>
    </w:p>
    <w:p>
      <w:pPr>
        <w:pStyle w:val="Heading5"/>
        <w:keepLines w:val="0"/>
        <w:rPr>
          <w:snapToGrid w:val="0"/>
        </w:rPr>
      </w:pPr>
      <w:bookmarkStart w:id="247" w:name="_Toc377369826"/>
      <w:bookmarkStart w:id="248" w:name="_Toc462406565"/>
      <w:r>
        <w:rPr>
          <w:rStyle w:val="CharSectno"/>
        </w:rPr>
        <w:t>94</w:t>
      </w:r>
      <w:r>
        <w:rPr>
          <w:snapToGrid w:val="0"/>
        </w:rPr>
        <w:t>.</w:t>
      </w:r>
      <w:r>
        <w:rPr>
          <w:snapToGrid w:val="0"/>
        </w:rPr>
        <w:tab/>
        <w:t>Regulations</w:t>
      </w:r>
      <w:bookmarkEnd w:id="247"/>
      <w:bookmarkEnd w:id="248"/>
    </w:p>
    <w:p>
      <w:pPr>
        <w:pStyle w:val="Subsection"/>
        <w:rPr>
          <w:snapToGrid w:val="0"/>
        </w:rPr>
      </w:pPr>
      <w:r>
        <w:rPr>
          <w:snapToGrid w:val="0"/>
        </w:rPr>
        <w:tab/>
        <w:t>(1)</w:t>
      </w:r>
      <w:r>
        <w:rPr>
          <w:snapToGrid w:val="0"/>
        </w:rPr>
        <w:tab/>
        <w:t>The Governor may make regulations prescribing all matters that are permitted to be prescribed, or that are necessary or convenient to be prescribed to give effect to the purposes of this Act.</w:t>
      </w:r>
    </w:p>
    <w:p>
      <w:pPr>
        <w:pStyle w:val="Subsection"/>
        <w:rPr>
          <w:snapToGrid w:val="0"/>
        </w:rPr>
      </w:pPr>
      <w:r>
        <w:rPr>
          <w:snapToGrid w:val="0"/>
        </w:rPr>
        <w:tab/>
        <w:t>(2)</w:t>
      </w:r>
      <w:r>
        <w:rPr>
          <w:snapToGrid w:val="0"/>
        </w:rPr>
        <w:tab/>
        <w:t>Without limiting subsection (1) regulations made under this section may —</w:t>
      </w:r>
    </w:p>
    <w:p>
      <w:pPr>
        <w:pStyle w:val="Indenta"/>
        <w:rPr>
          <w:snapToGrid w:val="0"/>
        </w:rPr>
      </w:pPr>
      <w:r>
        <w:rPr>
          <w:snapToGrid w:val="0"/>
        </w:rPr>
        <w:tab/>
        <w:t>(a)</w:t>
      </w:r>
      <w:r>
        <w:rPr>
          <w:snapToGrid w:val="0"/>
        </w:rPr>
        <w:tab/>
        <w:t>provide that a contravention of a regulation is an offence and provide a penalty not exceeding $20 000;</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w:t>
      </w:r>
    </w:p>
    <w:p>
      <w:pPr>
        <w:pStyle w:val="Indenta"/>
        <w:rPr>
          <w:snapToGrid w:val="0"/>
        </w:rPr>
      </w:pPr>
      <w:r>
        <w:rPr>
          <w:snapToGrid w:val="0"/>
        </w:rPr>
        <w:tab/>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Ednotepart"/>
      </w:pPr>
      <w:r>
        <w:t>[Part 7 omitted under the Reprints Act 1984 s. 7(4)(e) and (f).]</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49" w:name="_Toc377369827"/>
      <w:bookmarkStart w:id="250" w:name="_Toc412628277"/>
      <w:bookmarkStart w:id="251" w:name="_Toc412628387"/>
      <w:bookmarkStart w:id="252" w:name="_Toc462406566"/>
      <w:r>
        <w:t>Notes</w:t>
      </w:r>
      <w:bookmarkEnd w:id="249"/>
      <w:bookmarkEnd w:id="250"/>
      <w:bookmarkEnd w:id="251"/>
      <w:bookmarkEnd w:id="252"/>
    </w:p>
    <w:p>
      <w:pPr>
        <w:pStyle w:val="nSubsection"/>
        <w:rPr>
          <w:snapToGrid w:val="0"/>
        </w:rPr>
      </w:pPr>
      <w:r>
        <w:rPr>
          <w:snapToGrid w:val="0"/>
          <w:vertAlign w:val="superscript"/>
        </w:rPr>
        <w:t>1</w:t>
      </w:r>
      <w:r>
        <w:rPr>
          <w:snapToGrid w:val="0"/>
        </w:rPr>
        <w:tab/>
        <w:t xml:space="preserve">This is a compilation of the </w:t>
      </w:r>
      <w:r>
        <w:rPr>
          <w:i/>
          <w:noProof/>
          <w:snapToGrid w:val="0"/>
        </w:rPr>
        <w:t>Animal Welfare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53" w:name="_Toc377369828"/>
      <w:bookmarkStart w:id="254" w:name="_Toc462406567"/>
      <w:r>
        <w:rPr>
          <w:snapToGrid w:val="0"/>
        </w:rPr>
        <w:t>Compilation table</w:t>
      </w:r>
      <w:bookmarkEnd w:id="253"/>
      <w:bookmarkEnd w:id="254"/>
    </w:p>
    <w:tbl>
      <w:tblPr>
        <w:tblW w:w="0" w:type="auto"/>
        <w:tblInd w:w="28"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8"/>
        <w:gridCol w:w="20"/>
      </w:tblGrid>
      <w:tr>
        <w:trPr>
          <w:gridAfter w:val="1"/>
          <w:wAfter w:w="20" w:type="dxa"/>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0" w:type="dxa"/>
        </w:trPr>
        <w:tc>
          <w:tcPr>
            <w:tcW w:w="2268" w:type="dxa"/>
            <w:tcBorders>
              <w:top w:val="single" w:sz="8" w:space="0" w:color="auto"/>
            </w:tcBorders>
          </w:tcPr>
          <w:p>
            <w:pPr>
              <w:pStyle w:val="nTable"/>
              <w:spacing w:after="40"/>
            </w:pPr>
            <w:r>
              <w:rPr>
                <w:i/>
                <w:snapToGrid w:val="0"/>
              </w:rPr>
              <w:t>Animal Welfare Act 2002</w:t>
            </w:r>
          </w:p>
        </w:tc>
        <w:tc>
          <w:tcPr>
            <w:tcW w:w="1134" w:type="dxa"/>
            <w:gridSpan w:val="3"/>
            <w:tcBorders>
              <w:top w:val="single" w:sz="8" w:space="0" w:color="auto"/>
            </w:tcBorders>
          </w:tcPr>
          <w:p>
            <w:pPr>
              <w:pStyle w:val="nTable"/>
              <w:spacing w:after="40"/>
            </w:pPr>
            <w:r>
              <w:t>33 of 2002</w:t>
            </w:r>
          </w:p>
        </w:tc>
        <w:tc>
          <w:tcPr>
            <w:tcW w:w="1134" w:type="dxa"/>
            <w:tcBorders>
              <w:top w:val="single" w:sz="8" w:space="0" w:color="auto"/>
            </w:tcBorders>
          </w:tcPr>
          <w:p>
            <w:pPr>
              <w:pStyle w:val="nTable"/>
              <w:spacing w:after="40"/>
            </w:pPr>
            <w:r>
              <w:t>15 Nov 2002</w:t>
            </w:r>
          </w:p>
        </w:tc>
        <w:tc>
          <w:tcPr>
            <w:tcW w:w="2552" w:type="dxa"/>
            <w:gridSpan w:val="2"/>
            <w:tcBorders>
              <w:top w:val="single" w:sz="8" w:space="0" w:color="auto"/>
            </w:tcBorders>
          </w:tcPr>
          <w:p>
            <w:pPr>
              <w:pStyle w:val="nTable"/>
              <w:spacing w:after="40"/>
            </w:pPr>
            <w:r>
              <w:t xml:space="preserve">4 Apr 2003 (see s. 2 and </w:t>
            </w:r>
            <w:r>
              <w:rPr>
                <w:i/>
              </w:rPr>
              <w:t>Gazette</w:t>
            </w:r>
            <w:r>
              <w:t xml:space="preserve"> 4 Apr 2003 p. 1023)</w:t>
            </w:r>
          </w:p>
        </w:tc>
      </w:tr>
      <w:tr>
        <w:trPr>
          <w:gridAfter w:val="1"/>
          <w:wAfter w:w="20" w:type="dxa"/>
        </w:trPr>
        <w:tc>
          <w:tcPr>
            <w:tcW w:w="2268" w:type="dxa"/>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4</w:t>
            </w:r>
          </w:p>
        </w:tc>
        <w:tc>
          <w:tcPr>
            <w:tcW w:w="1134" w:type="dxa"/>
            <w:gridSpan w:val="3"/>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0" w:type="dxa"/>
        </w:trPr>
        <w:tc>
          <w:tcPr>
            <w:tcW w:w="2268" w:type="dxa"/>
          </w:tcPr>
          <w:p>
            <w:pPr>
              <w:pStyle w:val="nTable"/>
              <w:spacing w:after="40"/>
              <w:rPr>
                <w:snapToGrid w:val="0"/>
              </w:rPr>
            </w:pPr>
            <w:r>
              <w:rPr>
                <w:i/>
                <w:snapToGrid w:val="0"/>
              </w:rPr>
              <w:t>State Administrative Tribunal (Conferral of Jurisdiction) Amendment and Repeal Act 2004</w:t>
            </w:r>
            <w:r>
              <w:rPr>
                <w:snapToGrid w:val="0"/>
              </w:rPr>
              <w:t xml:space="preserve"> Pt. 2 Div. 7</w:t>
            </w:r>
            <w:r>
              <w:rPr>
                <w:snapToGrid w:val="0"/>
                <w:vertAlign w:val="superscript"/>
              </w:rPr>
              <w:t> 2</w:t>
            </w:r>
          </w:p>
        </w:tc>
        <w:tc>
          <w:tcPr>
            <w:tcW w:w="1134" w:type="dxa"/>
            <w:gridSpan w:val="3"/>
          </w:tcPr>
          <w:p>
            <w:pPr>
              <w:pStyle w:val="nTable"/>
              <w:spacing w:after="40"/>
            </w:pPr>
            <w:r>
              <w:t>55 of 2004</w:t>
            </w:r>
          </w:p>
        </w:tc>
        <w:tc>
          <w:tcPr>
            <w:tcW w:w="1134" w:type="dxa"/>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After w:val="1"/>
          <w:wAfter w:w="20" w:type="dxa"/>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pPr>
            <w:r>
              <w:rPr>
                <w:snapToGrid w:val="0"/>
              </w:rPr>
              <w:t>84 of 2004</w:t>
            </w:r>
          </w:p>
        </w:tc>
        <w:tc>
          <w:tcPr>
            <w:tcW w:w="1134" w:type="dxa"/>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20" w:type="dxa"/>
        </w:trPr>
        <w:tc>
          <w:tcPr>
            <w:tcW w:w="2268" w:type="dxa"/>
          </w:tcPr>
          <w:p>
            <w:pPr>
              <w:pStyle w:val="nTable"/>
              <w:spacing w:after="40"/>
              <w:rPr>
                <w:i/>
                <w:snapToGrid w:val="0"/>
              </w:rPr>
            </w:pPr>
            <w:r>
              <w:rPr>
                <w:i/>
                <w:snapToGrid w:val="0"/>
              </w:rPr>
              <w:t xml:space="preserve">Machinery of Government (Miscellaneous Amendments) Act 2006 </w:t>
            </w:r>
            <w:r>
              <w:rPr>
                <w:snapToGrid w:val="0"/>
              </w:rPr>
              <w:t>Pt. 12 Div. 1</w:t>
            </w:r>
            <w:r>
              <w:rPr>
                <w:snapToGrid w:val="0"/>
                <w:vertAlign w:val="superscript"/>
              </w:rPr>
              <w:t> 3</w:t>
            </w:r>
          </w:p>
        </w:tc>
        <w:tc>
          <w:tcPr>
            <w:tcW w:w="1134" w:type="dxa"/>
            <w:gridSpan w:val="3"/>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After w:val="1"/>
          <w:wAfter w:w="20" w:type="dxa"/>
          <w:cantSplit/>
        </w:trPr>
        <w:tc>
          <w:tcPr>
            <w:tcW w:w="7088" w:type="dxa"/>
            <w:gridSpan w:val="7"/>
          </w:tcPr>
          <w:p>
            <w:pPr>
              <w:pStyle w:val="nTable"/>
              <w:spacing w:after="40"/>
              <w:rPr>
                <w:snapToGrid w:val="0"/>
              </w:rPr>
            </w:pPr>
            <w:r>
              <w:rPr>
                <w:b/>
                <w:snapToGrid w:val="0"/>
              </w:rPr>
              <w:t xml:space="preserve">Reprint 1: The </w:t>
            </w:r>
            <w:r>
              <w:rPr>
                <w:b/>
                <w:i/>
                <w:snapToGrid w:val="0"/>
              </w:rPr>
              <w:t>Animal Welfare Act 2002</w:t>
            </w:r>
            <w:r>
              <w:rPr>
                <w:b/>
                <w:snapToGrid w:val="0"/>
              </w:rPr>
              <w:t xml:space="preserve"> as at 13 Oct 2006</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nil"/>
            </w:tcBorders>
          </w:tcPr>
          <w:p>
            <w:pPr>
              <w:pStyle w:val="nTable"/>
              <w:keepLines/>
              <w:spacing w:after="40"/>
              <w:rPr>
                <w:iCs/>
                <w:snapToGrid w:val="0"/>
              </w:rPr>
            </w:pPr>
            <w:r>
              <w:rPr>
                <w:i/>
                <w:snapToGrid w:val="0"/>
              </w:rPr>
              <w:t>Financial Legislation Amendment and Repeal Act 2006</w:t>
            </w:r>
            <w:r>
              <w:rPr>
                <w:iCs/>
                <w:snapToGrid w:val="0"/>
              </w:rPr>
              <w:t xml:space="preserve"> s. 4 and 5(1)</w:t>
            </w:r>
          </w:p>
        </w:tc>
        <w:tc>
          <w:tcPr>
            <w:tcW w:w="1080" w:type="dxa"/>
            <w:tcBorders>
              <w:top w:val="nil"/>
              <w:bottom w:val="nil"/>
            </w:tcBorders>
          </w:tcPr>
          <w:p>
            <w:pPr>
              <w:pStyle w:val="nTable"/>
              <w:keepLines/>
              <w:spacing w:after="40"/>
              <w:rPr>
                <w:snapToGrid w:val="0"/>
              </w:rPr>
            </w:pPr>
            <w:r>
              <w:rPr>
                <w:snapToGrid w:val="0"/>
              </w:rPr>
              <w:t>77 of 2006</w:t>
            </w:r>
          </w:p>
        </w:tc>
        <w:tc>
          <w:tcPr>
            <w:tcW w:w="1200" w:type="dxa"/>
            <w:gridSpan w:val="3"/>
            <w:tcBorders>
              <w:top w:val="nil"/>
              <w:bottom w:val="nil"/>
            </w:tcBorders>
          </w:tcPr>
          <w:p>
            <w:pPr>
              <w:pStyle w:val="nTable"/>
              <w:keepLines/>
              <w:spacing w:after="40"/>
              <w:rPr>
                <w:snapToGrid w:val="0"/>
              </w:rPr>
            </w:pPr>
            <w:r>
              <w:rPr>
                <w:snapToGrid w:val="0"/>
              </w:rPr>
              <w:t>21 Dec 2006</w:t>
            </w:r>
          </w:p>
        </w:tc>
        <w:tc>
          <w:tcPr>
            <w:tcW w:w="2548" w:type="dxa"/>
            <w:gridSpan w:val="2"/>
            <w:tcBorders>
              <w:top w:val="nil"/>
              <w:bottom w:val="nil"/>
            </w:tcBorders>
          </w:tcPr>
          <w:p>
            <w:pPr>
              <w:pStyle w:val="nTable"/>
              <w:keepLines/>
              <w:spacing w:after="40"/>
              <w:rPr>
                <w:snapToGrid w:val="0"/>
              </w:rPr>
            </w:pPr>
            <w:r>
              <w:rPr>
                <w:snapToGrid w:val="0"/>
              </w:rPr>
              <w:t xml:space="preserve">1 Feb 2007 (see s. 2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single" w:sz="4" w:space="0" w:color="auto"/>
            </w:tcBorders>
          </w:tcPr>
          <w:p>
            <w:pPr>
              <w:pStyle w:val="nTable"/>
              <w:keepLines/>
              <w:spacing w:after="40"/>
              <w:rPr>
                <w:iCs/>
                <w:snapToGrid w:val="0"/>
              </w:rPr>
            </w:pPr>
            <w:r>
              <w:rPr>
                <w:i/>
                <w:snapToGrid w:val="0"/>
              </w:rPr>
              <w:t>Biosecurity and Agriculture Management (Repeal and Consequential Provisions) Act 2007</w:t>
            </w:r>
            <w:r>
              <w:rPr>
                <w:iCs/>
                <w:snapToGrid w:val="0"/>
              </w:rPr>
              <w:t xml:space="preserve"> s. 9 and 84</w:t>
            </w:r>
          </w:p>
        </w:tc>
        <w:tc>
          <w:tcPr>
            <w:tcW w:w="1080" w:type="dxa"/>
            <w:tcBorders>
              <w:top w:val="nil"/>
              <w:bottom w:val="single" w:sz="4" w:space="0" w:color="auto"/>
            </w:tcBorders>
          </w:tcPr>
          <w:p>
            <w:pPr>
              <w:pStyle w:val="nTable"/>
              <w:keepLines/>
              <w:spacing w:after="40"/>
              <w:rPr>
                <w:snapToGrid w:val="0"/>
              </w:rPr>
            </w:pPr>
            <w:r>
              <w:rPr>
                <w:snapToGrid w:val="0"/>
              </w:rPr>
              <w:t>24 of 2007</w:t>
            </w:r>
          </w:p>
        </w:tc>
        <w:tc>
          <w:tcPr>
            <w:tcW w:w="1200" w:type="dxa"/>
            <w:gridSpan w:val="3"/>
            <w:tcBorders>
              <w:top w:val="nil"/>
              <w:bottom w:val="single" w:sz="4" w:space="0" w:color="auto"/>
            </w:tcBorders>
          </w:tcPr>
          <w:p>
            <w:pPr>
              <w:pStyle w:val="nTable"/>
              <w:keepLines/>
              <w:spacing w:after="40"/>
              <w:rPr>
                <w:snapToGrid w:val="0"/>
              </w:rPr>
            </w:pPr>
            <w:r>
              <w:rPr>
                <w:snapToGrid w:val="0"/>
              </w:rPr>
              <w:t>12 Oct 2007</w:t>
            </w:r>
          </w:p>
        </w:tc>
        <w:tc>
          <w:tcPr>
            <w:tcW w:w="2548" w:type="dxa"/>
            <w:gridSpan w:val="2"/>
            <w:tcBorders>
              <w:top w:val="nil"/>
              <w:bottom w:val="single" w:sz="4" w:space="0" w:color="auto"/>
            </w:tcBorders>
          </w:tcPr>
          <w:p>
            <w:pPr>
              <w:pStyle w:val="nTable"/>
              <w:keepLines/>
              <w:spacing w:after="40"/>
              <w:rPr>
                <w:snapToGrid w:val="0"/>
              </w:rPr>
            </w:pPr>
            <w:r>
              <w:rPr>
                <w:iCs/>
                <w:snapToGrid w:val="0"/>
              </w:rPr>
              <w:t xml:space="preserve">s. 9: 24 Oct 2007 (see s. 2(1) and </w:t>
            </w:r>
            <w:r>
              <w:rPr>
                <w:i/>
                <w:snapToGrid w:val="0"/>
              </w:rPr>
              <w:t>Gazette</w:t>
            </w:r>
            <w:r>
              <w:rPr>
                <w:iCs/>
                <w:snapToGrid w:val="0"/>
              </w:rPr>
              <w:t xml:space="preserve"> 23 Oct 2007 p. 5645</w:t>
            </w:r>
            <w:r>
              <w:rPr>
                <w:snapToGrid w:val="0"/>
              </w:rPr>
              <w:t>);</w:t>
            </w:r>
            <w:r>
              <w:rPr>
                <w:snapToGrid w:val="0"/>
              </w:rPr>
              <w:br/>
              <w:t xml:space="preserve">s. 84: 1 May 2013 ( see s. 2(2) and </w:t>
            </w:r>
            <w:r>
              <w:rPr>
                <w:i/>
                <w:snapToGrid w:val="0"/>
              </w:rPr>
              <w:t>Gazette</w:t>
            </w:r>
            <w:r>
              <w:rPr>
                <w:snapToGrid w:val="0"/>
              </w:rPr>
              <w:t xml:space="preserve"> 5 Feb 2013 p. 823)</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5" w:name="_Toc462406568"/>
      <w:r>
        <w:t>Provisions that have not come into operation</w:t>
      </w:r>
      <w:bookmarkEnd w:id="25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vertAlign w:val="superscript"/>
              </w:rPr>
            </w:pPr>
            <w:r>
              <w:rPr>
                <w:i/>
                <w:snapToGrid w:val="0"/>
              </w:rPr>
              <w:t>Biodiversity Conservation Act 2016</w:t>
            </w:r>
            <w:r>
              <w:rPr>
                <w:snapToGrid w:val="0"/>
              </w:rPr>
              <w:t xml:space="preserve"> s. 310 </w:t>
            </w:r>
            <w:r>
              <w:rPr>
                <w:snapToGrid w:val="0"/>
                <w:vertAlign w:val="superscript"/>
              </w:rPr>
              <w:t>5</w:t>
            </w:r>
          </w:p>
        </w:tc>
        <w:tc>
          <w:tcPr>
            <w:tcW w:w="1134" w:type="dxa"/>
          </w:tcPr>
          <w:p>
            <w:pPr>
              <w:pStyle w:val="nTable"/>
              <w:spacing w:after="40"/>
            </w:pPr>
            <w:r>
              <w:t>24 of 2016</w:t>
            </w:r>
          </w:p>
        </w:tc>
        <w:tc>
          <w:tcPr>
            <w:tcW w:w="1134" w:type="dxa"/>
          </w:tcPr>
          <w:p>
            <w:pPr>
              <w:pStyle w:val="nTable"/>
              <w:spacing w:after="40"/>
            </w:pPr>
            <w:r>
              <w:t>21 Sep 2016</w:t>
            </w:r>
          </w:p>
        </w:tc>
        <w:tc>
          <w:tcPr>
            <w:tcW w:w="2552" w:type="dxa"/>
          </w:tcPr>
          <w:p>
            <w:pPr>
              <w:pStyle w:val="nTable"/>
              <w:spacing w:after="40"/>
            </w:pPr>
            <w:r>
              <w:t>To be proclaimed (see s. 2(b))</w:t>
            </w:r>
          </w:p>
        </w:tc>
      </w:tr>
    </w:tbl>
    <w:p>
      <w:pPr>
        <w:pStyle w:val="nSubsection"/>
        <w:rPr>
          <w:vertAlign w:val="superscript"/>
        </w:rPr>
      </w:pPr>
    </w:p>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w:t>
      </w:r>
      <w:r>
        <w:rPr>
          <w:snapToGrid w:val="0"/>
        </w:rPr>
        <w:t xml:space="preserve">6 Pt. 12 Div. 1. The </w:t>
      </w:r>
      <w:r>
        <w:rPr>
          <w:i/>
          <w:snapToGrid w:val="0"/>
        </w:rPr>
        <w:t>Machinery of Government (Miscellaneous Amendments) Act 200</w:t>
      </w:r>
      <w:r>
        <w:rPr>
          <w:snapToGrid w:val="0"/>
        </w:rPr>
        <w:t>6 s. 454 is a general transitional provision that applies to references to the Director General in other written laws.</w:t>
      </w:r>
    </w:p>
    <w:p>
      <w:pPr>
        <w:pStyle w:val="nSubsection"/>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5 was repealed by the </w:t>
      </w:r>
      <w:r>
        <w:rPr>
          <w:i/>
          <w:iCs/>
          <w:snapToGrid w:val="0"/>
        </w:rPr>
        <w:t>Criminal Law and Evidence Amendment Act 2008</w:t>
      </w:r>
      <w:r>
        <w:rPr>
          <w:snapToGrid w:val="0"/>
        </w:rPr>
        <w:t xml:space="preserve"> s. 77(13).</w:t>
      </w:r>
    </w:p>
    <w:p>
      <w:pPr>
        <w:pStyle w:val="nSubsection"/>
        <w:spacing w:before="200"/>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310 had not come into operation.  It reads as follows:</w:t>
      </w:r>
    </w:p>
    <w:p>
      <w:pPr>
        <w:pStyle w:val="BlankOpen"/>
      </w:pPr>
      <w:bookmarkStart w:id="256" w:name="_Toc461715501"/>
    </w:p>
    <w:p>
      <w:pPr>
        <w:pStyle w:val="nzHeading5"/>
      </w:pPr>
      <w:r>
        <w:rPr>
          <w:rStyle w:val="CharSectno"/>
        </w:rPr>
        <w:t>310</w:t>
      </w:r>
      <w:r>
        <w:t>.</w:t>
      </w:r>
      <w:r>
        <w:tab/>
      </w:r>
      <w:r>
        <w:rPr>
          <w:i/>
          <w:iCs/>
        </w:rPr>
        <w:t>Animal Welfare Act 2002</w:t>
      </w:r>
      <w:r>
        <w:t xml:space="preserve"> amended</w:t>
      </w:r>
      <w:bookmarkEnd w:id="256"/>
    </w:p>
    <w:p>
      <w:pPr>
        <w:pStyle w:val="nzSubsection"/>
      </w:pPr>
      <w:r>
        <w:tab/>
        <w:t>(1)</w:t>
      </w:r>
      <w:r>
        <w:tab/>
        <w:t xml:space="preserve">This section amends the </w:t>
      </w:r>
      <w:r>
        <w:rPr>
          <w:i/>
          <w:iCs/>
        </w:rPr>
        <w:t>Animal Welfare Act 2002</w:t>
      </w:r>
      <w:r>
        <w:t>.</w:t>
      </w:r>
    </w:p>
    <w:p>
      <w:pPr>
        <w:pStyle w:val="nzSubsection"/>
      </w:pPr>
      <w:r>
        <w:tab/>
        <w:t>(2)</w:t>
      </w:r>
      <w:r>
        <w:tab/>
        <w:t>In section 5(1) delete the definitions of:</w:t>
      </w:r>
    </w:p>
    <w:p>
      <w:pPr>
        <w:pStyle w:val="nzDeleteListSub"/>
      </w:pPr>
      <w:r>
        <w:rPr>
          <w:b/>
          <w:i/>
        </w:rPr>
        <w:t>CALM</w:t>
      </w:r>
    </w:p>
    <w:p>
      <w:pPr>
        <w:pStyle w:val="nzDeleteListSub"/>
      </w:pPr>
      <w:r>
        <w:t>fauna</w:t>
      </w:r>
    </w:p>
    <w:p>
      <w:pPr>
        <w:pStyle w:val="nzSubsection"/>
      </w:pPr>
      <w:r>
        <w:tab/>
        <w:t>(3)</w:t>
      </w:r>
      <w:r>
        <w:tab/>
        <w:t>In section 5(1) insert in alphabetical order:</w:t>
      </w:r>
    </w:p>
    <w:p>
      <w:pPr>
        <w:pStyle w:val="BlankOpen"/>
      </w:pPr>
    </w:p>
    <w:p>
      <w:pPr>
        <w:pStyle w:val="nz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nzDefstart"/>
      </w:pPr>
      <w:r>
        <w:rPr>
          <w:b/>
        </w:rPr>
        <w:tab/>
      </w:r>
      <w:r>
        <w:rPr>
          <w:rStyle w:val="CharDefText"/>
        </w:rPr>
        <w:t>fauna</w:t>
      </w:r>
      <w:r>
        <w:t xml:space="preserve"> has the meaning given in the </w:t>
      </w:r>
      <w:r>
        <w:rPr>
          <w:i/>
          <w:iCs/>
        </w:rPr>
        <w:t>Biodiversity Conservation Act 2016</w:t>
      </w:r>
      <w:r>
        <w:t xml:space="preserve"> section 5(1);</w:t>
      </w:r>
    </w:p>
    <w:p>
      <w:pPr>
        <w:pStyle w:val="nz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BlankClose"/>
      </w:pPr>
    </w:p>
    <w:p>
      <w:pPr>
        <w:pStyle w:val="nzSubsection"/>
      </w:pPr>
      <w:r>
        <w:tab/>
        <w:t>(4)</w:t>
      </w:r>
      <w:r>
        <w:tab/>
        <w:t>In section 7(2) delete “</w:t>
      </w:r>
      <w:r>
        <w:rPr>
          <w:i/>
          <w:iCs/>
        </w:rPr>
        <w:t>Wildlife Conservation Act 1950</w:t>
      </w:r>
      <w:r>
        <w:t>” and insert:</w:t>
      </w:r>
    </w:p>
    <w:p>
      <w:pPr>
        <w:pStyle w:val="BlankOpen"/>
      </w:pPr>
    </w:p>
    <w:p>
      <w:pPr>
        <w:pStyle w:val="nzSubsection"/>
      </w:pPr>
      <w:r>
        <w:tab/>
      </w:r>
      <w:r>
        <w:tab/>
      </w:r>
      <w:r>
        <w:rPr>
          <w:i/>
          <w:iCs/>
        </w:rPr>
        <w:t>Biodiversity Conservation Act 2016</w:t>
      </w:r>
    </w:p>
    <w:p>
      <w:pPr>
        <w:pStyle w:val="BlankClose"/>
      </w:pPr>
    </w:p>
    <w:p>
      <w:pPr>
        <w:pStyle w:val="nzSubsection"/>
      </w:pPr>
      <w:r>
        <w:tab/>
        <w:t>(5)</w:t>
      </w:r>
      <w:r>
        <w:tab/>
        <w:t>Delete section 33(2)(a)(iii) and insert:</w:t>
      </w:r>
    </w:p>
    <w:p>
      <w:pPr>
        <w:pStyle w:val="BlankOpen"/>
      </w:pPr>
    </w:p>
    <w:p>
      <w:pPr>
        <w:pStyle w:val="nzIndenta"/>
      </w:pPr>
      <w:r>
        <w:tab/>
        <w:t>(iii)</w:t>
      </w:r>
      <w:r>
        <w:tab/>
        <w:t>the Biodiversity Conservation Department; or</w:t>
      </w:r>
    </w:p>
    <w:p>
      <w:pPr>
        <w:pStyle w:val="BlankClose"/>
      </w:pPr>
    </w:p>
    <w:p>
      <w:pPr>
        <w:pStyle w:val="nzSubsection"/>
      </w:pPr>
      <w:r>
        <w:tab/>
        <w:t>(6)</w:t>
      </w:r>
      <w:r>
        <w:tab/>
        <w:t>In section 41(2)(a) delete “CALM; or” and insert:</w:t>
      </w:r>
    </w:p>
    <w:p>
      <w:pPr>
        <w:pStyle w:val="BlankOpen"/>
      </w:pPr>
    </w:p>
    <w:p>
      <w:pPr>
        <w:pStyle w:val="nzSubsection"/>
      </w:pPr>
      <w:r>
        <w:tab/>
      </w:r>
      <w:r>
        <w:tab/>
        <w:t>the Biodiversity Conservation Department; or</w:t>
      </w:r>
    </w:p>
    <w:p>
      <w:pPr>
        <w:pStyle w:val="BlankClose"/>
      </w:pPr>
    </w:p>
    <w:p>
      <w:pPr>
        <w:pStyle w:val="nzSubsection"/>
      </w:pPr>
      <w:r>
        <w:tab/>
        <w:t>(7)</w:t>
      </w:r>
      <w:r>
        <w:tab/>
        <w:t xml:space="preserve">In section 44(1) delete “taken under the </w:t>
      </w:r>
      <w:r>
        <w:rPr>
          <w:i/>
          <w:iCs/>
        </w:rPr>
        <w:t>Wildlife Conservation Act 1950</w:t>
      </w:r>
      <w:r>
        <w:t>.” and insert:</w:t>
      </w:r>
    </w:p>
    <w:p>
      <w:pPr>
        <w:pStyle w:val="BlankOpen"/>
      </w:pPr>
    </w:p>
    <w:p>
      <w:pPr>
        <w:pStyle w:val="nzSubsection"/>
      </w:pPr>
      <w:r>
        <w:tab/>
      </w:r>
      <w:r>
        <w:tab/>
        <w:t>taken.</w:t>
      </w:r>
    </w:p>
    <w:p>
      <w:pPr>
        <w:pStyle w:val="BlankClose"/>
      </w:pPr>
    </w:p>
    <w:p>
      <w:pPr>
        <w:pStyle w:val="nzSubsection"/>
      </w:pPr>
      <w:r>
        <w:tab/>
        <w:t>(8)</w:t>
      </w:r>
      <w:r>
        <w:tab/>
        <w:t>In section 45:</w:t>
      </w:r>
    </w:p>
    <w:p>
      <w:pPr>
        <w:pStyle w:val="nzIndenta"/>
      </w:pPr>
      <w:r>
        <w:tab/>
        <w:t>(a)</w:t>
      </w:r>
      <w:r>
        <w:tab/>
        <w:t xml:space="preserve">delete “taken under the </w:t>
      </w:r>
      <w:r>
        <w:rPr>
          <w:i/>
          <w:iCs/>
        </w:rPr>
        <w:t>Wildlife Conservation Act 1950</w:t>
      </w:r>
      <w:r>
        <w:rPr>
          <w:iCs/>
        </w:rPr>
        <w:t>,</w:t>
      </w:r>
      <w:r>
        <w:t>” and insert:</w:t>
      </w:r>
    </w:p>
    <w:p>
      <w:pPr>
        <w:pStyle w:val="BlankOpen"/>
      </w:pPr>
    </w:p>
    <w:p>
      <w:pPr>
        <w:pStyle w:val="nzIndenta"/>
      </w:pPr>
      <w:r>
        <w:tab/>
      </w:r>
      <w:r>
        <w:tab/>
        <w:t>taken,</w:t>
      </w:r>
    </w:p>
    <w:p>
      <w:pPr>
        <w:pStyle w:val="BlankClose"/>
      </w:pPr>
    </w:p>
    <w:p>
      <w:pPr>
        <w:pStyle w:val="nzIndenta"/>
      </w:pPr>
      <w:r>
        <w:tab/>
        <w:t>(b)</w:t>
      </w:r>
      <w:r>
        <w:tab/>
        <w:t>delete “CALM.” and insert:</w:t>
      </w:r>
    </w:p>
    <w:p>
      <w:pPr>
        <w:pStyle w:val="BlankOpen"/>
      </w:pPr>
    </w:p>
    <w:p>
      <w:pPr>
        <w:pStyle w:val="nzIndenta"/>
      </w:pPr>
      <w:r>
        <w:tab/>
      </w:r>
      <w:r>
        <w:tab/>
        <w:t>the Biodiversity Conservation Department.</w:t>
      </w:r>
    </w:p>
    <w:p>
      <w:pPr>
        <w:pStyle w:val="BlankClose"/>
      </w:pPr>
    </w:p>
    <w:p>
      <w:pPr>
        <w:pStyle w:val="nzSubsection"/>
      </w:pPr>
      <w:r>
        <w:tab/>
        <w:t>(9)</w:t>
      </w:r>
      <w:r>
        <w:tab/>
        <w:t>In section 55(2)(b)(i):</w:t>
      </w:r>
    </w:p>
    <w:p>
      <w:pPr>
        <w:pStyle w:val="nzIndenta"/>
      </w:pPr>
      <w:r>
        <w:tab/>
        <w:t>(a)</w:t>
      </w:r>
      <w:r>
        <w:tab/>
        <w:t xml:space="preserve">delete “taken under the </w:t>
      </w:r>
      <w:r>
        <w:rPr>
          <w:i/>
          <w:iCs/>
        </w:rPr>
        <w:t>Wildlife Conservation Act 1950</w:t>
      </w:r>
      <w:r>
        <w:rPr>
          <w:iCs/>
        </w:rPr>
        <w:t>,</w:t>
      </w:r>
      <w:r>
        <w:t>” and insert:</w:t>
      </w:r>
    </w:p>
    <w:p>
      <w:pPr>
        <w:pStyle w:val="BlankOpen"/>
      </w:pPr>
    </w:p>
    <w:p>
      <w:pPr>
        <w:pStyle w:val="nzIndenta"/>
      </w:pPr>
      <w:r>
        <w:tab/>
      </w:r>
      <w:r>
        <w:tab/>
        <w:t>taken,</w:t>
      </w:r>
    </w:p>
    <w:p>
      <w:pPr>
        <w:pStyle w:val="BlankClose"/>
      </w:pPr>
    </w:p>
    <w:p>
      <w:pPr>
        <w:pStyle w:val="nzIndenta"/>
      </w:pPr>
      <w:r>
        <w:tab/>
        <w:t>(b)</w:t>
      </w:r>
      <w:r>
        <w:tab/>
        <w:t>delete “CALM; or” and insert:</w:t>
      </w:r>
    </w:p>
    <w:p>
      <w:pPr>
        <w:pStyle w:val="BlankOpen"/>
      </w:pPr>
    </w:p>
    <w:p>
      <w:pPr>
        <w:pStyle w:val="nzIndenta"/>
      </w:pPr>
      <w:r>
        <w:tab/>
      </w:r>
      <w:r>
        <w:tab/>
        <w:t>the Biodiversity Conservation Department; or</w:t>
      </w:r>
    </w:p>
    <w:p>
      <w:pPr>
        <w:pStyle w:val="BlankClose"/>
      </w:pPr>
    </w:p>
    <w:p>
      <w:pPr>
        <w:pStyle w:val="nzSubsection"/>
      </w:pPr>
      <w:r>
        <w:tab/>
        <w:t>(10)</w:t>
      </w:r>
      <w:r>
        <w:tab/>
        <w:t>Delete section 64(1)(c) and insert:</w:t>
      </w:r>
    </w:p>
    <w:p>
      <w:pPr>
        <w:pStyle w:val="BlankOpen"/>
      </w:pPr>
    </w:p>
    <w:p>
      <w:pPr>
        <w:pStyle w:val="nzIndenta"/>
      </w:pPr>
      <w:r>
        <w:tab/>
        <w:t>(c)</w:t>
      </w:r>
      <w:r>
        <w:tab/>
        <w:t>the Biodiversity Conservation Department; and</w:t>
      </w:r>
    </w:p>
    <w:p>
      <w:pPr>
        <w:pStyle w:val="BlankClose"/>
      </w:pPr>
    </w:p>
    <w:p>
      <w:pPr>
        <w:pStyle w:val="BlankOpen"/>
        <w:rPr>
          <w:snapToGrid w:val="0"/>
        </w:rPr>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
      <w:pPr>
        <w:pStyle w:val="nHeading2"/>
        <w:rPr>
          <w:sz w:val="28"/>
        </w:rPr>
      </w:pPr>
      <w:bookmarkStart w:id="257" w:name="_Toc412628389"/>
      <w:bookmarkStart w:id="258" w:name="_Toc462406569"/>
      <w:r>
        <w:rPr>
          <w:sz w:val="28"/>
        </w:rPr>
        <w:t>Defined terms</w:t>
      </w:r>
      <w:bookmarkEnd w:id="257"/>
      <w:bookmarkEnd w:id="2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WA</w:t>
      </w:r>
      <w:r>
        <w:tab/>
        <w:t>5(1)</w:t>
      </w:r>
    </w:p>
    <w:p>
      <w:pPr>
        <w:pStyle w:val="DefinedTerms"/>
      </w:pPr>
      <w:r>
        <w:t>animal</w:t>
      </w:r>
      <w:r>
        <w:tab/>
        <w:t>5(1)</w:t>
      </w:r>
    </w:p>
    <w:p>
      <w:pPr>
        <w:pStyle w:val="DefinedTerms"/>
      </w:pPr>
      <w:r>
        <w:t>animal ethics committee</w:t>
      </w:r>
      <w:r>
        <w:tab/>
        <w:t>5(1)</w:t>
      </w:r>
    </w:p>
    <w:p>
      <w:pPr>
        <w:pStyle w:val="DefinedTerms"/>
      </w:pPr>
      <w:r>
        <w:t>authorised person</w:t>
      </w:r>
      <w:r>
        <w:tab/>
        <w:t>63</w:t>
      </w:r>
    </w:p>
    <w:p>
      <w:pPr>
        <w:pStyle w:val="DefinedTerms"/>
      </w:pPr>
      <w:r>
        <w:t>CALM</w:t>
      </w:r>
      <w:r>
        <w:tab/>
        <w:t>5(1)</w:t>
      </w:r>
    </w:p>
    <w:p>
      <w:pPr>
        <w:pStyle w:val="DefinedTerms"/>
      </w:pPr>
      <w:r>
        <w:t>caused</w:t>
      </w:r>
      <w:r>
        <w:tab/>
        <w:t>93(7)</w:t>
      </w:r>
    </w:p>
    <w:p>
      <w:pPr>
        <w:pStyle w:val="DefinedTerms"/>
      </w:pPr>
      <w:r>
        <w:t>CEO</w:t>
      </w:r>
      <w:r>
        <w:tab/>
        <w:t>5(1)</w:t>
      </w:r>
    </w:p>
    <w:p>
      <w:pPr>
        <w:pStyle w:val="DefinedTerms"/>
      </w:pPr>
      <w:r>
        <w:t>code of practice</w:t>
      </w:r>
      <w:r>
        <w:tab/>
        <w:t>5(1)</w:t>
      </w:r>
    </w:p>
    <w:p>
      <w:pPr>
        <w:pStyle w:val="DefinedTerms"/>
      </w:pPr>
      <w:r>
        <w:t>Department</w:t>
      </w:r>
      <w:r>
        <w:tab/>
        <w:t>5(1)</w:t>
      </w:r>
    </w:p>
    <w:p>
      <w:pPr>
        <w:pStyle w:val="DefinedTerms"/>
      </w:pPr>
      <w:r>
        <w:t>fauna</w:t>
      </w:r>
      <w:r>
        <w:tab/>
        <w:t>5(1)</w:t>
      </w:r>
    </w:p>
    <w:p>
      <w:pPr>
        <w:pStyle w:val="DefinedTerms"/>
      </w:pPr>
      <w:r>
        <w:t>field site</w:t>
      </w:r>
      <w:r>
        <w:tab/>
        <w:t>14(2)</w:t>
      </w:r>
    </w:p>
    <w:p>
      <w:pPr>
        <w:pStyle w:val="DefinedTerms"/>
      </w:pPr>
      <w:r>
        <w:t>Fisheries Western Australia</w:t>
      </w:r>
      <w:r>
        <w:tab/>
        <w:t>5(1)</w:t>
      </w:r>
    </w:p>
    <w:p>
      <w:pPr>
        <w:pStyle w:val="DefinedTerms"/>
      </w:pPr>
      <w:r>
        <w:t>general inspector</w:t>
      </w:r>
      <w:r>
        <w:tab/>
        <w:t>5(1)</w:t>
      </w:r>
    </w:p>
    <w:p>
      <w:pPr>
        <w:pStyle w:val="DefinedTerms"/>
      </w:pPr>
      <w:r>
        <w:t>harm</w:t>
      </w:r>
      <w:r>
        <w:tab/>
        <w:t>5(1)</w:t>
      </w:r>
    </w:p>
    <w:p>
      <w:pPr>
        <w:pStyle w:val="DefinedTerms"/>
      </w:pPr>
      <w:r>
        <w:t>inspector</w:t>
      </w:r>
      <w:r>
        <w:tab/>
        <w:t>5(1)</w:t>
      </w:r>
    </w:p>
    <w:p>
      <w:pPr>
        <w:pStyle w:val="DefinedTerms"/>
      </w:pPr>
      <w:r>
        <w:t>licence</w:t>
      </w:r>
      <w:r>
        <w:tab/>
        <w:t>5(1)</w:t>
      </w:r>
    </w:p>
    <w:p>
      <w:pPr>
        <w:pStyle w:val="DefinedTerms"/>
      </w:pPr>
      <w:r>
        <w:t>non</w:t>
      </w:r>
      <w:r>
        <w:noBreakHyphen/>
        <w:t>residential place</w:t>
      </w:r>
      <w:r>
        <w:tab/>
        <w:t>5(1)</w:t>
      </w:r>
    </w:p>
    <w:p>
      <w:pPr>
        <w:pStyle w:val="DefinedTerms"/>
      </w:pPr>
      <w:r>
        <w:t>officer</w:t>
      </w:r>
      <w:r>
        <w:tab/>
        <w:t>80(3)</w:t>
      </w:r>
    </w:p>
    <w:p>
      <w:pPr>
        <w:pStyle w:val="DefinedTerms"/>
      </w:pPr>
      <w:r>
        <w:t>owner</w:t>
      </w:r>
      <w:r>
        <w:tab/>
        <w:t>44(11)</w:t>
      </w:r>
    </w:p>
    <w:p>
      <w:pPr>
        <w:pStyle w:val="DefinedTerms"/>
      </w:pPr>
      <w:r>
        <w:t>person in charge</w:t>
      </w:r>
      <w:r>
        <w:tab/>
        <w:t>5(1)</w:t>
      </w:r>
    </w:p>
    <w:p>
      <w:pPr>
        <w:pStyle w:val="DefinedTerms"/>
      </w:pPr>
      <w:r>
        <w:t>pest</w:t>
      </w:r>
      <w:r>
        <w:tab/>
        <w:t>24(2)</w:t>
      </w:r>
    </w:p>
    <w:p>
      <w:pPr>
        <w:pStyle w:val="DefinedTerms"/>
      </w:pPr>
      <w:r>
        <w:t>place</w:t>
      </w:r>
      <w:r>
        <w:tab/>
        <w:t>5(1)</w:t>
      </w:r>
    </w:p>
    <w:p>
      <w:pPr>
        <w:pStyle w:val="DefinedTerms"/>
      </w:pPr>
      <w:r>
        <w:t>prohibited activity</w:t>
      </w:r>
      <w:r>
        <w:tab/>
        <w:t>32(5)</w:t>
      </w:r>
    </w:p>
    <w:p>
      <w:pPr>
        <w:pStyle w:val="DefinedTerms"/>
      </w:pPr>
      <w:r>
        <w:t>record</w:t>
      </w:r>
      <w:r>
        <w:tab/>
        <w:t>47(4)</w:t>
      </w:r>
    </w:p>
    <w:p>
      <w:pPr>
        <w:pStyle w:val="DefinedTerms"/>
      </w:pPr>
      <w:r>
        <w:t>relevant offence</w:t>
      </w:r>
      <w:r>
        <w:tab/>
        <w:t>44(11)</w:t>
      </w:r>
    </w:p>
    <w:p>
      <w:pPr>
        <w:pStyle w:val="DefinedTerms"/>
      </w:pPr>
      <w:r>
        <w:t>reviewable decision</w:t>
      </w:r>
      <w:r>
        <w:tab/>
        <w:t>71(1)</w:t>
      </w:r>
    </w:p>
    <w:p>
      <w:pPr>
        <w:pStyle w:val="DefinedTerms"/>
      </w:pPr>
      <w:r>
        <w:t>RSPCA</w:t>
      </w:r>
      <w:r>
        <w:tab/>
        <w:t>5(1)</w:t>
      </w:r>
    </w:p>
    <w:p>
      <w:pPr>
        <w:pStyle w:val="DefinedTerms"/>
      </w:pPr>
      <w:r>
        <w:t>scientific establishment</w:t>
      </w:r>
      <w:r>
        <w:tab/>
        <w:t>5(1)</w:t>
      </w:r>
    </w:p>
    <w:p>
      <w:pPr>
        <w:pStyle w:val="DefinedTerms"/>
      </w:pPr>
      <w:r>
        <w:t>scientific inspector</w:t>
      </w:r>
      <w:r>
        <w:tab/>
        <w:t>5(1)</w:t>
      </w:r>
    </w:p>
    <w:p>
      <w:pPr>
        <w:pStyle w:val="DefinedTerms"/>
      </w:pPr>
      <w:r>
        <w:t>scientific purposes</w:t>
      </w:r>
      <w:r>
        <w:tab/>
        <w:t>5(1)</w:t>
      </w:r>
    </w:p>
    <w:p>
      <w:pPr>
        <w:pStyle w:val="DefinedTerms"/>
      </w:pPr>
      <w:r>
        <w:t>scientific use code</w:t>
      </w:r>
      <w:r>
        <w:tab/>
        <w:t>5(1)</w:t>
      </w:r>
    </w:p>
    <w:p>
      <w:pPr>
        <w:pStyle w:val="DefinedTerms"/>
      </w:pPr>
      <w:r>
        <w:t>staff</w:t>
      </w:r>
      <w:r>
        <w:tab/>
        <w:t>5(1)</w:t>
      </w:r>
    </w:p>
    <w:p>
      <w:pPr>
        <w:pStyle w:val="DefinedTerms"/>
      </w:pPr>
      <w:r>
        <w:t>stock</w:t>
      </w:r>
      <w:r>
        <w:tab/>
        <w:t>26(2)</w:t>
      </w:r>
    </w:p>
    <w:p>
      <w:pPr>
        <w:pStyle w:val="DefinedTerms"/>
      </w:pPr>
      <w:r>
        <w:t>vehicle</w:t>
      </w:r>
      <w:r>
        <w:tab/>
        <w:t>5(1)</w:t>
      </w:r>
    </w:p>
    <w:p>
      <w:pPr>
        <w:pStyle w:val="DefinedTerms"/>
      </w:pPr>
      <w:r>
        <w:t>veterinary surgeon</w:t>
      </w:r>
      <w:r>
        <w:tab/>
        <w:t>5(1)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Sep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Sep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9" w:name="DefinedTerms"/>
    <w:bookmarkEnd w:id="2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0" w:name="Coversheet"/>
    <w:bookmarkEnd w:id="2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FCD6EA"/>
    <w:lvl w:ilvl="0">
      <w:start w:val="1"/>
      <w:numFmt w:val="decimal"/>
      <w:lvlText w:val="%1."/>
      <w:lvlJc w:val="left"/>
      <w:pPr>
        <w:tabs>
          <w:tab w:val="num" w:pos="1800"/>
        </w:tabs>
        <w:ind w:left="1800" w:hanging="360"/>
      </w:pPr>
    </w:lvl>
  </w:abstractNum>
  <w:abstractNum w:abstractNumId="1">
    <w:nsid w:val="FFFFFF7D"/>
    <w:multiLevelType w:val="singleLevel"/>
    <w:tmpl w:val="0B12054C"/>
    <w:lvl w:ilvl="0">
      <w:start w:val="1"/>
      <w:numFmt w:val="decimal"/>
      <w:lvlText w:val="%1."/>
      <w:lvlJc w:val="left"/>
      <w:pPr>
        <w:tabs>
          <w:tab w:val="num" w:pos="1440"/>
        </w:tabs>
        <w:ind w:left="1440" w:hanging="360"/>
      </w:pPr>
    </w:lvl>
  </w:abstractNum>
  <w:abstractNum w:abstractNumId="2">
    <w:nsid w:val="FFFFFF7E"/>
    <w:multiLevelType w:val="singleLevel"/>
    <w:tmpl w:val="BD587514"/>
    <w:lvl w:ilvl="0">
      <w:start w:val="1"/>
      <w:numFmt w:val="decimal"/>
      <w:lvlText w:val="%1."/>
      <w:lvlJc w:val="left"/>
      <w:pPr>
        <w:tabs>
          <w:tab w:val="num" w:pos="1080"/>
        </w:tabs>
        <w:ind w:left="1080" w:hanging="360"/>
      </w:pPr>
    </w:lvl>
  </w:abstractNum>
  <w:abstractNum w:abstractNumId="3">
    <w:nsid w:val="FFFFFF7F"/>
    <w:multiLevelType w:val="singleLevel"/>
    <w:tmpl w:val="C09A5A76"/>
    <w:lvl w:ilvl="0">
      <w:start w:val="1"/>
      <w:numFmt w:val="decimal"/>
      <w:lvlText w:val="%1."/>
      <w:lvlJc w:val="left"/>
      <w:pPr>
        <w:tabs>
          <w:tab w:val="num" w:pos="720"/>
        </w:tabs>
        <w:ind w:left="720" w:hanging="360"/>
      </w:pPr>
    </w:lvl>
  </w:abstractNum>
  <w:abstractNum w:abstractNumId="4">
    <w:nsid w:val="FFFFFF80"/>
    <w:multiLevelType w:val="singleLevel"/>
    <w:tmpl w:val="FFBC96A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28280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4D2F8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0925F8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56CEF80"/>
    <w:lvl w:ilvl="0">
      <w:start w:val="1"/>
      <w:numFmt w:val="decimal"/>
      <w:lvlText w:val="%1."/>
      <w:lvlJc w:val="left"/>
      <w:pPr>
        <w:tabs>
          <w:tab w:val="num" w:pos="360"/>
        </w:tabs>
        <w:ind w:left="360" w:hanging="360"/>
      </w:pPr>
    </w:lvl>
  </w:abstractNum>
  <w:abstractNum w:abstractNumId="9">
    <w:nsid w:val="FFFFFF89"/>
    <w:multiLevelType w:val="singleLevel"/>
    <w:tmpl w:val="922404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0220F7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4054"/>
    <w:docVar w:name="WAFER_20140113093348" w:val="RemoveTocBookmarks,RemoveUnusedBookmarks,RemoveLanguageTags,UsedStyles,ResetPageSize,UpdateArrangement"/>
    <w:docVar w:name="WAFER_20140113093348_GUID" w:val="8d6c1a44-4a7b-444f-a1e2-31352dbea754"/>
    <w:docVar w:name="WAFER_20140113094128" w:val="RemoveTocBookmarks,RunningHeaders"/>
    <w:docVar w:name="WAFER_20140113094128_GUID" w:val="6ead0c6e-0c11-494c-af78-1a26509b76fd"/>
    <w:docVar w:name="WAFER_20150225114653" w:val="ResetPageSize,UpdateArrangement,UpdateNTable"/>
    <w:docVar w:name="WAFER_20150225114653_GUID" w:val="aeba643f-7739-45f7-b56f-d33f0e6720b3"/>
    <w:docVar w:name="WAFER_20151102114054" w:val="UpdateStyles,UsedStyles"/>
    <w:docVar w:name="WAFER_20151102114054_GUID" w:val="5bfebdfb-fa5a-4c1c-85e0-4860fb2da3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15864</Words>
  <Characters>74561</Characters>
  <Application>Microsoft Office Word</Application>
  <DocSecurity>0</DocSecurity>
  <Lines>2130</Lines>
  <Paragraphs>1412</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89013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2002 - 01-g0-00</dc:title>
  <dc:subject/>
  <dc:creator/>
  <cp:keywords/>
  <dc:description/>
  <cp:lastModifiedBy>svcMRProcess</cp:lastModifiedBy>
  <cp:revision>4</cp:revision>
  <cp:lastPrinted>2006-10-18T01:19:00Z</cp:lastPrinted>
  <dcterms:created xsi:type="dcterms:W3CDTF">2018-08-20T05:27:00Z</dcterms:created>
  <dcterms:modified xsi:type="dcterms:W3CDTF">2018-08-20T05:27:00Z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DocumentType">
    <vt:lpwstr>Act</vt:lpwstr>
  </property>
  <property fmtid="{D5CDD505-2E9C-101B-9397-08002B2CF9AE}" pid="4" name="OwlsUID">
    <vt:i4>4340</vt:i4>
  </property>
  <property fmtid="{D5CDD505-2E9C-101B-9397-08002B2CF9AE}" pid="5" name="AsAtDate">
    <vt:lpwstr>21 Sep 2016</vt:lpwstr>
  </property>
  <property fmtid="{D5CDD505-2E9C-101B-9397-08002B2CF9AE}" pid="6" name="Suffix">
    <vt:lpwstr>01-g0-00</vt:lpwstr>
  </property>
  <property fmtid="{D5CDD505-2E9C-101B-9397-08002B2CF9AE}" pid="7" name="CommencementDate">
    <vt:lpwstr>20160921</vt:lpwstr>
  </property>
</Properties>
</file>