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_Toc462752107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_Toc462752108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_Toc462752109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_Toc462752110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_Toc462752111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_Toc462752112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_Toc462752114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_Toc462752115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_Toc462752116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_Toc462752119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_Toc462752120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_Toc462752121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_Toc462752122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_Toc462752123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_Toc462752125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_Toc462752126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_Toc462752127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_Toc462752128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_Toc462752129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_Toc462752130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_Toc462752131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_Toc462752132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_Toc462752133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_Toc462752134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_Toc462752135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_Toc462752138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_Toc462752139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_Toc462752140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_Toc462752141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_Toc462752142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_Toc462752143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_Toc462752144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_Toc462752146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_Toc462752147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_Toc462752148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_Toc462752149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_Toc462752151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_Toc462752153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_Toc462752154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_Toc462752155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_Toc462752157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_Toc462752158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_Toc462752159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_Toc462752160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_Toc462752161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_Toc462752164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_Toc462752165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_Toc462752166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_Toc462752167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_Toc462752168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_Toc462752169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_Toc462752170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_Toc462752171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_Toc462752173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_Toc462752174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_Toc462752175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_Toc462752176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_Toc462752177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_Toc462752178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_Toc462752179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_Toc462752180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_Toc462752181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_Toc462752182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_Toc462752183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_Toc462752184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_Toc462752185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_Toc462752186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_Toc462752187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_Toc462752188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_Toc462752189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_Toc462752190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_Toc462752191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_Toc462752192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_Toc462752193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_Toc462752195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_Toc462752196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_Toc462752197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_Toc462752198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_Toc462752201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_Toc462752202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_Toc462752203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_Toc462752204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_Toc462752205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_Toc462752206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_Toc462752207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_Toc462752209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_Toc462752212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_Toc462752213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_Toc462752214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_Toc462752216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_Toc462752218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_Toc462752219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_Toc462752220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_Toc462752221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_Toc462752222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_Toc462752223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_Toc462752224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_Toc462752225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_Toc462752226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_Toc462752227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_Toc462752228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_Toc462752229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_Toc462752231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_Toc462752232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_Toc462752233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_Toc462752234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_Toc462752235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_Toc462752236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_Toc462752237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_Toc462752239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_Toc462752240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_Toc462752241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_Toc462752243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_Toc462752244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_Toc462752245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_Toc462752246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_Toc462752247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_Toc462752248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_Toc462752249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_Toc462752250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_Toc462752251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_Toc462752252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_Toc462752255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_Toc462752256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_Toc462752257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_Toc462752259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_Toc462752261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_Toc462752265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_Toc462752266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_Toc462752267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_Toc462752268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_Toc462752269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_Toc462752270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_Toc462752273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_Toc462752274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_Toc462752275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_Toc462752276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_Toc462752277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_Toc462752278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_Toc462752279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_Toc462752280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_Toc462752281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_Toc462752282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_Toc462752283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_Toc462752284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_Toc462752285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_Toc462752286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_Toc462752287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_Toc462752288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_Toc462752289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_Toc462752290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_Toc462752291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_Toc462752292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_Toc462752294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_Toc462752295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_Toc462752296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_Toc462752297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_Toc462752299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_Toc462752300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_Toc462752301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_Toc462752302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_Toc462752303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_Toc462752304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_Toc462752305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_Toc462752306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_Toc462752307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_Toc462752308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_Toc462752309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_Toc462752310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_Toc462752311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_Toc462752313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_Toc462752314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_Toc462752315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_Toc462752316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_Toc462752317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_Toc462752318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_Toc462752319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_Toc462752321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_Toc462752322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bookmarkStart w:id="4" w:name="_Toc462734071"/>
      <w:bookmarkStart w:id="5" w:name="_Toc462752106"/>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62752107"/>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7" w:name="_Toc462752108"/>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8" w:name="_Toc462752109"/>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9" w:name="_Toc462752110"/>
      <w:r>
        <w:rPr>
          <w:rStyle w:val="CharSectno"/>
        </w:rPr>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0" w:name="_Toc462752111"/>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1" w:name="_Toc462752112"/>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434503887"/>
      <w:bookmarkStart w:id="13" w:name="_Toc462734078"/>
      <w:bookmarkStart w:id="14" w:name="_Toc462752113"/>
      <w:r>
        <w:rPr>
          <w:rStyle w:val="CharPartNo"/>
        </w:rPr>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5" w:name="_Toc462752114"/>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6" w:name="_Toc462752115"/>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7" w:name="_Toc462752116"/>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8" w:name="_Toc434503891"/>
      <w:bookmarkStart w:id="19" w:name="_Toc462734082"/>
      <w:bookmarkStart w:id="20" w:name="_Toc462752117"/>
      <w:r>
        <w:rPr>
          <w:rStyle w:val="CharPartNo"/>
        </w:rPr>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by No. 39 of 2010 s. 12.]</w:t>
      </w:r>
    </w:p>
    <w:p>
      <w:pPr>
        <w:pStyle w:val="Heading3"/>
        <w:spacing w:before="180"/>
      </w:pPr>
      <w:bookmarkStart w:id="21" w:name="_Toc434503892"/>
      <w:bookmarkStart w:id="22" w:name="_Toc462734083"/>
      <w:bookmarkStart w:id="23" w:name="_Toc462752118"/>
      <w:r>
        <w:rPr>
          <w:rStyle w:val="CharDivNo"/>
        </w:rPr>
        <w:t>Division 1</w:t>
      </w:r>
      <w:r>
        <w:t> — </w:t>
      </w:r>
      <w:r>
        <w:rPr>
          <w:rStyle w:val="CharDivText"/>
        </w:rPr>
        <w:t>Public Sector Commissioner</w:t>
      </w:r>
      <w:bookmarkEnd w:id="21"/>
      <w:bookmarkEnd w:id="22"/>
      <w:bookmarkEnd w:id="23"/>
    </w:p>
    <w:p>
      <w:pPr>
        <w:pStyle w:val="Footnoteheading"/>
      </w:pPr>
      <w:r>
        <w:tab/>
        <w:t>[Heading inserted by No. 39 of 2010 s. 12.]</w:t>
      </w:r>
    </w:p>
    <w:p>
      <w:pPr>
        <w:pStyle w:val="Heading5"/>
        <w:spacing w:before="180"/>
      </w:pPr>
      <w:bookmarkStart w:id="24" w:name="_Toc462752119"/>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5" w:name="_Toc462752120"/>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26" w:name="_Toc462752121"/>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27" w:name="_Toc462752122"/>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28" w:name="_Toc462752123"/>
      <w:r>
        <w:rPr>
          <w:rStyle w:val="CharSectno"/>
        </w:rPr>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29" w:name="_Toc434503898"/>
      <w:bookmarkStart w:id="30" w:name="_Toc462734089"/>
      <w:bookmarkStart w:id="31" w:name="_Toc462752124"/>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by No. 39 of 2010 s. 17.]</w:t>
      </w:r>
    </w:p>
    <w:p>
      <w:pPr>
        <w:pStyle w:val="Heading5"/>
        <w:spacing w:before="180"/>
      </w:pPr>
      <w:bookmarkStart w:id="32" w:name="_Toc462752125"/>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33" w:name="_Toc462752126"/>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34" w:name="_Toc462752127"/>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35" w:name="_Toc462752128"/>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36" w:name="_Toc462752129"/>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37" w:name="_Toc462752130"/>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38" w:name="_Toc462752131"/>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39" w:name="_Toc462752132"/>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40" w:name="_Toc462752133"/>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41" w:name="_Toc462752134"/>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42" w:name="_Toc462752135"/>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43" w:name="_Toc434503910"/>
      <w:bookmarkStart w:id="44" w:name="_Toc462734101"/>
      <w:bookmarkStart w:id="45" w:name="_Toc462752136"/>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by No. 39 of 2010 s. 23.]</w:t>
      </w:r>
    </w:p>
    <w:p>
      <w:pPr>
        <w:pStyle w:val="Heading4"/>
      </w:pPr>
      <w:bookmarkStart w:id="46" w:name="_Toc434503911"/>
      <w:bookmarkStart w:id="47" w:name="_Toc462734102"/>
      <w:bookmarkStart w:id="48" w:name="_Toc462752137"/>
      <w:r>
        <w:t>Subdivision 1 — Reviews</w:t>
      </w:r>
      <w:bookmarkEnd w:id="46"/>
      <w:bookmarkEnd w:id="47"/>
      <w:bookmarkEnd w:id="48"/>
    </w:p>
    <w:p>
      <w:pPr>
        <w:pStyle w:val="Footnoteheading"/>
      </w:pPr>
      <w:r>
        <w:tab/>
        <w:t>[Heading inserted by No. 39 of 2010 s. 23.]</w:t>
      </w:r>
    </w:p>
    <w:p>
      <w:pPr>
        <w:pStyle w:val="Heading5"/>
      </w:pPr>
      <w:bookmarkStart w:id="49" w:name="_Toc462752138"/>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50" w:name="_Toc462752139"/>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51" w:name="_Toc462752140"/>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52" w:name="_Toc462752141"/>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53" w:name="_Toc462752142"/>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54" w:name="_Toc462752143"/>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55" w:name="_Toc462752144"/>
      <w:r>
        <w:rPr>
          <w:rStyle w:val="CharSectno"/>
        </w:rPr>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56" w:name="_Toc434503919"/>
      <w:bookmarkStart w:id="57" w:name="_Toc462734110"/>
      <w:bookmarkStart w:id="58" w:name="_Toc462752145"/>
      <w:r>
        <w:t>Subdivision 2 — Special inquiries</w:t>
      </w:r>
      <w:bookmarkEnd w:id="56"/>
      <w:bookmarkEnd w:id="57"/>
      <w:bookmarkEnd w:id="58"/>
    </w:p>
    <w:p>
      <w:pPr>
        <w:pStyle w:val="Footnoteheading"/>
      </w:pPr>
      <w:r>
        <w:tab/>
        <w:t>[Heading inserted by No. 39 of 2010 s. 23.]</w:t>
      </w:r>
    </w:p>
    <w:p>
      <w:pPr>
        <w:pStyle w:val="Heading5"/>
        <w:spacing w:before="240"/>
      </w:pPr>
      <w:bookmarkStart w:id="59" w:name="_Toc462752146"/>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60" w:name="_Toc462752147"/>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61" w:name="_Toc462752148"/>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62" w:name="_Toc462752149"/>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63" w:name="_Toc434503924"/>
      <w:bookmarkStart w:id="64" w:name="_Toc462734115"/>
      <w:bookmarkStart w:id="65" w:name="_Toc462752150"/>
      <w:r>
        <w:t>Subdivision 3 — Investigations</w:t>
      </w:r>
      <w:bookmarkEnd w:id="63"/>
      <w:bookmarkEnd w:id="64"/>
      <w:bookmarkEnd w:id="65"/>
    </w:p>
    <w:p>
      <w:pPr>
        <w:pStyle w:val="Footnoteheading"/>
      </w:pPr>
      <w:r>
        <w:tab/>
        <w:t>[Heading inserted by No. 39 of 2010 s. 23.]</w:t>
      </w:r>
    </w:p>
    <w:p>
      <w:pPr>
        <w:pStyle w:val="Heading5"/>
        <w:rPr>
          <w:snapToGrid w:val="0"/>
        </w:rPr>
      </w:pPr>
      <w:bookmarkStart w:id="66" w:name="_Toc462752151"/>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67" w:name="_Toc434503926"/>
      <w:bookmarkStart w:id="68" w:name="_Toc462734117"/>
      <w:bookmarkStart w:id="69" w:name="_Toc462752152"/>
      <w:r>
        <w:rPr>
          <w:rStyle w:val="CharDivNo"/>
        </w:rPr>
        <w:t>Division 4</w:t>
      </w:r>
      <w:r>
        <w:t> — </w:t>
      </w:r>
      <w:r>
        <w:rPr>
          <w:rStyle w:val="CharDivText"/>
        </w:rPr>
        <w:t>Acting appointments</w:t>
      </w:r>
      <w:bookmarkEnd w:id="67"/>
      <w:bookmarkEnd w:id="68"/>
      <w:bookmarkEnd w:id="69"/>
    </w:p>
    <w:p>
      <w:pPr>
        <w:pStyle w:val="Footnoteheading"/>
      </w:pPr>
      <w:r>
        <w:tab/>
        <w:t>[Heading inserted by No. 39 of 2010 s. 26.]</w:t>
      </w:r>
    </w:p>
    <w:p>
      <w:pPr>
        <w:pStyle w:val="Heading5"/>
        <w:keepNext w:val="0"/>
        <w:keepLines w:val="0"/>
        <w:spacing w:before="180"/>
        <w:rPr>
          <w:snapToGrid w:val="0"/>
        </w:rPr>
      </w:pPr>
      <w:bookmarkStart w:id="70" w:name="_Toc462752153"/>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71" w:name="_Toc462752154"/>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72" w:name="_Toc462752155"/>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73" w:name="_Toc434503930"/>
      <w:bookmarkStart w:id="74" w:name="_Toc462734121"/>
      <w:bookmarkStart w:id="75" w:name="_Toc462752156"/>
      <w:r>
        <w:rPr>
          <w:rStyle w:val="CharPartNo"/>
        </w:rPr>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by No. 39 of 2010 s. 29.]</w:t>
      </w:r>
    </w:p>
    <w:p>
      <w:pPr>
        <w:pStyle w:val="Heading5"/>
        <w:spacing w:before="240"/>
        <w:rPr>
          <w:snapToGrid w:val="0"/>
        </w:rPr>
      </w:pPr>
      <w:bookmarkStart w:id="76" w:name="_Toc462752157"/>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77" w:name="_Toc462752158"/>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78" w:name="_Toc462752159"/>
      <w:r>
        <w:rPr>
          <w:rStyle w:val="CharSectno"/>
        </w:rPr>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79" w:name="_Toc462752160"/>
      <w:r>
        <w:rPr>
          <w:rStyle w:val="CharSectno"/>
        </w:rPr>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80" w:name="_Toc462752161"/>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81" w:name="_Toc434503936"/>
      <w:bookmarkStart w:id="82" w:name="_Toc462734127"/>
      <w:bookmarkStart w:id="83" w:name="_Toc462752162"/>
      <w:r>
        <w:rPr>
          <w:rStyle w:val="CharPartNo"/>
        </w:rPr>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434503937"/>
      <w:bookmarkStart w:id="85" w:name="_Toc462734128"/>
      <w:bookmarkStart w:id="86" w:name="_Toc462752163"/>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462752164"/>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462752165"/>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89" w:name="_Toc462752166"/>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90" w:name="_Toc462752167"/>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91" w:name="_Toc46275216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92" w:name="_Toc462752169"/>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462752170"/>
      <w:r>
        <w:rPr>
          <w:rStyle w:val="CharSectno"/>
        </w:rPr>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94" w:name="_Toc462752171"/>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95" w:name="_Toc434503946"/>
      <w:bookmarkStart w:id="96" w:name="_Toc462734137"/>
      <w:bookmarkStart w:id="97" w:name="_Toc462752172"/>
      <w:r>
        <w:rPr>
          <w:rStyle w:val="CharDivNo"/>
        </w:rPr>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462752173"/>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99" w:name="_Toc462752174"/>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00" w:name="_Toc462752175"/>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01" w:name="_Toc462752176"/>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02" w:name="_Toc462752177"/>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03" w:name="_Toc462752178"/>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04" w:name="_Toc462752179"/>
      <w:r>
        <w:rPr>
          <w:rStyle w:val="CharSectno"/>
        </w:rPr>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05" w:name="_Toc462752180"/>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06" w:name="_Toc462752181"/>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07" w:name="_Toc462752182"/>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462752183"/>
      <w:r>
        <w:rPr>
          <w:rStyle w:val="CharSectno"/>
        </w:rPr>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09" w:name="_Toc462752184"/>
      <w:r>
        <w:rPr>
          <w:rStyle w:val="CharSectno"/>
        </w:rPr>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462752185"/>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462752186"/>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12" w:name="_Toc462752187"/>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13" w:name="_Toc462752188"/>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14" w:name="_Toc462752189"/>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15" w:name="_Toc462752190"/>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462752191"/>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7" w:name="_Toc462752192"/>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462752193"/>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19" w:name="_Toc434503968"/>
      <w:bookmarkStart w:id="120" w:name="_Toc462734159"/>
      <w:bookmarkStart w:id="121" w:name="_Toc462752194"/>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462752195"/>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23" w:name="_Toc462752196"/>
      <w:r>
        <w:rPr>
          <w:rStyle w:val="CharSectno"/>
        </w:rPr>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462752197"/>
      <w:r>
        <w:rPr>
          <w:rStyle w:val="CharSectno"/>
        </w:rPr>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462752198"/>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126" w:name="_Toc434503973"/>
      <w:bookmarkStart w:id="127" w:name="_Toc462734164"/>
      <w:bookmarkStart w:id="128" w:name="_Toc462752199"/>
      <w:r>
        <w:rPr>
          <w:rStyle w:val="CharPartNo"/>
        </w:rPr>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434503974"/>
      <w:bookmarkStart w:id="130" w:name="_Toc462734165"/>
      <w:bookmarkStart w:id="131" w:name="_Toc462752200"/>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462752201"/>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462752202"/>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462752203"/>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35" w:name="_Toc462752204"/>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462752205"/>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37" w:name="_Toc462752206"/>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38" w:name="_Toc462752207"/>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39" w:name="_Toc434503982"/>
      <w:bookmarkStart w:id="140" w:name="_Toc462734173"/>
      <w:bookmarkStart w:id="141" w:name="_Toc462752208"/>
      <w:r>
        <w:rPr>
          <w:rStyle w:val="CharDivNo"/>
        </w:rPr>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462752209"/>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43" w:name="_Toc434503984"/>
      <w:bookmarkStart w:id="144" w:name="_Toc462734175"/>
      <w:bookmarkStart w:id="145" w:name="_Toc462752210"/>
      <w:r>
        <w:rPr>
          <w:rStyle w:val="CharPartNo"/>
        </w:rPr>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434503985"/>
      <w:bookmarkStart w:id="147" w:name="_Toc462734176"/>
      <w:bookmarkStart w:id="148" w:name="_Toc462752211"/>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462752212"/>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50" w:name="_Toc462752213"/>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51" w:name="_Toc462752214"/>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52" w:name="_Toc434503989"/>
      <w:bookmarkStart w:id="153" w:name="_Toc462734180"/>
      <w:bookmarkStart w:id="154" w:name="_Toc462752215"/>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462752216"/>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56" w:name="_Toc434503991"/>
      <w:bookmarkStart w:id="157" w:name="_Toc462734182"/>
      <w:bookmarkStart w:id="158" w:name="_Toc462752217"/>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462752218"/>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60" w:name="_Toc462752219"/>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61" w:name="_Toc462752220"/>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62" w:name="_Toc462752221"/>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63" w:name="_Toc462752222"/>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64" w:name="_Toc462752223"/>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65" w:name="_Toc462752224"/>
      <w:r>
        <w:rPr>
          <w:rStyle w:val="CharSectno"/>
        </w:rPr>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66" w:name="_Toc462752225"/>
      <w:r>
        <w:rPr>
          <w:rStyle w:val="CharSectno"/>
        </w:rPr>
        <w:t>89</w:t>
      </w:r>
      <w:r>
        <w:t>.</w:t>
      </w:r>
      <w:r>
        <w:tab/>
        <w:t>Dismissal of CEO for breach of discipline</w:t>
      </w:r>
      <w:bookmarkEnd w:id="16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67" w:name="_Toc462752226"/>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68" w:name="_Toc462752227"/>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69" w:name="_Toc462752228"/>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70" w:name="_Toc462752229"/>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71" w:name="_Toc434504004"/>
      <w:bookmarkStart w:id="172" w:name="_Toc462734195"/>
      <w:bookmarkStart w:id="173" w:name="_Toc462752230"/>
      <w:r>
        <w:rPr>
          <w:rStyle w:val="CharPartNo"/>
        </w:rPr>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462752231"/>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75" w:name="_Toc462752232"/>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76" w:name="_Toc462752233"/>
      <w:r>
        <w:rPr>
          <w:rStyle w:val="CharSectno"/>
        </w:rPr>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77" w:name="_Toc462752234"/>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78" w:name="_Toc462752235"/>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79" w:name="_Toc462752236"/>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180" w:name="_Toc462752237"/>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81" w:name="_Toc434504012"/>
      <w:bookmarkStart w:id="182" w:name="_Toc462734203"/>
      <w:bookmarkStart w:id="183" w:name="_Toc46275223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462752239"/>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462752240"/>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462752241"/>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434504016"/>
      <w:bookmarkStart w:id="188" w:name="_Toc462734207"/>
      <w:bookmarkStart w:id="189" w:name="_Toc462752242"/>
      <w:r>
        <w:rPr>
          <w:rStyle w:val="CharPartNo"/>
        </w:rPr>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190" w:name="_Toc462752243"/>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191" w:name="_Toc462752244"/>
      <w:r>
        <w:rPr>
          <w:rStyle w:val="CharSectno"/>
        </w:rPr>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92" w:name="_Toc462752245"/>
      <w:r>
        <w:rPr>
          <w:rStyle w:val="CharSectno"/>
        </w:rPr>
        <w:t>102</w:t>
      </w:r>
      <w:r>
        <w:rPr>
          <w:snapToGrid w:val="0"/>
        </w:rPr>
        <w:t>.</w:t>
      </w:r>
      <w:r>
        <w:rPr>
          <w:snapToGrid w:val="0"/>
        </w:rPr>
        <w:tab/>
        <w:t>Employees not to be employed outside Government etc. without permission</w:t>
      </w:r>
      <w:bookmarkEnd w:id="19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93" w:name="_Toc462752246"/>
      <w:r>
        <w:rPr>
          <w:rStyle w:val="CharSectno"/>
        </w:rPr>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462752247"/>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462752248"/>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96" w:name="_Toc462752249"/>
      <w:r>
        <w:rPr>
          <w:rStyle w:val="CharSectno"/>
        </w:rPr>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462752250"/>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98" w:name="_Toc462752251"/>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99" w:name="_Toc462752252"/>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434504027"/>
      <w:bookmarkStart w:id="201" w:name="_Toc462734218"/>
      <w:bookmarkStart w:id="202" w:name="_Toc462752253"/>
      <w:r>
        <w:rPr>
          <w:rStyle w:val="CharPartNo"/>
        </w:rPr>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434504028"/>
      <w:bookmarkStart w:id="204" w:name="_Toc462734219"/>
      <w:bookmarkStart w:id="205" w:name="_Toc462752254"/>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by No. 39 of 2010 s. 62.]</w:t>
      </w:r>
    </w:p>
    <w:p>
      <w:pPr>
        <w:pStyle w:val="Heading5"/>
        <w:spacing w:before="180"/>
        <w:rPr>
          <w:snapToGrid w:val="0"/>
        </w:rPr>
      </w:pPr>
      <w:bookmarkStart w:id="206" w:name="_Toc46275225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462752256"/>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462752257"/>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209" w:name="_Toc434504032"/>
      <w:bookmarkStart w:id="210" w:name="_Toc462734223"/>
      <w:bookmarkStart w:id="211" w:name="_Toc462752258"/>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by No. 39 of 2010 s. 63.]</w:t>
      </w:r>
    </w:p>
    <w:p>
      <w:pPr>
        <w:pStyle w:val="Heading5"/>
        <w:spacing w:before="180"/>
      </w:pPr>
      <w:bookmarkStart w:id="212" w:name="_Toc462752259"/>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213" w:name="_Toc434504034"/>
      <w:bookmarkStart w:id="214" w:name="_Toc462734225"/>
      <w:bookmarkStart w:id="215" w:name="_Toc46275226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by No. 39 of 2010 s. 107.] </w:t>
      </w:r>
    </w:p>
    <w:p>
      <w:pPr>
        <w:pStyle w:val="Heading5"/>
      </w:pPr>
      <w:bookmarkStart w:id="216" w:name="_Toc462752261"/>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434504036"/>
      <w:bookmarkStart w:id="218" w:name="_Toc462734227"/>
      <w:bookmarkStart w:id="219" w:name="_Toc462752262"/>
      <w:r>
        <w:rPr>
          <w:rStyle w:val="CharSchNo"/>
        </w:rPr>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220" w:name="_Toc434504037"/>
      <w:bookmarkStart w:id="221" w:name="_Toc462734228"/>
      <w:bookmarkStart w:id="222" w:name="_Toc462752263"/>
      <w:r>
        <w:rPr>
          <w:rStyle w:val="CharSchNo"/>
        </w:rPr>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224" w:name="_Toc434504038"/>
      <w:bookmarkStart w:id="225" w:name="_Toc462734229"/>
      <w:bookmarkStart w:id="226" w:name="_Toc46275226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227" w:name="_Toc462752265"/>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462752266"/>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462752267"/>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230" w:name="_Toc46275226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231" w:name="_Toc462752269"/>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232" w:name="_Toc462752270"/>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33" w:name="_Toc434504045"/>
      <w:bookmarkStart w:id="234" w:name="_Toc462734236"/>
      <w:bookmarkStart w:id="235" w:name="_Toc462752271"/>
      <w:r>
        <w:rPr>
          <w:rStyle w:val="CharSchNo"/>
        </w:rPr>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236" w:name="_Toc434504046"/>
      <w:bookmarkStart w:id="237" w:name="_Toc462734237"/>
      <w:bookmarkStart w:id="238" w:name="_Toc462752272"/>
      <w:r>
        <w:rPr>
          <w:rStyle w:val="CharSchNo"/>
        </w:rPr>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239" w:name="_Toc462752273"/>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46275227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241" w:name="_Toc46275227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462752276"/>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46275227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244" w:name="_Toc46275227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462752279"/>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462752280"/>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462752281"/>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462752282"/>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249" w:name="_Toc46275228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50" w:name="_Toc46275228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251" w:name="_Toc462752285"/>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46275228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253" w:name="_Toc462752287"/>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46275228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462752289"/>
      <w:r>
        <w:rPr>
          <w:rStyle w:val="CharSClsNo"/>
        </w:rPr>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46275229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46275229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46275229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434504067"/>
      <w:bookmarkStart w:id="260" w:name="_Toc462734258"/>
      <w:bookmarkStart w:id="261" w:name="_Toc462752293"/>
      <w:r>
        <w:rPr>
          <w:rStyle w:val="CharSchNo"/>
        </w:rPr>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262" w:name="_Toc462752294"/>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263" w:name="_Toc46275229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264" w:name="_Toc462752296"/>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265" w:name="_Toc46275229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434504072"/>
      <w:bookmarkStart w:id="267" w:name="_Toc462734263"/>
      <w:bookmarkStart w:id="268" w:name="_Toc46275229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by No. 39 of 2010 s. 66.]</w:t>
      </w:r>
    </w:p>
    <w:p>
      <w:pPr>
        <w:pStyle w:val="yHeading5"/>
      </w:pPr>
      <w:bookmarkStart w:id="269" w:name="_Toc462752299"/>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270" w:name="_Toc462752300"/>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271" w:name="_Toc462752301"/>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272" w:name="_Toc462752302"/>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73" w:name="_Toc462752303"/>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74" w:name="_Toc462752304"/>
      <w:r>
        <w:rPr>
          <w:rStyle w:val="CharSClsNo"/>
        </w:rPr>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75" w:name="_Toc462752305"/>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76" w:name="_Toc462752306"/>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77" w:name="_Toc462752307"/>
      <w:r>
        <w:rPr>
          <w:rStyle w:val="CharSClsNo"/>
        </w:rPr>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78" w:name="_Toc462752308"/>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79" w:name="_Toc462752309"/>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80" w:name="_Toc462752310"/>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81" w:name="_Toc462752311"/>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82" w:name="_Toc434504086"/>
      <w:bookmarkStart w:id="283" w:name="_Toc462734277"/>
      <w:bookmarkStart w:id="284" w:name="_Toc46275231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by No. 39 of 2010 s. 108.] </w:t>
      </w:r>
    </w:p>
    <w:p>
      <w:pPr>
        <w:pStyle w:val="yHeading5"/>
      </w:pPr>
      <w:bookmarkStart w:id="285" w:name="_Toc462752313"/>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86" w:name="_Toc462752314"/>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87" w:name="_Toc462752315"/>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88" w:name="_Toc462752316"/>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89" w:name="_Toc462752317"/>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90" w:name="_Toc462752318"/>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91" w:name="_Toc462752319"/>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292" w:name="_Toc434504094"/>
      <w:bookmarkStart w:id="293" w:name="_Toc462734285"/>
      <w:bookmarkStart w:id="294" w:name="_Toc462752320"/>
      <w:r>
        <w:t>Notes</w:t>
      </w:r>
      <w:bookmarkEnd w:id="292"/>
      <w:bookmarkEnd w:id="293"/>
      <w:bookmarkEnd w:id="294"/>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295" w:name="_Toc462752321"/>
      <w:r>
        <w:rPr>
          <w:snapToGrid w:val="0"/>
        </w:rPr>
        <w:t>Compilation table</w:t>
      </w:r>
      <w:bookmarkEnd w:id="29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96" w:name="_Toc462752322"/>
      <w:r>
        <w:rPr>
          <w:snapToGrid w:val="0"/>
        </w:rPr>
        <w:t>Provisions that have not come into operation</w:t>
      </w:r>
      <w:bookmarkEnd w:id="296"/>
    </w:p>
    <w:tbl>
      <w:tblPr>
        <w:tblW w:w="7116" w:type="dxa"/>
        <w:tblInd w:w="28" w:type="dxa"/>
        <w:tblLayout w:type="fixed"/>
        <w:tblCellMar>
          <w:left w:w="56" w:type="dxa"/>
          <w:right w:w="56" w:type="dxa"/>
        </w:tblCellMar>
        <w:tblLook w:val="0000" w:firstRow="0" w:lastRow="0" w:firstColumn="0" w:lastColumn="0" w:noHBand="0" w:noVBand="0"/>
      </w:tblPr>
      <w:tblGrid>
        <w:gridCol w:w="28"/>
        <w:gridCol w:w="2239"/>
        <w:gridCol w:w="29"/>
        <w:gridCol w:w="1106"/>
        <w:gridCol w:w="28"/>
        <w:gridCol w:w="1106"/>
        <w:gridCol w:w="28"/>
        <w:gridCol w:w="2524"/>
        <w:gridCol w:w="28"/>
      </w:tblGrid>
      <w:tr>
        <w:trPr>
          <w:gridAfter w:val="1"/>
          <w:wAfter w:w="28" w:type="dxa"/>
          <w:cantSplit/>
          <w:tblHeader/>
        </w:trPr>
        <w:tc>
          <w:tcPr>
            <w:tcW w:w="2267"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gridAfter w:val="1"/>
          <w:wAfter w:w="28" w:type="dxa"/>
          <w:cantSplit/>
        </w:trPr>
        <w:tc>
          <w:tcPr>
            <w:tcW w:w="2267"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gridSpan w:val="2"/>
            <w:tcBorders>
              <w:top w:val="single" w:sz="8" w:space="0" w:color="auto"/>
            </w:tcBorders>
            <w:shd w:val="clear" w:color="auto" w:fill="auto"/>
          </w:tcPr>
          <w:p>
            <w:pPr>
              <w:pStyle w:val="nTable"/>
              <w:spacing w:after="40"/>
            </w:pPr>
            <w:r>
              <w:t>43 of 2000</w:t>
            </w:r>
          </w:p>
        </w:tc>
        <w:tc>
          <w:tcPr>
            <w:tcW w:w="1134" w:type="dxa"/>
            <w:gridSpan w:val="2"/>
            <w:tcBorders>
              <w:top w:val="single" w:sz="8" w:space="0" w:color="auto"/>
            </w:tcBorders>
            <w:shd w:val="clear" w:color="auto" w:fill="auto"/>
          </w:tcPr>
          <w:p>
            <w:pPr>
              <w:pStyle w:val="nTable"/>
              <w:spacing w:after="40"/>
            </w:pPr>
            <w:r>
              <w:t>2 Nov 2000</w:t>
            </w:r>
          </w:p>
        </w:tc>
        <w:tc>
          <w:tcPr>
            <w:tcW w:w="2552" w:type="dxa"/>
            <w:gridSpan w:val="2"/>
            <w:tcBorders>
              <w:top w:val="single" w:sz="8" w:space="0" w:color="auto"/>
            </w:tcBorders>
            <w:shd w:val="clear" w:color="auto" w:fill="auto"/>
          </w:tcPr>
          <w:p>
            <w:pPr>
              <w:pStyle w:val="nTable"/>
              <w:spacing w:after="40"/>
            </w:pPr>
            <w:r>
              <w:t>To be proclaimed (see s. 2(2))</w:t>
            </w:r>
          </w:p>
        </w:tc>
      </w:tr>
      <w:tr>
        <w:trPr>
          <w:gridBefore w:val="1"/>
          <w:wBefore w:w="28" w:type="dxa"/>
          <w:cantSplit/>
        </w:trPr>
        <w:tc>
          <w:tcPr>
            <w:tcW w:w="2268" w:type="dxa"/>
            <w:gridSpan w:val="2"/>
            <w:tcBorders>
              <w:bottom w:val="single" w:sz="8" w:space="0" w:color="auto"/>
            </w:tcBorders>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34" w:type="dxa"/>
            <w:gridSpan w:val="2"/>
            <w:tcBorders>
              <w:bottom w:val="single" w:sz="8" w:space="0" w:color="auto"/>
            </w:tcBorders>
            <w:shd w:val="clear" w:color="auto" w:fill="auto"/>
          </w:tcPr>
          <w:p>
            <w:pPr>
              <w:pStyle w:val="nTable"/>
              <w:spacing w:after="40"/>
            </w:pPr>
            <w:r>
              <w:t>26 of 2016</w:t>
            </w:r>
          </w:p>
        </w:tc>
        <w:tc>
          <w:tcPr>
            <w:tcW w:w="1134" w:type="dxa"/>
            <w:gridSpan w:val="2"/>
            <w:tcBorders>
              <w:bottom w:val="single" w:sz="8" w:space="0" w:color="auto"/>
            </w:tcBorders>
            <w:shd w:val="clear" w:color="auto" w:fill="auto"/>
          </w:tcPr>
          <w:p>
            <w:pPr>
              <w:pStyle w:val="nTable"/>
              <w:spacing w:after="40"/>
            </w:pPr>
            <w:r>
              <w:t>21 Sep 2016</w:t>
            </w:r>
          </w:p>
        </w:tc>
        <w:tc>
          <w:tcPr>
            <w:tcW w:w="2552" w:type="dxa"/>
            <w:gridSpan w:val="2"/>
            <w:tcBorders>
              <w:bottom w:val="single" w:sz="8" w:space="0" w:color="auto"/>
            </w:tcBorders>
            <w:shd w:val="clear" w:color="auto" w:fill="auto"/>
          </w:tcPr>
          <w:p>
            <w:pPr>
              <w:pStyle w:val="nTable"/>
              <w:spacing w:after="40"/>
            </w:pPr>
            <w:r>
              <w:rPr>
                <w:snapToGrid w:val="0"/>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297" w:name="_Toc404165663"/>
      <w:bookmarkStart w:id="298" w:name="_Toc404165816"/>
      <w:bookmarkStart w:id="299" w:name="_Toc404165969"/>
      <w:bookmarkStart w:id="300" w:name="_Toc404171468"/>
      <w:bookmarkStart w:id="301" w:name="_Toc404172235"/>
      <w:bookmarkStart w:id="302" w:name="_Toc404260399"/>
      <w:bookmarkStart w:id="303" w:name="_Toc404260552"/>
      <w:bookmarkStart w:id="304" w:name="_Toc404261369"/>
      <w:bookmarkStart w:id="305" w:name="_Toc404317317"/>
      <w:bookmarkStart w:id="306" w:name="_Toc451258406"/>
      <w:bookmarkStart w:id="307" w:name="_Toc451258559"/>
      <w:bookmarkStart w:id="308" w:name="_Toc451258712"/>
      <w:bookmarkStart w:id="309" w:name="_Toc451259729"/>
      <w:bookmarkStart w:id="310" w:name="_Toc451260065"/>
      <w:bookmarkStart w:id="311" w:name="_Toc451260218"/>
      <w:bookmarkStart w:id="312" w:name="_Toc451261510"/>
      <w:bookmarkStart w:id="313" w:name="_Toc451331946"/>
      <w:bookmarkStart w:id="314" w:name="_Toc461700853"/>
      <w:bookmarkStart w:id="315" w:name="_Toc461701003"/>
      <w:bookmarkStart w:id="316" w:name="_Toc461701153"/>
      <w:bookmarkStart w:id="317" w:name="_Toc461786260"/>
      <w:bookmarkStart w:id="318" w:name="_Toc461786535"/>
      <w:bookmarkStart w:id="319" w:name="_Toc461786725"/>
      <w:bookmarkStart w:id="320" w:name="_Toc461799302"/>
      <w:bookmarkStart w:id="321" w:name="_Toc462241366"/>
      <w:r>
        <w:rPr>
          <w:rStyle w:val="CharDivNo"/>
        </w:rPr>
        <w:t>Division 30</w:t>
      </w:r>
      <w:r>
        <w:t> — </w:t>
      </w:r>
      <w:r>
        <w:rPr>
          <w:rStyle w:val="CharDivText"/>
          <w:i/>
        </w:rPr>
        <w:t>Public Sector Management Act 1994</w:t>
      </w:r>
      <w:r>
        <w:rPr>
          <w:rStyle w:val="CharDivText"/>
        </w:rPr>
        <w:t xml:space="preserve"> amended</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nzHeading5"/>
      </w:pPr>
      <w:bookmarkStart w:id="322" w:name="_Toc461799303"/>
      <w:bookmarkStart w:id="323" w:name="_Toc462241367"/>
      <w:r>
        <w:rPr>
          <w:rStyle w:val="CharSectno"/>
        </w:rPr>
        <w:t>85</w:t>
      </w:r>
      <w:r>
        <w:t>.</w:t>
      </w:r>
      <w:r>
        <w:tab/>
        <w:t>Act amended</w:t>
      </w:r>
      <w:bookmarkEnd w:id="322"/>
      <w:bookmarkEnd w:id="323"/>
    </w:p>
    <w:p>
      <w:pPr>
        <w:pStyle w:val="nzSubsection"/>
      </w:pPr>
      <w:r>
        <w:tab/>
      </w:r>
      <w:r>
        <w:tab/>
        <w:t xml:space="preserve">This Division amends the </w:t>
      </w:r>
      <w:r>
        <w:rPr>
          <w:i/>
        </w:rPr>
        <w:t>Public Sector Management Act 1994</w:t>
      </w:r>
      <w:r>
        <w:t>.</w:t>
      </w:r>
    </w:p>
    <w:p>
      <w:pPr>
        <w:pStyle w:val="nzHeading5"/>
      </w:pPr>
      <w:bookmarkStart w:id="324" w:name="_Toc461799304"/>
      <w:bookmarkStart w:id="325" w:name="_Toc462241368"/>
      <w:r>
        <w:rPr>
          <w:rStyle w:val="CharSectno"/>
        </w:rPr>
        <w:t>86</w:t>
      </w:r>
      <w:r>
        <w:t>.</w:t>
      </w:r>
      <w:r>
        <w:tab/>
        <w:t>Section 102 amended</w:t>
      </w:r>
      <w:bookmarkEnd w:id="324"/>
      <w:bookmarkEnd w:id="325"/>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326" w:name="_Toc461799305"/>
      <w:bookmarkStart w:id="327" w:name="_Toc462241369"/>
      <w:r>
        <w:rPr>
          <w:rStyle w:val="CharSectno"/>
        </w:rPr>
        <w:t>87</w:t>
      </w:r>
      <w:r>
        <w:t>.</w:t>
      </w:r>
      <w:r>
        <w:tab/>
        <w:t>Schedule 1 amended</w:t>
      </w:r>
      <w:bookmarkEnd w:id="326"/>
      <w:bookmarkEnd w:id="327"/>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329" w:name="_Toc434504097"/>
      <w:bookmarkStart w:id="330" w:name="_Toc462734288"/>
      <w:bookmarkStart w:id="331" w:name="_Toc462752323"/>
      <w:r>
        <w:rPr>
          <w:sz w:val="28"/>
        </w:rPr>
        <w:t>Defined terms</w:t>
      </w:r>
      <w:bookmarkEnd w:id="329"/>
      <w:bookmarkEnd w:id="330"/>
      <w:bookmarkEnd w:id="3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28" w:name="Compilation"/>
    <w:bookmarkEnd w:id="32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2" w:name="DefinedTerms"/>
    <w:bookmarkEnd w:id="33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3" w:name="Coversheet"/>
    <w:bookmarkEnd w:id="33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D704E-F6B0-4A38-B282-FBC82279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43779</Words>
  <Characters>215834</Characters>
  <Application>Microsoft Office Word</Application>
  <DocSecurity>0</DocSecurity>
  <Lines>5833</Lines>
  <Paragraphs>3245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1994 - 11-d0-00</dc:title>
  <dc:subject/>
  <dc:creator/>
  <cp:keywords/>
  <dc:description/>
  <cp:lastModifiedBy>svcMRProcess</cp:lastModifiedBy>
  <cp:revision>4</cp:revision>
  <cp:lastPrinted>2015-11-03T04:52:00Z</cp:lastPrinted>
  <dcterms:created xsi:type="dcterms:W3CDTF">2018-09-07T16:39:00Z</dcterms:created>
  <dcterms:modified xsi:type="dcterms:W3CDTF">2018-09-07T16:39:00Z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21 Sep 2016</vt:lpwstr>
  </property>
  <property fmtid="{D5CDD505-2E9C-101B-9397-08002B2CF9AE}" pid="9" name="Suffix">
    <vt:lpwstr>11-d0-00</vt:lpwstr>
  </property>
  <property fmtid="{D5CDD505-2E9C-101B-9397-08002B2CF9AE}" pid="10" name="CommencementDate">
    <vt:lpwstr>20160921</vt:lpwstr>
  </property>
</Properties>
</file>