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RuleErr_1"/>
      <w:bookmarkStart w:id="1" w:name="_GoBack"/>
      <w:bookmarkEnd w:id="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(Authorised Lotteries) Rules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_Toc463603880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_Toc463603881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4"/>
        <w:tabs>
          <w:tab w:val="right" w:leader="dot" w:pos="7077"/>
        </w:tabs>
        <w:rPr>
          <w:rFonts w:asciiTheme="minorHAnsi" w:eastAsiaTheme="minorEastAsia" w:hAnsiTheme="minorHAnsi" w:cstheme="minorBidi"/>
          <w:b w:val="0"/>
          <w:szCs w:val="22"/>
        </w:rPr>
      </w:pPr>
      <w:r>
        <w:t>Division 1 — General requirements of entry</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_Toc463603884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Methods of entry</w:t>
      </w:r>
      <w:r>
        <w:tab/>
      </w:r>
      <w:r>
        <w:fldChar w:fldCharType="begin"/>
      </w:r>
      <w:r>
        <w:instrText xml:space="preserve"> PAGEREF _Toc463603885 \h </w:instrText>
      </w:r>
      <w:r>
        <w:fldChar w:fldCharType="separate"/>
      </w:r>
      <w:r>
        <w:t>5</w:t>
      </w:r>
      <w:r>
        <w:fldChar w:fldCharType="end"/>
      </w:r>
    </w:p>
    <w:p>
      <w:pPr>
        <w:pStyle w:val="TOC8"/>
        <w:rPr>
          <w:rFonts w:asciiTheme="minorHAnsi" w:eastAsiaTheme="minorEastAsia" w:hAnsiTheme="minorHAnsi" w:cstheme="minorBidi"/>
          <w:szCs w:val="22"/>
        </w:rPr>
      </w:pPr>
      <w:r>
        <w:t>5.</w:t>
      </w:r>
      <w:r>
        <w:tab/>
        <w:t>Receipted tickets to be issued</w:t>
      </w:r>
      <w:r>
        <w:tab/>
      </w:r>
      <w:r>
        <w:fldChar w:fldCharType="begin"/>
      </w:r>
      <w:r>
        <w:instrText xml:space="preserve"> PAGEREF _Toc463603886 \h </w:instrText>
      </w:r>
      <w:r>
        <w:fldChar w:fldCharType="separate"/>
      </w:r>
      <w:r>
        <w:t>6</w:t>
      </w:r>
      <w:r>
        <w:fldChar w:fldCharType="end"/>
      </w:r>
    </w:p>
    <w:p>
      <w:pPr>
        <w:pStyle w:val="TOC8"/>
        <w:rPr>
          <w:rFonts w:asciiTheme="minorHAnsi" w:eastAsiaTheme="minorEastAsia" w:hAnsiTheme="minorHAnsi" w:cstheme="minorBidi"/>
          <w:szCs w:val="22"/>
        </w:rPr>
      </w:pPr>
      <w:r>
        <w:t>6.</w:t>
      </w:r>
      <w:r>
        <w:tab/>
        <w:t>Ticket repeat method of entry</w:t>
      </w:r>
      <w:r>
        <w:tab/>
      </w:r>
      <w:r>
        <w:fldChar w:fldCharType="begin"/>
      </w:r>
      <w:r>
        <w:instrText xml:space="preserve"> PAGEREF _Toc463603887 \h </w:instrText>
      </w:r>
      <w:r>
        <w:fldChar w:fldCharType="separate"/>
      </w:r>
      <w:r>
        <w:t>6</w:t>
      </w:r>
      <w:r>
        <w:fldChar w:fldCharType="end"/>
      </w:r>
    </w:p>
    <w:p>
      <w:pPr>
        <w:pStyle w:val="TOC8"/>
        <w:rPr>
          <w:rFonts w:asciiTheme="minorHAnsi" w:eastAsiaTheme="minorEastAsia" w:hAnsiTheme="minorHAnsi" w:cstheme="minorBidi"/>
          <w:szCs w:val="22"/>
        </w:rPr>
      </w:pPr>
      <w:r>
        <w:t>7.</w:t>
      </w:r>
      <w:r>
        <w:tab/>
        <w:t>Favourite numbers</w:t>
      </w:r>
      <w:r>
        <w:tab/>
      </w:r>
      <w:r>
        <w:fldChar w:fldCharType="begin"/>
      </w:r>
      <w:r>
        <w:instrText xml:space="preserve"> PAGEREF _Toc463603888 \h </w:instrText>
      </w:r>
      <w:r>
        <w:fldChar w:fldCharType="separate"/>
      </w:r>
      <w:r>
        <w:t>6</w:t>
      </w:r>
      <w:r>
        <w:fldChar w:fldCharType="end"/>
      </w:r>
    </w:p>
    <w:p>
      <w:pPr>
        <w:pStyle w:val="TOC8"/>
        <w:rPr>
          <w:rFonts w:asciiTheme="minorHAnsi" w:eastAsiaTheme="minorEastAsia" w:hAnsiTheme="minorHAnsi" w:cstheme="minorBidi"/>
          <w:szCs w:val="22"/>
        </w:rPr>
      </w:pPr>
      <w:r>
        <w:t>8.</w:t>
      </w:r>
      <w:r>
        <w:tab/>
        <w:t>Multiple weeks</w:t>
      </w:r>
      <w:r>
        <w:tab/>
      </w:r>
      <w:r>
        <w:fldChar w:fldCharType="begin"/>
      </w:r>
      <w:r>
        <w:instrText xml:space="preserve"> PAGEREF _Toc463603889 \h </w:instrText>
      </w:r>
      <w:r>
        <w:fldChar w:fldCharType="separate"/>
      </w:r>
      <w:r>
        <w:t>7</w:t>
      </w:r>
      <w:r>
        <w:fldChar w:fldCharType="end"/>
      </w:r>
    </w:p>
    <w:p>
      <w:pPr>
        <w:pStyle w:val="TOC8"/>
        <w:rPr>
          <w:rFonts w:asciiTheme="minorHAnsi" w:eastAsiaTheme="minorEastAsia" w:hAnsiTheme="minorHAnsi" w:cstheme="minorBidi"/>
          <w:szCs w:val="22"/>
        </w:rPr>
      </w:pPr>
      <w:r>
        <w:t>9.</w:t>
      </w:r>
      <w:r>
        <w:tab/>
        <w:t>Limitations on entries by a person</w:t>
      </w:r>
      <w:r>
        <w:tab/>
      </w:r>
      <w:r>
        <w:fldChar w:fldCharType="begin"/>
      </w:r>
      <w:r>
        <w:instrText xml:space="preserve"> PAGEREF _Toc463603890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ab/>
        <w:t>Surrender of receipted tickets</w:t>
      </w:r>
      <w:r>
        <w:tab/>
      </w:r>
      <w:r>
        <w:fldChar w:fldCharType="begin"/>
      </w:r>
      <w:r>
        <w:instrText xml:space="preserve"> PAGEREF _Toc463603891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ab/>
        <w:t>Effect of receipted tickets</w:t>
      </w:r>
      <w:r>
        <w:tab/>
      </w:r>
      <w:r>
        <w:fldChar w:fldCharType="begin"/>
      </w:r>
      <w:r>
        <w:instrText xml:space="preserve"> PAGEREF _Toc463603892 \h </w:instrText>
      </w:r>
      <w:r>
        <w:fldChar w:fldCharType="separate"/>
      </w:r>
      <w:r>
        <w:t>8</w:t>
      </w:r>
      <w:r>
        <w:fldChar w:fldCharType="end"/>
      </w:r>
    </w:p>
    <w:p>
      <w:pPr>
        <w:pStyle w:val="TOC8"/>
        <w:rPr>
          <w:rFonts w:asciiTheme="minorHAnsi" w:eastAsiaTheme="minorEastAsia" w:hAnsiTheme="minorHAnsi" w:cstheme="minorBidi"/>
          <w:szCs w:val="22"/>
        </w:rPr>
      </w:pPr>
      <w:r>
        <w:t>12.</w:t>
      </w:r>
      <w:r>
        <w:tab/>
        <w:t>Which divisions can be won by a receipted ticket</w:t>
      </w:r>
      <w:r>
        <w:tab/>
      </w:r>
      <w:r>
        <w:fldChar w:fldCharType="begin"/>
      </w:r>
      <w:r>
        <w:instrText xml:space="preserve"> PAGEREF _Toc463603893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Agents not required to check accuracy of receipted tickets</w:t>
      </w:r>
      <w:r>
        <w:tab/>
      </w:r>
      <w:r>
        <w:fldChar w:fldCharType="begin"/>
      </w:r>
      <w:r>
        <w:instrText xml:space="preserve"> PAGEREF _Toc463603894 \h </w:instrText>
      </w:r>
      <w:r>
        <w:fldChar w:fldCharType="separate"/>
      </w:r>
      <w:r>
        <w:t>9</w:t>
      </w:r>
      <w:r>
        <w:fldChar w:fldCharType="end"/>
      </w:r>
    </w:p>
    <w:p>
      <w:pPr>
        <w:pStyle w:val="TOC8"/>
        <w:rPr>
          <w:rFonts w:asciiTheme="minorHAnsi" w:eastAsiaTheme="minorEastAsia" w:hAnsiTheme="minorHAnsi" w:cstheme="minorBidi"/>
          <w:szCs w:val="22"/>
        </w:rPr>
      </w:pPr>
      <w:r>
        <w:t>14.</w:t>
      </w:r>
      <w:r>
        <w:tab/>
      </w:r>
      <w:r>
        <w:rPr>
          <w:snapToGrid w:val="0"/>
        </w:rPr>
        <w:t>Commission may require a statutory declaration as to compliance</w:t>
      </w:r>
      <w:r>
        <w:tab/>
      </w:r>
      <w:r>
        <w:fldChar w:fldCharType="begin"/>
      </w:r>
      <w:r>
        <w:instrText xml:space="preserve"> PAGEREF _Toc463603895 \h </w:instrText>
      </w:r>
      <w:r>
        <w:fldChar w:fldCharType="separate"/>
      </w:r>
      <w:r>
        <w:t>10</w:t>
      </w:r>
      <w:r>
        <w:fldChar w:fldCharType="end"/>
      </w:r>
    </w:p>
    <w:p>
      <w:pPr>
        <w:pStyle w:val="TOC8"/>
        <w:rPr>
          <w:rFonts w:asciiTheme="minorHAnsi" w:eastAsiaTheme="minorEastAsia" w:hAnsiTheme="minorHAnsi" w:cstheme="minorBidi"/>
          <w:szCs w:val="22"/>
        </w:rPr>
      </w:pPr>
      <w:r>
        <w:t>15.</w:t>
      </w:r>
      <w:r>
        <w:tab/>
        <w:t>Player Registration Service</w:t>
      </w:r>
      <w:r>
        <w:tab/>
      </w:r>
      <w:r>
        <w:fldChar w:fldCharType="begin"/>
      </w:r>
      <w:r>
        <w:instrText xml:space="preserve"> PAGEREF _Toc463603896 \h </w:instrText>
      </w:r>
      <w:r>
        <w:fldChar w:fldCharType="separate"/>
      </w:r>
      <w:r>
        <w:t>10</w:t>
      </w:r>
      <w:r>
        <w:fldChar w:fldCharType="end"/>
      </w:r>
    </w:p>
    <w:p>
      <w:pPr>
        <w:pStyle w:val="TOC8"/>
        <w:rPr>
          <w:rFonts w:asciiTheme="minorHAnsi" w:eastAsiaTheme="minorEastAsia" w:hAnsiTheme="minorHAnsi" w:cstheme="minorBidi"/>
          <w:szCs w:val="22"/>
        </w:rPr>
      </w:pPr>
      <w:r>
        <w:t>16.</w:t>
      </w:r>
      <w:r>
        <w:tab/>
        <w:t>Information on p</w:t>
      </w:r>
      <w:r>
        <w:rPr>
          <w:snapToGrid w:val="0"/>
        </w:rPr>
        <w:t>layslips</w:t>
      </w:r>
      <w:r>
        <w:tab/>
      </w:r>
      <w:r>
        <w:fldChar w:fldCharType="begin"/>
      </w:r>
      <w:r>
        <w:instrText xml:space="preserve"> PAGEREF _Toc463603897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Status of instructions on playslips</w:t>
      </w:r>
      <w:r>
        <w:tab/>
      </w:r>
      <w:r>
        <w:fldChar w:fldCharType="begin"/>
      </w:r>
      <w:r>
        <w:instrText xml:space="preserve"> PAGEREF _Toc463603898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ab/>
        <w:t>Commission’s decisions are final</w:t>
      </w:r>
      <w:r>
        <w:tab/>
      </w:r>
      <w:r>
        <w:fldChar w:fldCharType="begin"/>
      </w:r>
      <w:r>
        <w:instrText xml:space="preserve"> PAGEREF _Toc463603899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Conducting a lotto draw</w:t>
      </w:r>
    </w:p>
    <w:p>
      <w:pPr>
        <w:pStyle w:val="TOC8"/>
        <w:rPr>
          <w:rFonts w:asciiTheme="minorHAnsi" w:eastAsiaTheme="minorEastAsia" w:hAnsiTheme="minorHAnsi" w:cstheme="minorBidi"/>
          <w:szCs w:val="22"/>
        </w:rPr>
      </w:pPr>
      <w:r>
        <w:t>19.</w:t>
      </w:r>
      <w:r>
        <w:tab/>
        <w:t>Lotto draws to be numbered</w:t>
      </w:r>
      <w:r>
        <w:tab/>
      </w:r>
      <w:r>
        <w:fldChar w:fldCharType="begin"/>
      </w:r>
      <w:r>
        <w:instrText xml:space="preserve"> PAGEREF _Toc463603901 \h </w:instrText>
      </w:r>
      <w:r>
        <w:fldChar w:fldCharType="separate"/>
      </w:r>
      <w:r>
        <w:t>12</w:t>
      </w:r>
      <w:r>
        <w:fldChar w:fldCharType="end"/>
      </w:r>
    </w:p>
    <w:p>
      <w:pPr>
        <w:pStyle w:val="TOC8"/>
        <w:rPr>
          <w:rFonts w:asciiTheme="minorHAnsi" w:eastAsiaTheme="minorEastAsia" w:hAnsiTheme="minorHAnsi" w:cstheme="minorBidi"/>
          <w:szCs w:val="22"/>
        </w:rPr>
      </w:pPr>
      <w:r>
        <w:t>20.</w:t>
      </w:r>
      <w:r>
        <w:tab/>
        <w:t>Lotto draws to be supervised</w:t>
      </w:r>
      <w:r>
        <w:tab/>
      </w:r>
      <w:r>
        <w:fldChar w:fldCharType="begin"/>
      </w:r>
      <w:r>
        <w:instrText xml:space="preserve"> PAGEREF _Toc463603902 \h </w:instrText>
      </w:r>
      <w:r>
        <w:fldChar w:fldCharType="separate"/>
      </w:r>
      <w:r>
        <w:t>12</w:t>
      </w:r>
      <w:r>
        <w:fldChar w:fldCharType="end"/>
      </w:r>
    </w:p>
    <w:p>
      <w:pPr>
        <w:pStyle w:val="TOC8"/>
        <w:rPr>
          <w:rFonts w:asciiTheme="minorHAnsi" w:eastAsiaTheme="minorEastAsia" w:hAnsiTheme="minorHAnsi" w:cstheme="minorBidi"/>
          <w:szCs w:val="22"/>
        </w:rPr>
      </w:pPr>
      <w:r>
        <w:t>21.</w:t>
      </w:r>
      <w:r>
        <w:tab/>
        <w:t>Availability of results</w:t>
      </w:r>
      <w:r>
        <w:tab/>
      </w:r>
      <w:r>
        <w:fldChar w:fldCharType="begin"/>
      </w:r>
      <w:r>
        <w:instrText xml:space="preserve"> PAGEREF _Toc463603903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Publication of results</w:t>
      </w:r>
      <w:r>
        <w:tab/>
      </w:r>
      <w:r>
        <w:fldChar w:fldCharType="begin"/>
      </w:r>
      <w:r>
        <w:instrText xml:space="preserve"> PAGEREF _Toc463603904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Publishing the names and addresses of prize winners</w:t>
      </w:r>
      <w:r>
        <w:tab/>
      </w:r>
      <w:r>
        <w:fldChar w:fldCharType="begin"/>
      </w:r>
      <w:r>
        <w:instrText xml:space="preserve"> PAGEREF _Toc463603905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ab/>
        <w:t>These rules to be made available</w:t>
      </w:r>
      <w:r>
        <w:tab/>
      </w:r>
      <w:r>
        <w:fldChar w:fldCharType="begin"/>
      </w:r>
      <w:r>
        <w:instrText xml:space="preserve"> PAGEREF _Toc463603906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Syndicate entries</w:t>
      </w:r>
    </w:p>
    <w:p>
      <w:pPr>
        <w:pStyle w:val="TOC8"/>
        <w:rPr>
          <w:rFonts w:asciiTheme="minorHAnsi" w:eastAsiaTheme="minorEastAsia" w:hAnsiTheme="minorHAnsi" w:cstheme="minorBidi"/>
          <w:szCs w:val="22"/>
        </w:rPr>
      </w:pPr>
      <w:r>
        <w:t>25.</w:t>
      </w:r>
      <w:r>
        <w:tab/>
        <w:t>Application of this Part to informal syndicate entries</w:t>
      </w:r>
      <w:r>
        <w:tab/>
      </w:r>
      <w:r>
        <w:fldChar w:fldCharType="begin"/>
      </w:r>
      <w:r>
        <w:instrText xml:space="preserve"> PAGEREF _Toc463603908 \h </w:instrText>
      </w:r>
      <w:r>
        <w:fldChar w:fldCharType="separate"/>
      </w:r>
      <w:r>
        <w:t>13</w:t>
      </w:r>
      <w:r>
        <w:fldChar w:fldCharType="end"/>
      </w:r>
    </w:p>
    <w:p>
      <w:pPr>
        <w:pStyle w:val="TOC8"/>
        <w:rPr>
          <w:rFonts w:asciiTheme="minorHAnsi" w:eastAsiaTheme="minorEastAsia" w:hAnsiTheme="minorHAnsi" w:cstheme="minorBidi"/>
          <w:szCs w:val="22"/>
        </w:rPr>
      </w:pPr>
      <w:r>
        <w:t>26.</w:t>
      </w:r>
      <w:r>
        <w:tab/>
        <w:t>Creating a syndicate</w:t>
      </w:r>
      <w:r>
        <w:tab/>
      </w:r>
      <w:r>
        <w:fldChar w:fldCharType="begin"/>
      </w:r>
      <w:r>
        <w:instrText xml:space="preserve"> PAGEREF _Toc463603909 \h </w:instrText>
      </w:r>
      <w:r>
        <w:fldChar w:fldCharType="separate"/>
      </w:r>
      <w:r>
        <w:t>13</w:t>
      </w:r>
      <w:r>
        <w:fldChar w:fldCharType="end"/>
      </w:r>
    </w:p>
    <w:p>
      <w:pPr>
        <w:pStyle w:val="TOC8"/>
        <w:rPr>
          <w:rFonts w:asciiTheme="minorHAnsi" w:eastAsiaTheme="minorEastAsia" w:hAnsiTheme="minorHAnsi" w:cstheme="minorBidi"/>
          <w:szCs w:val="22"/>
        </w:rPr>
      </w:pPr>
      <w:r>
        <w:t>27.</w:t>
      </w:r>
      <w:r>
        <w:tab/>
        <w:t>Syndicate share numbers and cost parameters</w:t>
      </w:r>
      <w:r>
        <w:tab/>
      </w:r>
      <w:r>
        <w:fldChar w:fldCharType="begin"/>
      </w:r>
      <w:r>
        <w:instrText xml:space="preserve"> PAGEREF _Toc463603910 \h </w:instrText>
      </w:r>
      <w:r>
        <w:fldChar w:fldCharType="separate"/>
      </w:r>
      <w:r>
        <w:t>14</w:t>
      </w:r>
      <w:r>
        <w:fldChar w:fldCharType="end"/>
      </w:r>
    </w:p>
    <w:p>
      <w:pPr>
        <w:pStyle w:val="TOC8"/>
        <w:rPr>
          <w:rFonts w:asciiTheme="minorHAnsi" w:eastAsiaTheme="minorEastAsia" w:hAnsiTheme="minorHAnsi" w:cstheme="minorBidi"/>
          <w:szCs w:val="22"/>
        </w:rPr>
      </w:pPr>
      <w:r>
        <w:t>28.</w:t>
      </w:r>
      <w:r>
        <w:tab/>
        <w:t>Agent’s component of syndicate share</w:t>
      </w:r>
      <w:r>
        <w:tab/>
      </w:r>
      <w:r>
        <w:fldChar w:fldCharType="begin"/>
      </w:r>
      <w:r>
        <w:instrText xml:space="preserve"> PAGEREF _Toc463603911 \h </w:instrText>
      </w:r>
      <w:r>
        <w:fldChar w:fldCharType="separate"/>
      </w:r>
      <w:r>
        <w:t>14</w:t>
      </w:r>
      <w:r>
        <w:fldChar w:fldCharType="end"/>
      </w:r>
    </w:p>
    <w:p>
      <w:pPr>
        <w:pStyle w:val="TOC8"/>
        <w:rPr>
          <w:rFonts w:asciiTheme="minorHAnsi" w:eastAsiaTheme="minorEastAsia" w:hAnsiTheme="minorHAnsi" w:cstheme="minorBidi"/>
          <w:szCs w:val="22"/>
        </w:rPr>
      </w:pPr>
      <w:r>
        <w:t>29.</w:t>
      </w:r>
      <w:r>
        <w:tab/>
        <w:t>Syndicate participation parameters</w:t>
      </w:r>
      <w:r>
        <w:tab/>
      </w:r>
      <w:r>
        <w:fldChar w:fldCharType="begin"/>
      </w:r>
      <w:r>
        <w:instrText xml:space="preserve"> PAGEREF _Toc463603912 \h </w:instrText>
      </w:r>
      <w:r>
        <w:fldChar w:fldCharType="separate"/>
      </w:r>
      <w:r>
        <w:t>14</w:t>
      </w:r>
      <w:r>
        <w:fldChar w:fldCharType="end"/>
      </w:r>
    </w:p>
    <w:p>
      <w:pPr>
        <w:pStyle w:val="TOC8"/>
        <w:rPr>
          <w:rFonts w:asciiTheme="minorHAnsi" w:eastAsiaTheme="minorEastAsia" w:hAnsiTheme="minorHAnsi" w:cstheme="minorBidi"/>
          <w:szCs w:val="22"/>
        </w:rPr>
      </w:pPr>
      <w:r>
        <w:t>30.</w:t>
      </w:r>
      <w:r>
        <w:tab/>
        <w:t>Types of syndicate entries</w:t>
      </w:r>
      <w:r>
        <w:tab/>
      </w:r>
      <w:r>
        <w:fldChar w:fldCharType="begin"/>
      </w:r>
      <w:r>
        <w:instrText xml:space="preserve"> PAGEREF _Toc463603913 \h </w:instrText>
      </w:r>
      <w:r>
        <w:fldChar w:fldCharType="separate"/>
      </w:r>
      <w:r>
        <w:t>15</w:t>
      </w:r>
      <w:r>
        <w:fldChar w:fldCharType="end"/>
      </w:r>
    </w:p>
    <w:p>
      <w:pPr>
        <w:pStyle w:val="TOC8"/>
        <w:rPr>
          <w:rFonts w:asciiTheme="minorHAnsi" w:eastAsiaTheme="minorEastAsia" w:hAnsiTheme="minorHAnsi" w:cstheme="minorBidi"/>
          <w:szCs w:val="22"/>
        </w:rPr>
      </w:pPr>
      <w:r>
        <w:t>31.</w:t>
      </w:r>
      <w:r>
        <w:tab/>
        <w:t>Syndicate share receipted ticket</w:t>
      </w:r>
      <w:r>
        <w:tab/>
      </w:r>
      <w:r>
        <w:fldChar w:fldCharType="begin"/>
      </w:r>
      <w:r>
        <w:instrText xml:space="preserve"> PAGEREF _Toc463603914 \h </w:instrText>
      </w:r>
      <w:r>
        <w:fldChar w:fldCharType="separate"/>
      </w:r>
      <w:r>
        <w:t>15</w:t>
      </w:r>
      <w:r>
        <w:fldChar w:fldCharType="end"/>
      </w:r>
    </w:p>
    <w:p>
      <w:pPr>
        <w:pStyle w:val="TOC8"/>
        <w:rPr>
          <w:rFonts w:asciiTheme="minorHAnsi" w:eastAsiaTheme="minorEastAsia" w:hAnsiTheme="minorHAnsi" w:cstheme="minorBidi"/>
          <w:szCs w:val="22"/>
        </w:rPr>
      </w:pPr>
      <w:r>
        <w:t>32.</w:t>
      </w:r>
      <w:r>
        <w:tab/>
        <w:t>Unsold shares in some syndicates: syndicate master ticket</w:t>
      </w:r>
      <w:r>
        <w:tab/>
      </w:r>
      <w:r>
        <w:fldChar w:fldCharType="begin"/>
      </w:r>
      <w:r>
        <w:instrText xml:space="preserve"> PAGEREF _Toc463603915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Paying prizes for lotto draws</w:t>
      </w:r>
    </w:p>
    <w:p>
      <w:pPr>
        <w:pStyle w:val="TOC8"/>
        <w:rPr>
          <w:rFonts w:asciiTheme="minorHAnsi" w:eastAsiaTheme="minorEastAsia" w:hAnsiTheme="minorHAnsi" w:cstheme="minorBidi"/>
          <w:szCs w:val="22"/>
        </w:rPr>
      </w:pPr>
      <w:r>
        <w:t>33</w:t>
      </w:r>
      <w:r>
        <w:rPr>
          <w:snapToGrid w:val="0"/>
        </w:rPr>
        <w:t>.</w:t>
      </w:r>
      <w:r>
        <w:rPr>
          <w:snapToGrid w:val="0"/>
        </w:rPr>
        <w:tab/>
        <w:t>Distribution of prize pool</w:t>
      </w:r>
      <w:r>
        <w:tab/>
      </w:r>
      <w:r>
        <w:fldChar w:fldCharType="begin"/>
      </w:r>
      <w:r>
        <w:instrText xml:space="preserve"> PAGEREF _Toc463603917 \h </w:instrText>
      </w:r>
      <w:r>
        <w:fldChar w:fldCharType="separate"/>
      </w:r>
      <w:r>
        <w:t>16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Claims for and payment of prizes</w:t>
      </w:r>
      <w:r>
        <w:tab/>
      </w:r>
      <w:r>
        <w:fldChar w:fldCharType="begin"/>
      </w:r>
      <w:r>
        <w:instrText xml:space="preserve"> PAGEREF _Toc463603918 \h </w:instrText>
      </w:r>
      <w:r>
        <w:fldChar w:fldCharType="separate"/>
      </w:r>
      <w:r>
        <w:t>17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Method of payment</w:t>
      </w:r>
      <w:r>
        <w:tab/>
      </w:r>
      <w:r>
        <w:fldChar w:fldCharType="begin"/>
      </w:r>
      <w:r>
        <w:instrText xml:space="preserve"> PAGEREF _Toc463603919 \h </w:instrText>
      </w:r>
      <w:r>
        <w:fldChar w:fldCharType="separate"/>
      </w:r>
      <w:r>
        <w:t>18</w:t>
      </w:r>
      <w:r>
        <w:fldChar w:fldCharType="end"/>
      </w:r>
    </w:p>
    <w:p>
      <w:pPr>
        <w:pStyle w:val="TOC8"/>
        <w:rPr>
          <w:rFonts w:asciiTheme="minorHAnsi" w:eastAsiaTheme="minorEastAsia" w:hAnsiTheme="minorHAnsi" w:cstheme="minorBidi"/>
          <w:szCs w:val="22"/>
        </w:rPr>
      </w:pPr>
      <w:r>
        <w:t>36.</w:t>
      </w:r>
      <w:r>
        <w:tab/>
        <w:t>Claims for and payment of syndicate share prizes</w:t>
      </w:r>
      <w:r>
        <w:tab/>
      </w:r>
      <w:r>
        <w:fldChar w:fldCharType="begin"/>
      </w:r>
      <w:r>
        <w:instrText xml:space="preserve"> PAGEREF _Toc463603920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5 — Internet entries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_Toc463603922 \h </w:instrText>
      </w:r>
      <w:r>
        <w:fldChar w:fldCharType="separate"/>
      </w:r>
      <w:r>
        <w:t>19</w:t>
      </w:r>
      <w:r>
        <w:fldChar w:fldCharType="end"/>
      </w:r>
    </w:p>
    <w:p>
      <w:pPr>
        <w:pStyle w:val="TOC8"/>
        <w:rPr>
          <w:rFonts w:asciiTheme="minorHAnsi" w:eastAsiaTheme="minorEastAsia" w:hAnsiTheme="minorHAnsi" w:cstheme="minorBidi"/>
          <w:szCs w:val="22"/>
        </w:rPr>
      </w:pPr>
      <w:r>
        <w:t>38.</w:t>
      </w:r>
      <w:r>
        <w:tab/>
        <w:t>Relevant rules of lotto unaffected</w:t>
      </w:r>
      <w:r>
        <w:tab/>
      </w:r>
      <w:r>
        <w:fldChar w:fldCharType="begin"/>
      </w:r>
      <w:r>
        <w:instrText xml:space="preserve"> PAGEREF _Toc463603923 \h </w:instrText>
      </w:r>
      <w:r>
        <w:fldChar w:fldCharType="separate"/>
      </w:r>
      <w:r>
        <w:t>19</w:t>
      </w:r>
      <w:r>
        <w:fldChar w:fldCharType="end"/>
      </w:r>
    </w:p>
    <w:p>
      <w:pPr>
        <w:pStyle w:val="TOC8"/>
        <w:rPr>
          <w:rFonts w:asciiTheme="minorHAnsi" w:eastAsiaTheme="minorEastAsia" w:hAnsiTheme="minorHAnsi" w:cstheme="minorBidi"/>
          <w:szCs w:val="22"/>
        </w:rPr>
      </w:pPr>
      <w:r>
        <w:t>39.</w:t>
      </w:r>
      <w:r>
        <w:tab/>
        <w:t>Play Online</w:t>
      </w:r>
      <w:r>
        <w:tab/>
      </w:r>
      <w:r>
        <w:fldChar w:fldCharType="begin"/>
      </w:r>
      <w:r>
        <w:instrText xml:space="preserve"> PAGEREF _Toc463603924 \h </w:instrText>
      </w:r>
      <w:r>
        <w:fldChar w:fldCharType="separate"/>
      </w:r>
      <w:r>
        <w:t>19</w:t>
      </w:r>
      <w:r>
        <w:fldChar w:fldCharType="end"/>
      </w:r>
    </w:p>
    <w:p>
      <w:pPr>
        <w:pStyle w:val="TOC8"/>
        <w:rPr>
          <w:rFonts w:asciiTheme="minorHAnsi" w:eastAsiaTheme="minorEastAsia" w:hAnsiTheme="minorHAnsi" w:cstheme="minorBidi"/>
          <w:szCs w:val="22"/>
        </w:rPr>
      </w:pPr>
      <w:r>
        <w:t>40.</w:t>
      </w:r>
      <w:r>
        <w:tab/>
        <w:t>Registration</w:t>
      </w:r>
      <w:r>
        <w:tab/>
      </w:r>
      <w:r>
        <w:fldChar w:fldCharType="begin"/>
      </w:r>
      <w:r>
        <w:instrText xml:space="preserve"> PAGEREF _Toc463603925 \h </w:instrText>
      </w:r>
      <w:r>
        <w:fldChar w:fldCharType="separate"/>
      </w:r>
      <w:r>
        <w:t>20</w:t>
      </w:r>
      <w:r>
        <w:fldChar w:fldCharType="end"/>
      </w:r>
    </w:p>
    <w:p>
      <w:pPr>
        <w:pStyle w:val="TOC8"/>
        <w:rPr>
          <w:rFonts w:asciiTheme="minorHAnsi" w:eastAsiaTheme="minorEastAsia" w:hAnsiTheme="minorHAnsi" w:cstheme="minorBidi"/>
          <w:szCs w:val="22"/>
        </w:rPr>
      </w:pPr>
      <w:r>
        <w:t>41.</w:t>
      </w:r>
      <w:r>
        <w:tab/>
        <w:t>Player’s account</w:t>
      </w:r>
      <w:r>
        <w:tab/>
      </w:r>
      <w:r>
        <w:fldChar w:fldCharType="begin"/>
      </w:r>
      <w:r>
        <w:instrText xml:space="preserve"> PAGEREF _Toc463603926 \h </w:instrText>
      </w:r>
      <w:r>
        <w:fldChar w:fldCharType="separate"/>
      </w:r>
      <w:r>
        <w:t>20</w:t>
      </w:r>
      <w:r>
        <w:fldChar w:fldCharType="end"/>
      </w:r>
    </w:p>
    <w:p>
      <w:pPr>
        <w:pStyle w:val="TOC8"/>
        <w:rPr>
          <w:rFonts w:asciiTheme="minorHAnsi" w:eastAsiaTheme="minorEastAsia" w:hAnsiTheme="minorHAnsi" w:cstheme="minorBidi"/>
          <w:szCs w:val="22"/>
        </w:rPr>
      </w:pPr>
      <w:r>
        <w:t>42.</w:t>
      </w:r>
      <w:r>
        <w:tab/>
        <w:t>Suspension or cancellation of registration</w:t>
      </w:r>
      <w:r>
        <w:tab/>
      </w:r>
      <w:r>
        <w:fldChar w:fldCharType="begin"/>
      </w:r>
      <w:r>
        <w:instrText xml:space="preserve"> PAGEREF _Toc463603927 \h </w:instrText>
      </w:r>
      <w:r>
        <w:fldChar w:fldCharType="separate"/>
      </w:r>
      <w:r>
        <w:t>21</w:t>
      </w:r>
      <w:r>
        <w:fldChar w:fldCharType="end"/>
      </w:r>
    </w:p>
    <w:p>
      <w:pPr>
        <w:pStyle w:val="TOC8"/>
        <w:rPr>
          <w:rFonts w:asciiTheme="minorHAnsi" w:eastAsiaTheme="minorEastAsia" w:hAnsiTheme="minorHAnsi" w:cstheme="minorBidi"/>
          <w:szCs w:val="22"/>
        </w:rPr>
      </w:pPr>
      <w:r>
        <w:t>43.</w:t>
      </w:r>
      <w:r>
        <w:tab/>
        <w:t>Seven day spending limit</w:t>
      </w:r>
      <w:r>
        <w:tab/>
      </w:r>
      <w:r>
        <w:fldChar w:fldCharType="begin"/>
      </w:r>
      <w:r>
        <w:instrText xml:space="preserve"> PAGEREF _Toc463603928 \h </w:instrText>
      </w:r>
      <w:r>
        <w:fldChar w:fldCharType="separate"/>
      </w:r>
      <w:r>
        <w:t>21</w:t>
      </w:r>
      <w:r>
        <w:fldChar w:fldCharType="end"/>
      </w:r>
    </w:p>
    <w:p>
      <w:pPr>
        <w:pStyle w:val="TOC8"/>
        <w:rPr>
          <w:rFonts w:asciiTheme="minorHAnsi" w:eastAsiaTheme="minorEastAsia" w:hAnsiTheme="minorHAnsi" w:cstheme="minorBidi"/>
          <w:szCs w:val="22"/>
        </w:rPr>
      </w:pPr>
      <w:r>
        <w:t>44.</w:t>
      </w:r>
      <w:r>
        <w:tab/>
        <w:t>Player may restrict own ability to purchase entries</w:t>
      </w:r>
      <w:r>
        <w:tab/>
      </w:r>
      <w:r>
        <w:fldChar w:fldCharType="begin"/>
      </w:r>
      <w:r>
        <w:instrText xml:space="preserve"> PAGEREF _Toc463603929 \h </w:instrText>
      </w:r>
      <w:r>
        <w:fldChar w:fldCharType="separate"/>
      </w:r>
      <w:r>
        <w:t>21</w:t>
      </w:r>
      <w:r>
        <w:fldChar w:fldCharType="end"/>
      </w:r>
    </w:p>
    <w:p>
      <w:pPr>
        <w:pStyle w:val="TOC8"/>
        <w:rPr>
          <w:rFonts w:asciiTheme="minorHAnsi" w:eastAsiaTheme="minorEastAsia" w:hAnsiTheme="minorHAnsi" w:cstheme="minorBidi"/>
          <w:szCs w:val="22"/>
        </w:rPr>
      </w:pPr>
      <w:r>
        <w:t>45.</w:t>
      </w:r>
      <w:r>
        <w:tab/>
        <w:t>Entries</w:t>
      </w:r>
      <w:r>
        <w:tab/>
      </w:r>
      <w:r>
        <w:fldChar w:fldCharType="begin"/>
      </w:r>
      <w:r>
        <w:instrText xml:space="preserve"> PAGEREF _Toc463603930 \h </w:instrText>
      </w:r>
      <w:r>
        <w:fldChar w:fldCharType="separate"/>
      </w:r>
      <w:r>
        <w:t>21</w:t>
      </w:r>
      <w:r>
        <w:fldChar w:fldCharType="end"/>
      </w:r>
    </w:p>
    <w:p>
      <w:pPr>
        <w:pStyle w:val="TOC8"/>
        <w:rPr>
          <w:rFonts w:asciiTheme="minorHAnsi" w:eastAsiaTheme="minorEastAsia" w:hAnsiTheme="minorHAnsi" w:cstheme="minorBidi"/>
          <w:szCs w:val="22"/>
        </w:rPr>
      </w:pPr>
      <w:r>
        <w:t>46.</w:t>
      </w:r>
      <w:r>
        <w:tab/>
        <w:t>Cancellation of entry</w:t>
      </w:r>
      <w:r>
        <w:tab/>
      </w:r>
      <w:r>
        <w:fldChar w:fldCharType="begin"/>
      </w:r>
      <w:r>
        <w:instrText xml:space="preserve"> PAGEREF _Toc463603931 \h </w:instrText>
      </w:r>
      <w:r>
        <w:fldChar w:fldCharType="separate"/>
      </w:r>
      <w:r>
        <w:t>22</w:t>
      </w:r>
      <w:r>
        <w:fldChar w:fldCharType="end"/>
      </w:r>
    </w:p>
    <w:p>
      <w:pPr>
        <w:pStyle w:val="TOC8"/>
        <w:rPr>
          <w:rFonts w:asciiTheme="minorHAnsi" w:eastAsiaTheme="minorEastAsia" w:hAnsiTheme="minorHAnsi" w:cstheme="minorBidi"/>
          <w:szCs w:val="22"/>
        </w:rPr>
      </w:pPr>
      <w:r>
        <w:t>47.</w:t>
      </w:r>
      <w:r>
        <w:tab/>
        <w:t>Commission not liable for delays and loss of chance</w:t>
      </w:r>
      <w:r>
        <w:tab/>
      </w:r>
      <w:r>
        <w:fldChar w:fldCharType="begin"/>
      </w:r>
      <w:r>
        <w:instrText xml:space="preserve"> PAGEREF _Toc463603932 \h </w:instrText>
      </w:r>
      <w:r>
        <w:fldChar w:fldCharType="separate"/>
      </w:r>
      <w:r>
        <w:t>22</w:t>
      </w:r>
      <w:r>
        <w:fldChar w:fldCharType="end"/>
      </w:r>
    </w:p>
    <w:p>
      <w:pPr>
        <w:pStyle w:val="TOC8"/>
        <w:rPr>
          <w:rFonts w:asciiTheme="minorHAnsi" w:eastAsiaTheme="minorEastAsia" w:hAnsiTheme="minorHAnsi" w:cstheme="minorBidi"/>
          <w:szCs w:val="22"/>
        </w:rPr>
      </w:pPr>
      <w:r>
        <w:t>48.</w:t>
      </w:r>
      <w:r>
        <w:tab/>
        <w:t>Prizes where there is no validation period</w:t>
      </w:r>
      <w:r>
        <w:tab/>
      </w:r>
      <w:r>
        <w:fldChar w:fldCharType="begin"/>
      </w:r>
      <w:r>
        <w:instrText xml:space="preserve"> PAGEREF _Toc463603933 \h </w:instrText>
      </w:r>
      <w:r>
        <w:fldChar w:fldCharType="separate"/>
      </w:r>
      <w:r>
        <w:t>22</w:t>
      </w:r>
      <w:r>
        <w:fldChar w:fldCharType="end"/>
      </w:r>
    </w:p>
    <w:p>
      <w:pPr>
        <w:pStyle w:val="TOC8"/>
        <w:rPr>
          <w:rFonts w:asciiTheme="minorHAnsi" w:eastAsiaTheme="minorEastAsia" w:hAnsiTheme="minorHAnsi" w:cstheme="minorBidi"/>
          <w:szCs w:val="22"/>
        </w:rPr>
      </w:pPr>
      <w:r>
        <w:t>49.</w:t>
      </w:r>
      <w:r>
        <w:tab/>
        <w:t>Prizes where there is validation period</w:t>
      </w:r>
      <w:r>
        <w:tab/>
      </w:r>
      <w:r>
        <w:fldChar w:fldCharType="begin"/>
      </w:r>
      <w:r>
        <w:instrText xml:space="preserve"> PAGEREF _Toc463603934 \h </w:instrText>
      </w:r>
      <w:r>
        <w:fldChar w:fldCharType="separate"/>
      </w:r>
      <w:r>
        <w:t>23</w:t>
      </w:r>
      <w:r>
        <w:fldChar w:fldCharType="end"/>
      </w:r>
    </w:p>
    <w:p>
      <w:pPr>
        <w:pStyle w:val="TOC8"/>
        <w:rPr>
          <w:rFonts w:asciiTheme="minorHAnsi" w:eastAsiaTheme="minorEastAsia" w:hAnsiTheme="minorHAnsi" w:cstheme="minorBidi"/>
          <w:szCs w:val="22"/>
        </w:rPr>
      </w:pPr>
      <w:r>
        <w:t>50.</w:t>
      </w:r>
      <w:r>
        <w:tab/>
        <w:t>Play Online and the Lotterywest App information and format</w:t>
      </w:r>
      <w:r>
        <w:tab/>
      </w:r>
      <w:r>
        <w:fldChar w:fldCharType="begin"/>
      </w:r>
      <w:r>
        <w:instrText xml:space="preserve"> PAGEREF _Toc463603935 \h </w:instrText>
      </w:r>
      <w:r>
        <w:fldChar w:fldCharType="separate"/>
      </w:r>
      <w:r>
        <w:t>23</w:t>
      </w:r>
      <w:r>
        <w:fldChar w:fldCharType="end"/>
      </w:r>
    </w:p>
    <w:p>
      <w:pPr>
        <w:pStyle w:val="TOC8"/>
        <w:rPr>
          <w:rFonts w:asciiTheme="minorHAnsi" w:eastAsiaTheme="minorEastAsia" w:hAnsiTheme="minorHAnsi" w:cstheme="minorBidi"/>
          <w:szCs w:val="22"/>
        </w:rPr>
      </w:pPr>
      <w:r>
        <w:t>51.</w:t>
      </w:r>
      <w:r>
        <w:tab/>
        <w:t>Publication of names and addresses of prize winners</w:t>
      </w:r>
      <w:r>
        <w:tab/>
      </w:r>
      <w:r>
        <w:fldChar w:fldCharType="begin"/>
      </w:r>
      <w:r>
        <w:instrText xml:space="preserve"> PAGEREF _Toc463603936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Cash 3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_Toc463603939 \h </w:instrText>
      </w:r>
      <w:r>
        <w:fldChar w:fldCharType="separate"/>
      </w:r>
      <w:r>
        <w:t>24</w:t>
      </w:r>
      <w:r>
        <w:fldChar w:fldCharType="end"/>
      </w:r>
    </w:p>
    <w:p>
      <w:pPr>
        <w:pStyle w:val="TOC8"/>
        <w:rPr>
          <w:rFonts w:asciiTheme="minorHAnsi" w:eastAsiaTheme="minorEastAsia" w:hAnsiTheme="minorHAnsi" w:cstheme="minorBidi"/>
          <w:szCs w:val="22"/>
        </w:rPr>
      </w:pPr>
      <w:r>
        <w:t>53.</w:t>
      </w:r>
      <w:r>
        <w:tab/>
        <w:t>No Super66 with Cash 3</w:t>
      </w:r>
      <w:r>
        <w:tab/>
      </w:r>
      <w:r>
        <w:fldChar w:fldCharType="begin"/>
      </w:r>
      <w:r>
        <w:instrText xml:space="preserve"> PAGEREF _Toc463603940 \h </w:instrText>
      </w:r>
      <w:r>
        <w:fldChar w:fldCharType="separate"/>
      </w:r>
      <w:r>
        <w:t>24</w:t>
      </w:r>
      <w:r>
        <w:fldChar w:fldCharType="end"/>
      </w:r>
    </w:p>
    <w:p>
      <w:pPr>
        <w:pStyle w:val="TOC8"/>
        <w:rPr>
          <w:rFonts w:asciiTheme="minorHAnsi" w:eastAsiaTheme="minorEastAsia" w:hAnsiTheme="minorHAnsi" w:cstheme="minorBidi"/>
          <w:szCs w:val="22"/>
        </w:rPr>
      </w:pPr>
      <w:r>
        <w:t>54.</w:t>
      </w:r>
      <w:r>
        <w:tab/>
      </w:r>
      <w:r>
        <w:rPr>
          <w:snapToGrid w:val="0"/>
        </w:rPr>
        <w:t>How to fill out a playslip</w:t>
      </w:r>
      <w:r>
        <w:tab/>
      </w:r>
      <w:r>
        <w:fldChar w:fldCharType="begin"/>
      </w:r>
      <w:r>
        <w:instrText xml:space="preserve"> PAGEREF _Toc463603941 \h </w:instrText>
      </w:r>
      <w:r>
        <w:fldChar w:fldCharType="separate"/>
      </w:r>
      <w:r>
        <w:t>24</w:t>
      </w:r>
      <w:r>
        <w:fldChar w:fldCharType="end"/>
      </w:r>
    </w:p>
    <w:p>
      <w:pPr>
        <w:pStyle w:val="TOC8"/>
        <w:rPr>
          <w:rFonts w:asciiTheme="minorHAnsi" w:eastAsiaTheme="minorEastAsia" w:hAnsiTheme="minorHAnsi" w:cstheme="minorBidi"/>
          <w:szCs w:val="22"/>
        </w:rPr>
      </w:pPr>
      <w:r>
        <w:t>55.</w:t>
      </w:r>
      <w:r>
        <w:tab/>
        <w:t>Oral request for entry</w:t>
      </w:r>
      <w:r>
        <w:tab/>
      </w:r>
      <w:r>
        <w:fldChar w:fldCharType="begin"/>
      </w:r>
      <w:r>
        <w:instrText xml:space="preserve"> PAGEREF _Toc463603942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56.</w:t>
      </w:r>
      <w:r>
        <w:tab/>
        <w:t>Cash 3 prize pool and prize reserve fund</w:t>
      </w:r>
      <w:r>
        <w:tab/>
      </w:r>
      <w:r>
        <w:fldChar w:fldCharType="begin"/>
      </w:r>
      <w:r>
        <w:instrText xml:space="preserve"> PAGEREF _Toc463603944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Cash 3 draw</w:t>
      </w:r>
    </w:p>
    <w:p>
      <w:pPr>
        <w:pStyle w:val="TOC8"/>
        <w:rPr>
          <w:rFonts w:asciiTheme="minorHAnsi" w:eastAsiaTheme="minorEastAsia" w:hAnsiTheme="minorHAnsi" w:cstheme="minorBidi"/>
          <w:szCs w:val="22"/>
        </w:rPr>
      </w:pPr>
      <w:r>
        <w:t>57.</w:t>
      </w:r>
      <w:r>
        <w:tab/>
        <w:t>Nature of a Cash 3 draw</w:t>
      </w:r>
      <w:r>
        <w:tab/>
      </w:r>
      <w:r>
        <w:fldChar w:fldCharType="begin"/>
      </w:r>
      <w:r>
        <w:instrText xml:space="preserve"> PAGEREF _Toc463603946 \h </w:instrText>
      </w:r>
      <w:r>
        <w:fldChar w:fldCharType="separate"/>
      </w:r>
      <w:r>
        <w:t>27</w:t>
      </w:r>
      <w:r>
        <w:fldChar w:fldCharType="end"/>
      </w:r>
    </w:p>
    <w:p>
      <w:pPr>
        <w:pStyle w:val="TOC8"/>
        <w:rPr>
          <w:rFonts w:asciiTheme="minorHAnsi" w:eastAsiaTheme="minorEastAsia" w:hAnsiTheme="minorHAnsi" w:cstheme="minorBidi"/>
          <w:szCs w:val="22"/>
        </w:rPr>
      </w:pPr>
      <w:r>
        <w:t>58.</w:t>
      </w:r>
      <w:r>
        <w:tab/>
        <w:t>Frequency of Cash 3 draws</w:t>
      </w:r>
      <w:r>
        <w:tab/>
      </w:r>
      <w:r>
        <w:fldChar w:fldCharType="begin"/>
      </w:r>
      <w:r>
        <w:instrText xml:space="preserve"> PAGEREF _Toc463603947 \h </w:instrText>
      </w:r>
      <w:r>
        <w:fldChar w:fldCharType="separate"/>
      </w:r>
      <w:r>
        <w:t>27</w:t>
      </w:r>
      <w:r>
        <w:fldChar w:fldCharType="end"/>
      </w:r>
    </w:p>
    <w:p>
      <w:pPr>
        <w:pStyle w:val="TOC8"/>
        <w:rPr>
          <w:rFonts w:asciiTheme="minorHAnsi" w:eastAsiaTheme="minorEastAsia" w:hAnsiTheme="minorHAnsi" w:cstheme="minorBidi"/>
          <w:szCs w:val="22"/>
        </w:rPr>
      </w:pPr>
      <w:r>
        <w:t>59.</w:t>
      </w:r>
      <w:r>
        <w:tab/>
        <w:t>Types of play</w:t>
      </w:r>
      <w:r>
        <w:tab/>
      </w:r>
      <w:r>
        <w:fldChar w:fldCharType="begin"/>
      </w:r>
      <w:r>
        <w:instrText xml:space="preserve"> PAGEREF _Toc463603948 \h </w:instrText>
      </w:r>
      <w:r>
        <w:fldChar w:fldCharType="separate"/>
      </w:r>
      <w:r>
        <w:t>27</w:t>
      </w:r>
      <w:r>
        <w:fldChar w:fldCharType="end"/>
      </w:r>
    </w:p>
    <w:p>
      <w:pPr>
        <w:pStyle w:val="TOC8"/>
        <w:rPr>
          <w:rFonts w:asciiTheme="minorHAnsi" w:eastAsiaTheme="minorEastAsia" w:hAnsiTheme="minorHAnsi" w:cstheme="minorBidi"/>
          <w:szCs w:val="22"/>
        </w:rPr>
      </w:pPr>
      <w:r>
        <w:t>60.</w:t>
      </w:r>
      <w:r>
        <w:tab/>
        <w:t>Criteria for Cash 3 prizes — 3 different digits</w:t>
      </w:r>
      <w:r>
        <w:tab/>
      </w:r>
      <w:r>
        <w:fldChar w:fldCharType="begin"/>
      </w:r>
      <w:r>
        <w:instrText xml:space="preserve"> PAGEREF _Toc463603949 \h </w:instrText>
      </w:r>
      <w:r>
        <w:fldChar w:fldCharType="separate"/>
      </w:r>
      <w:r>
        <w:t>27</w:t>
      </w:r>
      <w:r>
        <w:fldChar w:fldCharType="end"/>
      </w:r>
    </w:p>
    <w:p>
      <w:pPr>
        <w:pStyle w:val="TOC8"/>
        <w:rPr>
          <w:rFonts w:asciiTheme="minorHAnsi" w:eastAsiaTheme="minorEastAsia" w:hAnsiTheme="minorHAnsi" w:cstheme="minorBidi"/>
          <w:szCs w:val="22"/>
        </w:rPr>
      </w:pPr>
      <w:r>
        <w:t>61.</w:t>
      </w:r>
      <w:r>
        <w:tab/>
        <w:t>Criteria for Cash 3 prizes — 2 like digits</w:t>
      </w:r>
      <w:r>
        <w:tab/>
      </w:r>
      <w:r>
        <w:fldChar w:fldCharType="begin"/>
      </w:r>
      <w:r>
        <w:instrText xml:space="preserve"> PAGEREF _Toc463603950 \h </w:instrText>
      </w:r>
      <w:r>
        <w:fldChar w:fldCharType="separate"/>
      </w:r>
      <w:r>
        <w:t>28</w:t>
      </w:r>
      <w:r>
        <w:fldChar w:fldCharType="end"/>
      </w:r>
    </w:p>
    <w:p>
      <w:pPr>
        <w:pStyle w:val="TOC8"/>
        <w:rPr>
          <w:rFonts w:asciiTheme="minorHAnsi" w:eastAsiaTheme="minorEastAsia" w:hAnsiTheme="minorHAnsi" w:cstheme="minorBidi"/>
          <w:szCs w:val="22"/>
        </w:rPr>
      </w:pPr>
      <w:r>
        <w:t>62.</w:t>
      </w:r>
      <w:r>
        <w:tab/>
        <w:t>Criteria for Cash 3 prizes — 3 like digits</w:t>
      </w:r>
      <w:r>
        <w:tab/>
      </w:r>
      <w:r>
        <w:fldChar w:fldCharType="begin"/>
      </w:r>
      <w:r>
        <w:instrText xml:space="preserve"> PAGEREF _Toc463603951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 — Monday and Wednesday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_Toc463603954 \h </w:instrText>
      </w:r>
      <w:r>
        <w:fldChar w:fldCharType="separate"/>
      </w:r>
      <w:r>
        <w:t>30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Super66 entry may be made with Monday and Wednesday Lotto entry</w:t>
      </w:r>
      <w:r>
        <w:tab/>
      </w:r>
      <w:r>
        <w:fldChar w:fldCharType="begin"/>
      </w:r>
      <w:r>
        <w:instrText xml:space="preserve"> PAGEREF _Toc463603955 \h </w:instrText>
      </w:r>
      <w:r>
        <w:fldChar w:fldCharType="separate"/>
      </w:r>
      <w:r>
        <w:t>31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How to fill out a playslip</w:t>
      </w:r>
      <w:r>
        <w:tab/>
      </w:r>
      <w:r>
        <w:fldChar w:fldCharType="begin"/>
      </w:r>
      <w:r>
        <w:instrText xml:space="preserve"> PAGEREF _Toc463603956 \h </w:instrText>
      </w:r>
      <w:r>
        <w:fldChar w:fldCharType="separate"/>
      </w:r>
      <w:r>
        <w:t>31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Oral request for entry</w:t>
      </w:r>
      <w:r>
        <w:tab/>
      </w:r>
      <w:r>
        <w:fldChar w:fldCharType="begin"/>
      </w:r>
      <w:r>
        <w:instrText xml:space="preserve"> PAGEREF _Toc463603957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67</w:t>
      </w:r>
      <w:r>
        <w:rPr>
          <w:snapToGrid w:val="0"/>
        </w:rPr>
        <w:t>.</w:t>
      </w:r>
      <w:r>
        <w:rPr>
          <w:snapToGrid w:val="0"/>
        </w:rPr>
        <w:tab/>
      </w:r>
      <w:r>
        <w:t>Australian Lottery Blocs</w:t>
      </w:r>
      <w:r>
        <w:rPr>
          <w:snapToGrid w:val="0"/>
        </w:rPr>
        <w:t xml:space="preserve"> prize pool and prize reserve fund</w:t>
      </w:r>
      <w:r>
        <w:tab/>
      </w:r>
      <w:r>
        <w:fldChar w:fldCharType="begin"/>
      </w:r>
      <w:r>
        <w:instrText xml:space="preserve"> PAGEREF _Toc463603959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Conducting a Monday and Wednesday Lotto draw</w:t>
      </w:r>
    </w:p>
    <w:p>
      <w:pPr>
        <w:pStyle w:val="TOC8"/>
        <w:rPr>
          <w:rFonts w:asciiTheme="minorHAnsi" w:eastAsiaTheme="minorEastAsia" w:hAnsiTheme="minorHAnsi" w:cstheme="minorBidi"/>
          <w:szCs w:val="22"/>
        </w:rPr>
      </w:pPr>
      <w:r>
        <w:t>68</w:t>
      </w:r>
      <w:r>
        <w:rPr>
          <w:snapToGrid w:val="0"/>
        </w:rPr>
        <w:t>.</w:t>
      </w:r>
      <w:r>
        <w:rPr>
          <w:snapToGrid w:val="0"/>
        </w:rPr>
        <w:tab/>
        <w:t>Nature of a lotto draw</w:t>
      </w:r>
      <w:r>
        <w:tab/>
      </w:r>
      <w:r>
        <w:fldChar w:fldCharType="begin"/>
      </w:r>
      <w:r>
        <w:instrText xml:space="preserve"> PAGEREF _Toc463603961 \h </w:instrText>
      </w:r>
      <w:r>
        <w:fldChar w:fldCharType="separate"/>
      </w:r>
      <w:r>
        <w:t>34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Criteria for winning</w:t>
      </w:r>
      <w:r>
        <w:tab/>
      </w:r>
      <w:r>
        <w:fldChar w:fldCharType="begin"/>
      </w:r>
      <w:r>
        <w:instrText xml:space="preserve"> PAGEREF _Toc463603962 \h </w:instrText>
      </w:r>
      <w:r>
        <w:fldChar w:fldCharType="separate"/>
      </w:r>
      <w:r>
        <w:t>34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Only one prize per game except for system entries</w:t>
      </w:r>
      <w:r>
        <w:tab/>
      </w:r>
      <w:r>
        <w:fldChar w:fldCharType="begin"/>
      </w:r>
      <w:r>
        <w:instrText xml:space="preserve"> PAGEREF _Toc463603963 \h </w:instrText>
      </w:r>
      <w:r>
        <w:fldChar w:fldCharType="separate"/>
      </w:r>
      <w:r>
        <w:t>35</w:t>
      </w:r>
      <w:r>
        <w:fldChar w:fldCharType="end"/>
      </w:r>
    </w:p>
    <w:p>
      <w:pPr>
        <w:pStyle w:val="TOC8"/>
        <w:rPr>
          <w:rFonts w:asciiTheme="minorHAnsi" w:eastAsiaTheme="minorEastAsia" w:hAnsiTheme="minorHAnsi" w:cstheme="minorBidi"/>
          <w:szCs w:val="22"/>
        </w:rPr>
      </w:pPr>
      <w:r>
        <w:t>71.</w:t>
      </w:r>
      <w:r>
        <w:tab/>
        <w:t>Distribution of prize pool</w:t>
      </w:r>
      <w:r>
        <w:tab/>
      </w:r>
      <w:r>
        <w:fldChar w:fldCharType="begin"/>
      </w:r>
      <w:r>
        <w:instrText xml:space="preserve"> PAGEREF _Toc463603964 \h </w:instrText>
      </w:r>
      <w:r>
        <w:fldChar w:fldCharType="separate"/>
      </w:r>
      <w:r>
        <w:t>35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r>
      <w:r>
        <w:t>Application of prize pool if divisions 2 to 5 prize not won</w:t>
      </w:r>
      <w:r>
        <w:tab/>
      </w:r>
      <w:r>
        <w:fldChar w:fldCharType="begin"/>
      </w:r>
      <w:r>
        <w:instrText xml:space="preserve"> PAGEREF _Toc463603965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5 — OZ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_Toc463603968 \h </w:instrText>
      </w:r>
      <w:r>
        <w:fldChar w:fldCharType="separate"/>
      </w:r>
      <w:r>
        <w:t>37</w:t>
      </w:r>
      <w:r>
        <w:fldChar w:fldCharType="end"/>
      </w:r>
    </w:p>
    <w:p>
      <w:pPr>
        <w:pStyle w:val="TOC8"/>
        <w:rPr>
          <w:rFonts w:asciiTheme="minorHAnsi" w:eastAsiaTheme="minorEastAsia" w:hAnsiTheme="minorHAnsi" w:cstheme="minorBidi"/>
          <w:szCs w:val="22"/>
        </w:rPr>
      </w:pPr>
      <w:r>
        <w:t>74.</w:t>
      </w:r>
      <w:r>
        <w:tab/>
        <w:t>Super66 entry may be made with OZ Lotto entry</w:t>
      </w:r>
      <w:r>
        <w:tab/>
      </w:r>
      <w:r>
        <w:fldChar w:fldCharType="begin"/>
      </w:r>
      <w:r>
        <w:instrText xml:space="preserve"> PAGEREF _Toc463603969 \h </w:instrText>
      </w:r>
      <w:r>
        <w:fldChar w:fldCharType="separate"/>
      </w:r>
      <w:r>
        <w:t>38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How to fill out a playslip</w:t>
      </w:r>
      <w:r>
        <w:tab/>
      </w:r>
      <w:r>
        <w:fldChar w:fldCharType="begin"/>
      </w:r>
      <w:r>
        <w:instrText xml:space="preserve"> PAGEREF _Toc463603970 \h </w:instrText>
      </w:r>
      <w:r>
        <w:fldChar w:fldCharType="separate"/>
      </w:r>
      <w:r>
        <w:t>38</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Oral request for entry</w:t>
      </w:r>
      <w:r>
        <w:tab/>
      </w:r>
      <w:r>
        <w:fldChar w:fldCharType="begin"/>
      </w:r>
      <w:r>
        <w:instrText xml:space="preserve"> PAGEREF _Toc463603971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77</w:t>
      </w:r>
      <w:r>
        <w:rPr>
          <w:snapToGrid w:val="0"/>
        </w:rPr>
        <w:t>.</w:t>
      </w:r>
      <w:r>
        <w:rPr>
          <w:snapToGrid w:val="0"/>
        </w:rPr>
        <w:tab/>
      </w:r>
      <w:r>
        <w:t xml:space="preserve">Australian Lottery Blocs </w:t>
      </w:r>
      <w:r>
        <w:rPr>
          <w:snapToGrid w:val="0"/>
        </w:rPr>
        <w:t>prize pool and prize reserve fund</w:t>
      </w:r>
      <w:r>
        <w:tab/>
      </w:r>
      <w:r>
        <w:fldChar w:fldCharType="begin"/>
      </w:r>
      <w:r>
        <w:instrText xml:space="preserve"> PAGEREF _Toc463603973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OZ Lotto draw</w:t>
      </w:r>
    </w:p>
    <w:p>
      <w:pPr>
        <w:pStyle w:val="TOC8"/>
        <w:rPr>
          <w:rFonts w:asciiTheme="minorHAnsi" w:eastAsiaTheme="minorEastAsia" w:hAnsiTheme="minorHAnsi" w:cstheme="minorBidi"/>
          <w:szCs w:val="22"/>
        </w:rPr>
      </w:pPr>
      <w:r>
        <w:t>78.</w:t>
      </w:r>
      <w:r>
        <w:tab/>
        <w:t>N</w:t>
      </w:r>
      <w:r>
        <w:rPr>
          <w:snapToGrid w:val="0"/>
        </w:rPr>
        <w:t>ature of an OZ Lotto draw</w:t>
      </w:r>
      <w:r>
        <w:tab/>
      </w:r>
      <w:r>
        <w:fldChar w:fldCharType="begin"/>
      </w:r>
      <w:r>
        <w:instrText xml:space="preserve"> PAGEREF _Toc463603975 \h </w:instrText>
      </w:r>
      <w:r>
        <w:fldChar w:fldCharType="separate"/>
      </w:r>
      <w:r>
        <w:t>40</w:t>
      </w:r>
      <w:r>
        <w:fldChar w:fldCharType="end"/>
      </w:r>
    </w:p>
    <w:p>
      <w:pPr>
        <w:pStyle w:val="TOC8"/>
        <w:rPr>
          <w:rFonts w:asciiTheme="minorHAnsi" w:eastAsiaTheme="minorEastAsia" w:hAnsiTheme="minorHAnsi" w:cstheme="minorBidi"/>
          <w:szCs w:val="22"/>
        </w:rPr>
      </w:pPr>
      <w:r>
        <w:t>79.</w:t>
      </w:r>
      <w:r>
        <w:tab/>
        <w:t>Criteria for winning</w:t>
      </w:r>
      <w:r>
        <w:tab/>
      </w:r>
      <w:r>
        <w:fldChar w:fldCharType="begin"/>
      </w:r>
      <w:r>
        <w:instrText xml:space="preserve"> PAGEREF _Toc463603976 \h </w:instrText>
      </w:r>
      <w:r>
        <w:fldChar w:fldCharType="separate"/>
      </w:r>
      <w:r>
        <w:t>40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Only one prize per game except for system entries</w:t>
      </w:r>
      <w:r>
        <w:tab/>
      </w:r>
      <w:r>
        <w:fldChar w:fldCharType="begin"/>
      </w:r>
      <w:r>
        <w:instrText xml:space="preserve"> PAGEREF _Toc463603977 \h </w:instrText>
      </w:r>
      <w:r>
        <w:fldChar w:fldCharType="separate"/>
      </w:r>
      <w:r>
        <w:t>41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Distribution of prize pool</w:t>
      </w:r>
      <w:r>
        <w:tab/>
      </w:r>
      <w:r>
        <w:fldChar w:fldCharType="begin"/>
      </w:r>
      <w:r>
        <w:instrText xml:space="preserve"> PAGEREF _Toc463603978 \h </w:instrText>
      </w:r>
      <w:r>
        <w:fldChar w:fldCharType="separate"/>
      </w:r>
      <w:r>
        <w:t>41</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Application of prize pool if divisions 2 to 6 prize not won</w:t>
      </w:r>
      <w:r>
        <w:tab/>
      </w:r>
      <w:r>
        <w:fldChar w:fldCharType="begin"/>
      </w:r>
      <w:r>
        <w:instrText xml:space="preserve"> PAGEREF _Toc463603979 \h </w:instrText>
      </w:r>
      <w:r>
        <w:fldChar w:fldCharType="separate"/>
      </w:r>
      <w:r>
        <w:t>42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Bonus draws and guaranteed prize pools for division 1</w:t>
      </w:r>
      <w:r>
        <w:tab/>
      </w:r>
      <w:r>
        <w:fldChar w:fldCharType="begin"/>
      </w:r>
      <w:r>
        <w:instrText xml:space="preserve"> PAGEREF _Toc463603980 \h </w:instrText>
      </w:r>
      <w:r>
        <w:fldChar w:fldCharType="separate"/>
      </w:r>
      <w:r>
        <w:t>42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Combination of jackpot and prize reserve amount to form single division 1 prize pool</w:t>
      </w:r>
      <w:r>
        <w:tab/>
      </w:r>
      <w:r>
        <w:fldChar w:fldCharType="begin"/>
      </w:r>
      <w:r>
        <w:instrText xml:space="preserve"> PAGEREF _Toc463603981 \h </w:instrText>
      </w:r>
      <w:r>
        <w:fldChar w:fldCharType="separate"/>
      </w:r>
      <w:r>
        <w:t>43</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Minimum division 1 prize pool may be guaranteed</w:t>
      </w:r>
      <w:r>
        <w:tab/>
      </w:r>
      <w:r>
        <w:fldChar w:fldCharType="begin"/>
      </w:r>
      <w:r>
        <w:instrText xml:space="preserve"> PAGEREF _Toc463603982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Powerball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_Toc463603985 \h </w:instrText>
      </w:r>
      <w:r>
        <w:fldChar w:fldCharType="separate"/>
      </w:r>
      <w:r>
        <w:t>44</w:t>
      </w:r>
      <w:r>
        <w:fldChar w:fldCharType="end"/>
      </w:r>
    </w:p>
    <w:p>
      <w:pPr>
        <w:pStyle w:val="TOC8"/>
        <w:rPr>
          <w:rFonts w:asciiTheme="minorHAnsi" w:eastAsiaTheme="minorEastAsia" w:hAnsiTheme="minorHAnsi" w:cstheme="minorBidi"/>
          <w:szCs w:val="22"/>
        </w:rPr>
      </w:pPr>
      <w:r>
        <w:t>87.</w:t>
      </w:r>
      <w:r>
        <w:rPr>
          <w:snapToGrid w:val="0"/>
        </w:rPr>
        <w:tab/>
        <w:t>Super66 entry may be made with Powerball entry</w:t>
      </w:r>
      <w:r>
        <w:tab/>
      </w:r>
      <w:r>
        <w:fldChar w:fldCharType="begin"/>
      </w:r>
      <w:r>
        <w:instrText xml:space="preserve"> PAGEREF _Toc463603986 \h </w:instrText>
      </w:r>
      <w:r>
        <w:fldChar w:fldCharType="separate"/>
      </w:r>
      <w:r>
        <w:t>46</w:t>
      </w:r>
      <w:r>
        <w:fldChar w:fldCharType="end"/>
      </w:r>
    </w:p>
    <w:p>
      <w:pPr>
        <w:pStyle w:val="TOC8"/>
        <w:rPr>
          <w:rFonts w:asciiTheme="minorHAnsi" w:eastAsiaTheme="minorEastAsia" w:hAnsiTheme="minorHAnsi" w:cstheme="minorBidi"/>
          <w:szCs w:val="22"/>
        </w:rPr>
      </w:pPr>
      <w:r>
        <w:t>88.</w:t>
      </w:r>
      <w:r>
        <w:rPr>
          <w:snapToGrid w:val="0"/>
        </w:rPr>
        <w:tab/>
        <w:t>How to fill out a playslip</w:t>
      </w:r>
      <w:r>
        <w:tab/>
      </w:r>
      <w:r>
        <w:fldChar w:fldCharType="begin"/>
      </w:r>
      <w:r>
        <w:instrText xml:space="preserve"> PAGEREF _Toc463603987 \h </w:instrText>
      </w:r>
      <w:r>
        <w:fldChar w:fldCharType="separate"/>
      </w:r>
      <w:r>
        <w:t>46</w:t>
      </w:r>
      <w:r>
        <w:fldChar w:fldCharType="end"/>
      </w:r>
    </w:p>
    <w:p>
      <w:pPr>
        <w:pStyle w:val="TOC8"/>
        <w:rPr>
          <w:rFonts w:asciiTheme="minorHAnsi" w:eastAsiaTheme="minorEastAsia" w:hAnsiTheme="minorHAnsi" w:cstheme="minorBidi"/>
          <w:szCs w:val="22"/>
        </w:rPr>
      </w:pPr>
      <w:r>
        <w:t>89.</w:t>
      </w:r>
      <w:r>
        <w:rPr>
          <w:snapToGrid w:val="0"/>
        </w:rPr>
        <w:tab/>
        <w:t>Oral request for entry</w:t>
      </w:r>
      <w:r>
        <w:tab/>
      </w:r>
      <w:r>
        <w:fldChar w:fldCharType="begin"/>
      </w:r>
      <w:r>
        <w:instrText xml:space="preserve"> PAGEREF _Toc463603988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90.</w:t>
      </w:r>
      <w:r>
        <w:rPr>
          <w:snapToGrid w:val="0"/>
        </w:rPr>
        <w:tab/>
        <w:t>Australian Lottery Blocs prize pool and prize reserve fund</w:t>
      </w:r>
      <w:r>
        <w:tab/>
      </w:r>
      <w:r>
        <w:fldChar w:fldCharType="begin"/>
      </w:r>
      <w:r>
        <w:instrText xml:space="preserve"> PAGEREF _Toc463603990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Powerball draw</w:t>
      </w:r>
    </w:p>
    <w:p>
      <w:pPr>
        <w:pStyle w:val="TOC8"/>
        <w:rPr>
          <w:rFonts w:asciiTheme="minorHAnsi" w:eastAsiaTheme="minorEastAsia" w:hAnsiTheme="minorHAnsi" w:cstheme="minorBidi"/>
          <w:szCs w:val="22"/>
        </w:rPr>
      </w:pPr>
      <w:r>
        <w:t>91.</w:t>
      </w:r>
      <w:r>
        <w:tab/>
      </w:r>
      <w:r>
        <w:rPr>
          <w:snapToGrid w:val="0"/>
        </w:rPr>
        <w:t>Nature of a Powerball draw</w:t>
      </w:r>
      <w:r>
        <w:tab/>
      </w:r>
      <w:r>
        <w:fldChar w:fldCharType="begin"/>
      </w:r>
      <w:r>
        <w:instrText xml:space="preserve"> PAGEREF _Toc463603992 \h </w:instrText>
      </w:r>
      <w:r>
        <w:fldChar w:fldCharType="separate"/>
      </w:r>
      <w:r>
        <w:t>50</w:t>
      </w:r>
      <w:r>
        <w:fldChar w:fldCharType="end"/>
      </w:r>
    </w:p>
    <w:p>
      <w:pPr>
        <w:pStyle w:val="TOC8"/>
        <w:rPr>
          <w:rFonts w:asciiTheme="minorHAnsi" w:eastAsiaTheme="minorEastAsia" w:hAnsiTheme="minorHAnsi" w:cstheme="minorBidi"/>
          <w:szCs w:val="22"/>
        </w:rPr>
      </w:pPr>
      <w:r>
        <w:t>92.</w:t>
      </w:r>
      <w:r>
        <w:rPr>
          <w:snapToGrid w:val="0"/>
        </w:rPr>
        <w:tab/>
        <w:t>Criteria for winning</w:t>
      </w:r>
      <w:r>
        <w:tab/>
      </w:r>
      <w:r>
        <w:fldChar w:fldCharType="begin"/>
      </w:r>
      <w:r>
        <w:instrText xml:space="preserve"> PAGEREF _Toc463603993 \h </w:instrText>
      </w:r>
      <w:r>
        <w:fldChar w:fldCharType="separate"/>
      </w:r>
      <w:r>
        <w:t>50</w:t>
      </w:r>
      <w:r>
        <w:fldChar w:fldCharType="end"/>
      </w:r>
    </w:p>
    <w:p>
      <w:pPr>
        <w:pStyle w:val="TOC8"/>
        <w:rPr>
          <w:rFonts w:asciiTheme="minorHAnsi" w:eastAsiaTheme="minorEastAsia" w:hAnsiTheme="minorHAnsi" w:cstheme="minorBidi"/>
          <w:szCs w:val="22"/>
        </w:rPr>
      </w:pPr>
      <w:r>
        <w:t>93.</w:t>
      </w:r>
      <w:r>
        <w:rPr>
          <w:snapToGrid w:val="0"/>
        </w:rPr>
        <w:tab/>
        <w:t>Only one prize per game except for system entries</w:t>
      </w:r>
      <w:r>
        <w:tab/>
      </w:r>
      <w:r>
        <w:fldChar w:fldCharType="begin"/>
      </w:r>
      <w:r>
        <w:instrText xml:space="preserve"> PAGEREF _Toc463603994 \h </w:instrText>
      </w:r>
      <w:r>
        <w:fldChar w:fldCharType="separate"/>
      </w:r>
      <w:r>
        <w:t>51</w:t>
      </w:r>
      <w:r>
        <w:fldChar w:fldCharType="end"/>
      </w:r>
    </w:p>
    <w:p>
      <w:pPr>
        <w:pStyle w:val="TOC8"/>
        <w:rPr>
          <w:rFonts w:asciiTheme="minorHAnsi" w:eastAsiaTheme="minorEastAsia" w:hAnsiTheme="minorHAnsi" w:cstheme="minorBidi"/>
          <w:szCs w:val="22"/>
        </w:rPr>
      </w:pPr>
      <w:r>
        <w:t>94.</w:t>
      </w:r>
      <w:r>
        <w:rPr>
          <w:snapToGrid w:val="0"/>
        </w:rPr>
        <w:tab/>
        <w:t>Distribution of prize pool</w:t>
      </w:r>
      <w:r>
        <w:tab/>
      </w:r>
      <w:r>
        <w:fldChar w:fldCharType="begin"/>
      </w:r>
      <w:r>
        <w:instrText xml:space="preserve"> PAGEREF _Toc463603995 \h </w:instrText>
      </w:r>
      <w:r>
        <w:fldChar w:fldCharType="separate"/>
      </w:r>
      <w:r>
        <w:t>51</w:t>
      </w:r>
      <w:r>
        <w:fldChar w:fldCharType="end"/>
      </w:r>
    </w:p>
    <w:p>
      <w:pPr>
        <w:pStyle w:val="TOC8"/>
        <w:rPr>
          <w:rFonts w:asciiTheme="minorHAnsi" w:eastAsiaTheme="minorEastAsia" w:hAnsiTheme="minorHAnsi" w:cstheme="minorBidi"/>
          <w:szCs w:val="22"/>
        </w:rPr>
      </w:pPr>
      <w:r>
        <w:t>95.</w:t>
      </w:r>
      <w:r>
        <w:rPr>
          <w:snapToGrid w:val="0"/>
        </w:rPr>
        <w:tab/>
        <w:t>Application of prize pool if divisions 2 to 7 prize not won</w:t>
      </w:r>
      <w:r>
        <w:tab/>
      </w:r>
      <w:r>
        <w:fldChar w:fldCharType="begin"/>
      </w:r>
      <w:r>
        <w:instrText xml:space="preserve"> PAGEREF _Toc463603996 \h </w:instrText>
      </w:r>
      <w:r>
        <w:fldChar w:fldCharType="separate"/>
      </w:r>
      <w:r>
        <w:t>51</w:t>
      </w:r>
      <w:r>
        <w:fldChar w:fldCharType="end"/>
      </w:r>
    </w:p>
    <w:p>
      <w:pPr>
        <w:pStyle w:val="TOC8"/>
        <w:rPr>
          <w:rFonts w:asciiTheme="minorHAnsi" w:eastAsiaTheme="minorEastAsia" w:hAnsiTheme="minorHAnsi" w:cstheme="minorBidi"/>
          <w:szCs w:val="22"/>
        </w:rPr>
      </w:pPr>
      <w:r>
        <w:t>96.</w:t>
      </w:r>
      <w:r>
        <w:rPr>
          <w:snapToGrid w:val="0"/>
        </w:rPr>
        <w:tab/>
        <w:t>Bonus draws and guaranteed prize pools for division 1</w:t>
      </w:r>
      <w:r>
        <w:tab/>
      </w:r>
      <w:r>
        <w:fldChar w:fldCharType="begin"/>
      </w:r>
      <w:r>
        <w:instrText xml:space="preserve"> PAGEREF _Toc463603997 \h </w:instrText>
      </w:r>
      <w:r>
        <w:fldChar w:fldCharType="separate"/>
      </w:r>
      <w:r>
        <w:t>52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Combination of jackpot and prize reserve amount to form single division 1 prize pool</w:t>
      </w:r>
      <w:r>
        <w:tab/>
      </w:r>
      <w:r>
        <w:fldChar w:fldCharType="begin"/>
      </w:r>
      <w:r>
        <w:instrText xml:space="preserve"> PAGEREF _Toc463603998 \h </w:instrText>
      </w:r>
      <w:r>
        <w:fldChar w:fldCharType="separate"/>
      </w:r>
      <w:r>
        <w:t>52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Minimum division 1 prize pool may be guaranteed</w:t>
      </w:r>
      <w:r>
        <w:tab/>
      </w:r>
      <w:r>
        <w:fldChar w:fldCharType="begin"/>
      </w:r>
      <w:r>
        <w:instrText xml:space="preserve"> PAGEREF _Toc463603999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7 — Saturday Lotto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_Toc463604002 \h </w:instrText>
      </w:r>
      <w:r>
        <w:fldChar w:fldCharType="separate"/>
      </w:r>
      <w:r>
        <w:t>54</w:t>
      </w:r>
      <w:r>
        <w:fldChar w:fldCharType="end"/>
      </w:r>
    </w:p>
    <w:p>
      <w:pPr>
        <w:pStyle w:val="TOC8"/>
        <w:rPr>
          <w:rFonts w:asciiTheme="minorHAnsi" w:eastAsiaTheme="minorEastAsia" w:hAnsiTheme="minorHAnsi" w:cstheme="minorBidi"/>
          <w:szCs w:val="22"/>
        </w:rPr>
      </w:pPr>
      <w:r>
        <w:t>100.</w:t>
      </w:r>
      <w:r>
        <w:rPr>
          <w:snapToGrid w:val="0"/>
        </w:rPr>
        <w:tab/>
        <w:t>Super66 entry may be made with Saturday Lotto entry</w:t>
      </w:r>
      <w:r>
        <w:tab/>
      </w:r>
      <w:r>
        <w:fldChar w:fldCharType="begin"/>
      </w:r>
      <w:r>
        <w:instrText xml:space="preserve"> PAGEREF _Toc463604003 \h </w:instrText>
      </w:r>
      <w:r>
        <w:fldChar w:fldCharType="separate"/>
      </w:r>
      <w:r>
        <w:t>55</w:t>
      </w:r>
      <w:r>
        <w:fldChar w:fldCharType="end"/>
      </w:r>
    </w:p>
    <w:p>
      <w:pPr>
        <w:pStyle w:val="TOC8"/>
        <w:rPr>
          <w:rFonts w:asciiTheme="minorHAnsi" w:eastAsiaTheme="minorEastAsia" w:hAnsiTheme="minorHAnsi" w:cstheme="minorBidi"/>
          <w:szCs w:val="22"/>
        </w:rPr>
      </w:pPr>
      <w:r>
        <w:t>101.</w:t>
      </w:r>
      <w:r>
        <w:rPr>
          <w:snapToGrid w:val="0"/>
        </w:rPr>
        <w:tab/>
        <w:t>How to fill out a playslip</w:t>
      </w:r>
      <w:r>
        <w:tab/>
      </w:r>
      <w:r>
        <w:fldChar w:fldCharType="begin"/>
      </w:r>
      <w:r>
        <w:instrText xml:space="preserve"> PAGEREF _Toc463604004 \h </w:instrText>
      </w:r>
      <w:r>
        <w:fldChar w:fldCharType="separate"/>
      </w:r>
      <w:r>
        <w:t>55</w:t>
      </w:r>
      <w:r>
        <w:fldChar w:fldCharType="end"/>
      </w:r>
    </w:p>
    <w:p>
      <w:pPr>
        <w:pStyle w:val="TOC8"/>
        <w:rPr>
          <w:rFonts w:asciiTheme="minorHAnsi" w:eastAsiaTheme="minorEastAsia" w:hAnsiTheme="minorHAnsi" w:cstheme="minorBidi"/>
          <w:szCs w:val="22"/>
        </w:rPr>
      </w:pPr>
      <w:r>
        <w:t>102.</w:t>
      </w:r>
      <w:r>
        <w:rPr>
          <w:snapToGrid w:val="0"/>
        </w:rPr>
        <w:tab/>
        <w:t>Oral request for entry</w:t>
      </w:r>
      <w:r>
        <w:tab/>
      </w:r>
      <w:r>
        <w:fldChar w:fldCharType="begin"/>
      </w:r>
      <w:r>
        <w:instrText xml:space="preserve"> PAGEREF _Toc463604005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103</w:t>
      </w:r>
      <w:r>
        <w:rPr>
          <w:snapToGrid w:val="0"/>
        </w:rPr>
        <w:t>.</w:t>
      </w:r>
      <w:r>
        <w:rPr>
          <w:snapToGrid w:val="0"/>
        </w:rPr>
        <w:tab/>
      </w:r>
      <w:r>
        <w:t>Australian Lottery Blocs</w:t>
      </w:r>
      <w:r>
        <w:rPr>
          <w:snapToGrid w:val="0"/>
        </w:rPr>
        <w:t xml:space="preserve"> prize pool and prize reserve fund</w:t>
      </w:r>
      <w:r>
        <w:tab/>
      </w:r>
      <w:r>
        <w:fldChar w:fldCharType="begin"/>
      </w:r>
      <w:r>
        <w:instrText xml:space="preserve"> PAGEREF _Toc463604007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Saturday Lotto draw</w:t>
      </w:r>
    </w:p>
    <w:p>
      <w:pPr>
        <w:pStyle w:val="TOC8"/>
        <w:rPr>
          <w:rFonts w:asciiTheme="minorHAnsi" w:eastAsiaTheme="minorEastAsia" w:hAnsiTheme="minorHAnsi" w:cstheme="minorBidi"/>
          <w:szCs w:val="22"/>
        </w:rPr>
      </w:pPr>
      <w:r>
        <w:t>104.</w:t>
      </w:r>
      <w:r>
        <w:tab/>
        <w:t>Nature of a Saturday Lotto d</w:t>
      </w:r>
      <w:r>
        <w:rPr>
          <w:snapToGrid w:val="0"/>
        </w:rPr>
        <w:t>raw</w:t>
      </w:r>
      <w:r>
        <w:tab/>
      </w:r>
      <w:r>
        <w:fldChar w:fldCharType="begin"/>
      </w:r>
      <w:r>
        <w:instrText xml:space="preserve"> PAGEREF _Toc463604009 \h </w:instrText>
      </w:r>
      <w:r>
        <w:fldChar w:fldCharType="separate"/>
      </w:r>
      <w:r>
        <w:t>58</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Criteria for winning</w:t>
      </w:r>
      <w:r>
        <w:tab/>
      </w:r>
      <w:r>
        <w:fldChar w:fldCharType="begin"/>
      </w:r>
      <w:r>
        <w:instrText xml:space="preserve"> PAGEREF _Toc463604010 \h </w:instrText>
      </w:r>
      <w:r>
        <w:fldChar w:fldCharType="separate"/>
      </w:r>
      <w:r>
        <w:t>58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Only one prize per game except for system entries</w:t>
      </w:r>
      <w:r>
        <w:tab/>
      </w:r>
      <w:r>
        <w:fldChar w:fldCharType="begin"/>
      </w:r>
      <w:r>
        <w:instrText xml:space="preserve"> PAGEREF _Toc463604011 \h </w:instrText>
      </w:r>
      <w:r>
        <w:fldChar w:fldCharType="separate"/>
      </w:r>
      <w:r>
        <w:t>58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Distribution of prize pool</w:t>
      </w:r>
      <w:r>
        <w:tab/>
      </w:r>
      <w:r>
        <w:fldChar w:fldCharType="begin"/>
      </w:r>
      <w:r>
        <w:instrText xml:space="preserve"> PAGEREF _Toc463604012 \h </w:instrText>
      </w:r>
      <w:r>
        <w:fldChar w:fldCharType="separate"/>
      </w:r>
      <w:r>
        <w:t>59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Application of prize pool if divisions 2 to 5 prize not won</w:t>
      </w:r>
      <w:r>
        <w:tab/>
      </w:r>
      <w:r>
        <w:fldChar w:fldCharType="begin"/>
      </w:r>
      <w:r>
        <w:instrText xml:space="preserve"> PAGEREF _Toc463604013 \h </w:instrText>
      </w:r>
      <w:r>
        <w:fldChar w:fldCharType="separate"/>
      </w:r>
      <w:r>
        <w:t>59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Bonus draws and guaranteed prize pools for division 1</w:t>
      </w:r>
      <w:r>
        <w:tab/>
      </w:r>
      <w:r>
        <w:fldChar w:fldCharType="begin"/>
      </w:r>
      <w:r>
        <w:instrText xml:space="preserve"> PAGEREF _Toc463604014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8 — Set for Life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110.</w:t>
      </w:r>
      <w:r>
        <w:tab/>
        <w:t>Terms used</w:t>
      </w:r>
      <w:r>
        <w:tab/>
      </w:r>
      <w:r>
        <w:fldChar w:fldCharType="begin"/>
      </w:r>
      <w:r>
        <w:instrText xml:space="preserve"> PAGEREF _Toc463604017 \h </w:instrText>
      </w:r>
      <w:r>
        <w:fldChar w:fldCharType="separate"/>
      </w:r>
      <w:r>
        <w:t>61</w:t>
      </w:r>
      <w:r>
        <w:fldChar w:fldCharType="end"/>
      </w:r>
    </w:p>
    <w:p>
      <w:pPr>
        <w:pStyle w:val="TOC8"/>
        <w:rPr>
          <w:rFonts w:asciiTheme="minorHAnsi" w:eastAsiaTheme="minorEastAsia" w:hAnsiTheme="minorHAnsi" w:cstheme="minorBidi"/>
          <w:szCs w:val="22"/>
        </w:rPr>
      </w:pPr>
      <w:r>
        <w:t>111.</w:t>
      </w:r>
      <w:r>
        <w:tab/>
      </w:r>
      <w:r>
        <w:rPr>
          <w:snapToGrid w:val="0"/>
        </w:rPr>
        <w:t>How to fill out a playslip</w:t>
      </w:r>
      <w:r>
        <w:tab/>
      </w:r>
      <w:r>
        <w:fldChar w:fldCharType="begin"/>
      </w:r>
      <w:r>
        <w:instrText xml:space="preserve"> PAGEREF _Toc463604018 \h </w:instrText>
      </w:r>
      <w:r>
        <w:fldChar w:fldCharType="separate"/>
      </w:r>
      <w:r>
        <w:t>62</w:t>
      </w:r>
      <w:r>
        <w:fldChar w:fldCharType="end"/>
      </w:r>
    </w:p>
    <w:p>
      <w:pPr>
        <w:pStyle w:val="TOC8"/>
        <w:rPr>
          <w:rFonts w:asciiTheme="minorHAnsi" w:eastAsiaTheme="minorEastAsia" w:hAnsiTheme="minorHAnsi" w:cstheme="minorBidi"/>
          <w:szCs w:val="22"/>
        </w:rPr>
      </w:pPr>
      <w:r>
        <w:t>112.</w:t>
      </w:r>
      <w:r>
        <w:tab/>
        <w:t>Oral request for entry</w:t>
      </w:r>
      <w:r>
        <w:tab/>
      </w:r>
      <w:r>
        <w:fldChar w:fldCharType="begin"/>
      </w:r>
      <w:r>
        <w:instrText xml:space="preserve"> PAGEREF _Toc463604019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113.</w:t>
      </w:r>
      <w:r>
        <w:tab/>
        <w:t>Australian Lottery Blocs prize pool and prize reserve fund</w:t>
      </w:r>
      <w:r>
        <w:tab/>
      </w:r>
      <w:r>
        <w:fldChar w:fldCharType="begin"/>
      </w:r>
      <w:r>
        <w:instrText xml:space="preserve"> PAGEREF _Toc463604021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Set for Life draw</w:t>
      </w:r>
    </w:p>
    <w:p>
      <w:pPr>
        <w:pStyle w:val="TOC8"/>
        <w:rPr>
          <w:rFonts w:asciiTheme="minorHAnsi" w:eastAsiaTheme="minorEastAsia" w:hAnsiTheme="minorHAnsi" w:cstheme="minorBidi"/>
          <w:szCs w:val="22"/>
        </w:rPr>
      </w:pPr>
      <w:r>
        <w:t>114.</w:t>
      </w:r>
      <w:r>
        <w:tab/>
        <w:t>Nature of a Set for Life draw</w:t>
      </w:r>
      <w:r>
        <w:tab/>
      </w:r>
      <w:r>
        <w:fldChar w:fldCharType="begin"/>
      </w:r>
      <w:r>
        <w:instrText xml:space="preserve"> PAGEREF _Toc463604023 \h </w:instrText>
      </w:r>
      <w:r>
        <w:fldChar w:fldCharType="separate"/>
      </w:r>
      <w:r>
        <w:t>65</w:t>
      </w:r>
      <w:r>
        <w:fldChar w:fldCharType="end"/>
      </w:r>
    </w:p>
    <w:p>
      <w:pPr>
        <w:pStyle w:val="TOC8"/>
        <w:rPr>
          <w:rFonts w:asciiTheme="minorHAnsi" w:eastAsiaTheme="minorEastAsia" w:hAnsiTheme="minorHAnsi" w:cstheme="minorBidi"/>
          <w:szCs w:val="22"/>
        </w:rPr>
      </w:pPr>
      <w:r>
        <w:t>115.</w:t>
      </w:r>
      <w:r>
        <w:tab/>
        <w:t>Criteria for winning</w:t>
      </w:r>
      <w:r>
        <w:tab/>
      </w:r>
      <w:r>
        <w:fldChar w:fldCharType="begin"/>
      </w:r>
      <w:r>
        <w:instrText xml:space="preserve"> PAGEREF _Toc463604024 \h </w:instrText>
      </w:r>
      <w:r>
        <w:fldChar w:fldCharType="separate"/>
      </w:r>
      <w:r>
        <w:t>65</w:t>
      </w:r>
      <w:r>
        <w:fldChar w:fldCharType="end"/>
      </w:r>
    </w:p>
    <w:p>
      <w:pPr>
        <w:pStyle w:val="TOC8"/>
        <w:rPr>
          <w:rFonts w:asciiTheme="minorHAnsi" w:eastAsiaTheme="minorEastAsia" w:hAnsiTheme="minorHAnsi" w:cstheme="minorBidi"/>
          <w:szCs w:val="22"/>
        </w:rPr>
      </w:pPr>
      <w:r>
        <w:t>116.</w:t>
      </w:r>
      <w:r>
        <w:tab/>
        <w:t>Only one prize per SET except for system entries</w:t>
      </w:r>
      <w:r>
        <w:tab/>
      </w:r>
      <w:r>
        <w:fldChar w:fldCharType="begin"/>
      </w:r>
      <w:r>
        <w:instrText xml:space="preserve"> PAGEREF _Toc463604025 \h </w:instrText>
      </w:r>
      <w:r>
        <w:fldChar w:fldCharType="separate"/>
      </w:r>
      <w:r>
        <w:t>65</w:t>
      </w:r>
      <w:r>
        <w:fldChar w:fldCharType="end"/>
      </w:r>
    </w:p>
    <w:p>
      <w:pPr>
        <w:pStyle w:val="TOC8"/>
        <w:rPr>
          <w:rFonts w:asciiTheme="minorHAnsi" w:eastAsiaTheme="minorEastAsia" w:hAnsiTheme="minorHAnsi" w:cstheme="minorBidi"/>
          <w:szCs w:val="22"/>
        </w:rPr>
      </w:pPr>
      <w:r>
        <w:t>117.</w:t>
      </w:r>
      <w:r>
        <w:tab/>
        <w:t>Distribution of prize pool</w:t>
      </w:r>
      <w:r>
        <w:tab/>
      </w:r>
      <w:r>
        <w:fldChar w:fldCharType="begin"/>
      </w:r>
      <w:r>
        <w:instrText xml:space="preserve"> PAGEREF _Toc463604026 \h </w:instrText>
      </w:r>
      <w:r>
        <w:fldChar w:fldCharType="separate"/>
      </w:r>
      <w:r>
        <w:t>66</w:t>
      </w:r>
      <w:r>
        <w:fldChar w:fldCharType="end"/>
      </w:r>
    </w:p>
    <w:p>
      <w:pPr>
        <w:pStyle w:val="TOC8"/>
        <w:rPr>
          <w:rFonts w:asciiTheme="minorHAnsi" w:eastAsiaTheme="minorEastAsia" w:hAnsiTheme="minorHAnsi" w:cstheme="minorBidi"/>
          <w:szCs w:val="22"/>
        </w:rPr>
      </w:pPr>
      <w:r>
        <w:t>118.</w:t>
      </w:r>
      <w:r>
        <w:tab/>
        <w:t>Application of prize pool if 2nd Prize to 7th Prize not won</w:t>
      </w:r>
      <w:r>
        <w:tab/>
      </w:r>
      <w:r>
        <w:fldChar w:fldCharType="begin"/>
      </w:r>
      <w:r>
        <w:instrText xml:space="preserve"> PAGEREF _Toc463604027 \h </w:instrText>
      </w:r>
      <w:r>
        <w:fldChar w:fldCharType="separate"/>
      </w:r>
      <w:r>
        <w:t>66</w:t>
      </w:r>
      <w:r>
        <w:fldChar w:fldCharType="end"/>
      </w:r>
    </w:p>
    <w:p>
      <w:pPr>
        <w:pStyle w:val="TOC8"/>
        <w:rPr>
          <w:rFonts w:asciiTheme="minorHAnsi" w:eastAsiaTheme="minorEastAsia" w:hAnsiTheme="minorHAnsi" w:cstheme="minorBidi"/>
          <w:szCs w:val="22"/>
        </w:rPr>
      </w:pPr>
      <w:r>
        <w:t>119.</w:t>
      </w:r>
      <w:r>
        <w:tab/>
        <w:t>Application of prize reserve fund to 1st Prize</w:t>
      </w:r>
      <w:r>
        <w:tab/>
      </w:r>
      <w:r>
        <w:fldChar w:fldCharType="begin"/>
      </w:r>
      <w:r>
        <w:instrText xml:space="preserve"> PAGEREF _Toc463604028 \h </w:instrText>
      </w:r>
      <w:r>
        <w:fldChar w:fldCharType="separate"/>
      </w:r>
      <w:r>
        <w:t>66</w:t>
      </w:r>
      <w:r>
        <w:fldChar w:fldCharType="end"/>
      </w:r>
    </w:p>
    <w:p>
      <w:pPr>
        <w:pStyle w:val="TOC8"/>
        <w:rPr>
          <w:rFonts w:asciiTheme="minorHAnsi" w:eastAsiaTheme="minorEastAsia" w:hAnsiTheme="minorHAnsi" w:cstheme="minorBidi"/>
          <w:szCs w:val="22"/>
        </w:rPr>
      </w:pPr>
      <w:r>
        <w:t>120.</w:t>
      </w:r>
      <w:r>
        <w:tab/>
        <w:t>Claims for and payment of 1st Prizes</w:t>
      </w:r>
      <w:r>
        <w:tab/>
      </w:r>
      <w:r>
        <w:fldChar w:fldCharType="begin"/>
      </w:r>
      <w:r>
        <w:instrText xml:space="preserve"> PAGEREF _Toc463604029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9 — Soccer Pools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_Toc463604032 \h </w:instrText>
      </w:r>
      <w:r>
        <w:fldChar w:fldCharType="separate"/>
      </w:r>
      <w:r>
        <w:t>69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Super66 entry may be made with Soccer Pools entry</w:t>
      </w:r>
      <w:r>
        <w:tab/>
      </w:r>
      <w:r>
        <w:fldChar w:fldCharType="begin"/>
      </w:r>
      <w:r>
        <w:instrText xml:space="preserve"> PAGEREF _Toc463604033 \h </w:instrText>
      </w:r>
      <w:r>
        <w:fldChar w:fldCharType="separate"/>
      </w:r>
      <w:r>
        <w:t>70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How to fill out a playslip</w:t>
      </w:r>
      <w:r>
        <w:tab/>
      </w:r>
      <w:r>
        <w:fldChar w:fldCharType="begin"/>
      </w:r>
      <w:r>
        <w:instrText xml:space="preserve"> PAGEREF _Toc463604034 \h </w:instrText>
      </w:r>
      <w:r>
        <w:fldChar w:fldCharType="separate"/>
      </w:r>
      <w:r>
        <w:t>70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Oral request for entry</w:t>
      </w:r>
      <w:r>
        <w:tab/>
      </w:r>
      <w:r>
        <w:fldChar w:fldCharType="begin"/>
      </w:r>
      <w:r>
        <w:instrText xml:space="preserve"> PAGEREF _Toc463604035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Determination of results of Soccer Pools</w:t>
      </w:r>
    </w:p>
    <w:p>
      <w:pPr>
        <w:pStyle w:val="TOC8"/>
        <w:rPr>
          <w:rFonts w:asciiTheme="minorHAnsi" w:eastAsiaTheme="minorEastAsia" w:hAnsiTheme="minorHAnsi" w:cstheme="minorBidi"/>
          <w:szCs w:val="22"/>
        </w:rPr>
      </w:pPr>
      <w:r>
        <w:t>125.</w:t>
      </w:r>
      <w:r>
        <w:tab/>
      </w:r>
      <w:r>
        <w:rPr>
          <w:snapToGrid w:val="0"/>
        </w:rPr>
        <w:t>Publication of match list</w:t>
      </w:r>
      <w:r>
        <w:tab/>
      </w:r>
      <w:r>
        <w:fldChar w:fldCharType="begin"/>
      </w:r>
      <w:r>
        <w:instrText xml:space="preserve"> PAGEREF _Toc463604037 \h </w:instrText>
      </w:r>
      <w:r>
        <w:fldChar w:fldCharType="separate"/>
      </w:r>
      <w:r>
        <w:t>72</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Determination of the winning numbers</w:t>
      </w:r>
      <w:r>
        <w:tab/>
      </w:r>
      <w:r>
        <w:fldChar w:fldCharType="begin"/>
      </w:r>
      <w:r>
        <w:instrText xml:space="preserve"> PAGEREF _Toc463604038 \h </w:instrText>
      </w:r>
      <w:r>
        <w:fldChar w:fldCharType="separate"/>
      </w:r>
      <w:r>
        <w:t>72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Ranking matches</w:t>
      </w:r>
      <w:r>
        <w:tab/>
      </w:r>
      <w:r>
        <w:fldChar w:fldCharType="begin"/>
      </w:r>
      <w:r>
        <w:instrText xml:space="preserve"> PAGEREF _Toc463604039 \h </w:instrText>
      </w:r>
      <w:r>
        <w:fldChar w:fldCharType="separate"/>
      </w:r>
      <w:r>
        <w:t>73</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Dealing with void matches</w:t>
      </w:r>
      <w:r>
        <w:tab/>
      </w:r>
      <w:r>
        <w:fldChar w:fldCharType="begin"/>
      </w:r>
      <w:r>
        <w:instrText xml:space="preserve"> PAGEREF _Toc463604040 \h </w:instrText>
      </w:r>
      <w:r>
        <w:fldChar w:fldCharType="separate"/>
      </w:r>
      <w:r>
        <w:t>74</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When Soccer Pools Games are to be cancelled</w:t>
      </w:r>
      <w:r>
        <w:tab/>
      </w:r>
      <w:r>
        <w:fldChar w:fldCharType="begin"/>
      </w:r>
      <w:r>
        <w:instrText xml:space="preserve"> PAGEREF _Toc463604041 \h </w:instrText>
      </w:r>
      <w:r>
        <w:fldChar w:fldCharType="separate"/>
      </w:r>
      <w:r>
        <w:t>74</w:t>
      </w:r>
      <w:r>
        <w:fldChar w:fldCharType="end"/>
      </w:r>
    </w:p>
    <w:p>
      <w:pPr>
        <w:pStyle w:val="TOC8"/>
        <w:rPr>
          <w:rFonts w:asciiTheme="minorHAnsi" w:eastAsiaTheme="minorEastAsia" w:hAnsiTheme="minorHAnsi" w:cstheme="minorBidi"/>
          <w:szCs w:val="22"/>
        </w:rPr>
      </w:pPr>
      <w:r>
        <w:t>130.</w:t>
      </w:r>
      <w:r>
        <w:tab/>
        <w:t>Commission may withdraw from non</w:t>
      </w:r>
      <w:r>
        <w:noBreakHyphen/>
        <w:t>conforming Soccer Pools Game</w:t>
      </w:r>
      <w:r>
        <w:tab/>
      </w:r>
      <w:r>
        <w:fldChar w:fldCharType="begin"/>
      </w:r>
      <w:r>
        <w:instrText xml:space="preserve"> PAGEREF _Toc463604042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3 — Prize pool and prize reserve fund</w:t>
      </w:r>
    </w:p>
    <w:p>
      <w:pPr>
        <w:pStyle w:val="TOC8"/>
        <w:rPr>
          <w:rFonts w:asciiTheme="minorHAnsi" w:eastAsiaTheme="minorEastAsia" w:hAnsiTheme="minorHAnsi" w:cstheme="minorBidi"/>
          <w:szCs w:val="22"/>
        </w:rPr>
      </w:pPr>
      <w:r>
        <w:t>131</w:t>
      </w:r>
      <w:r>
        <w:rPr>
          <w:snapToGrid w:val="0"/>
        </w:rPr>
        <w:t>.</w:t>
      </w:r>
      <w:r>
        <w:rPr>
          <w:snapToGrid w:val="0"/>
        </w:rPr>
        <w:tab/>
        <w:t>Australian Lottery Blocs prize pool and prize reserve fund</w:t>
      </w:r>
      <w:r>
        <w:tab/>
      </w:r>
      <w:r>
        <w:fldChar w:fldCharType="begin"/>
      </w:r>
      <w:r>
        <w:instrText xml:space="preserve"> PAGEREF _Toc463604044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4 — Determination of Soccer Pools Game prizes</w:t>
      </w:r>
    </w:p>
    <w:p>
      <w:pPr>
        <w:pStyle w:val="TOC8"/>
        <w:rPr>
          <w:rFonts w:asciiTheme="minorHAnsi" w:eastAsiaTheme="minorEastAsia" w:hAnsiTheme="minorHAnsi" w:cstheme="minorBidi"/>
          <w:szCs w:val="22"/>
        </w:rPr>
      </w:pPr>
      <w:r>
        <w:t>132.</w:t>
      </w:r>
      <w:r>
        <w:tab/>
      </w:r>
      <w:r>
        <w:rPr>
          <w:snapToGrid w:val="0"/>
        </w:rPr>
        <w:t>Criteria for winning</w:t>
      </w:r>
      <w:r>
        <w:tab/>
      </w:r>
      <w:r>
        <w:fldChar w:fldCharType="begin"/>
      </w:r>
      <w:r>
        <w:instrText xml:space="preserve"> PAGEREF _Toc463604046 \h </w:instrText>
      </w:r>
      <w:r>
        <w:fldChar w:fldCharType="separate"/>
      </w:r>
      <w:r>
        <w:t>76</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Only one prize per game except for system entries</w:t>
      </w:r>
      <w:r>
        <w:tab/>
      </w:r>
      <w:r>
        <w:fldChar w:fldCharType="begin"/>
      </w:r>
      <w:r>
        <w:instrText xml:space="preserve"> PAGEREF _Toc463604047 \h </w:instrText>
      </w:r>
      <w:r>
        <w:fldChar w:fldCharType="separate"/>
      </w:r>
      <w:r>
        <w:t>76</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Distribution of prize pool</w:t>
      </w:r>
      <w:r>
        <w:tab/>
      </w:r>
      <w:r>
        <w:fldChar w:fldCharType="begin"/>
      </w:r>
      <w:r>
        <w:instrText xml:space="preserve"> PAGEREF _Toc463604048 \h </w:instrText>
      </w:r>
      <w:r>
        <w:fldChar w:fldCharType="separate"/>
      </w:r>
      <w:r>
        <w:t>77</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of prize pool if divisions 2 to 4 prize not won</w:t>
      </w:r>
      <w:r>
        <w:tab/>
      </w:r>
      <w:r>
        <w:fldChar w:fldCharType="begin"/>
      </w:r>
      <w:r>
        <w:instrText xml:space="preserve"> PAGEREF _Toc463604049 \h </w:instrText>
      </w:r>
      <w:r>
        <w:fldChar w:fldCharType="separate"/>
      </w:r>
      <w:r>
        <w:t>77</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Bonus Soccer Pools Games and guaranteed prize pools</w:t>
      </w:r>
      <w:r>
        <w:tab/>
      </w:r>
      <w:r>
        <w:fldChar w:fldCharType="begin"/>
      </w:r>
      <w:r>
        <w:instrText xml:space="preserve"> PAGEREF _Toc463604050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10 — Super66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137.</w:t>
      </w:r>
      <w:r>
        <w:tab/>
        <w:t>Terms used</w:t>
      </w:r>
      <w:r>
        <w:tab/>
      </w:r>
      <w:r>
        <w:fldChar w:fldCharType="begin"/>
      </w:r>
      <w:r>
        <w:instrText xml:space="preserve"> PAGEREF _Toc463604053 \h </w:instrText>
      </w:r>
      <w:r>
        <w:fldChar w:fldCharType="separate"/>
      </w:r>
      <w:r>
        <w:t>79</w:t>
      </w:r>
      <w:r>
        <w:fldChar w:fldCharType="end"/>
      </w:r>
    </w:p>
    <w:p>
      <w:pPr>
        <w:pStyle w:val="TOC8"/>
        <w:rPr>
          <w:rFonts w:asciiTheme="minorHAnsi" w:eastAsiaTheme="minorEastAsia" w:hAnsiTheme="minorHAnsi" w:cstheme="minorBidi"/>
          <w:szCs w:val="22"/>
        </w:rPr>
      </w:pPr>
      <w:r>
        <w:t>138.</w:t>
      </w:r>
      <w:r>
        <w:tab/>
        <w:t>How to fill out a p</w:t>
      </w:r>
      <w:r>
        <w:rPr>
          <w:snapToGrid w:val="0"/>
        </w:rPr>
        <w:t>layslip</w:t>
      </w:r>
      <w:r>
        <w:tab/>
      </w:r>
      <w:r>
        <w:fldChar w:fldCharType="begin"/>
      </w:r>
      <w:r>
        <w:instrText xml:space="preserve"> PAGEREF _Toc463604054 \h </w:instrText>
      </w:r>
      <w:r>
        <w:fldChar w:fldCharType="separate"/>
      </w:r>
      <w:r>
        <w:t>80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Oral request for entry</w:t>
      </w:r>
      <w:r>
        <w:tab/>
      </w:r>
      <w:r>
        <w:fldChar w:fldCharType="begin"/>
      </w:r>
      <w:r>
        <w:instrText xml:space="preserve"> PAGEREF _Toc463604055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140</w:t>
      </w:r>
      <w:r>
        <w:rPr>
          <w:snapToGrid w:val="0"/>
        </w:rPr>
        <w:t>.</w:t>
      </w:r>
      <w:r>
        <w:rPr>
          <w:snapToGrid w:val="0"/>
        </w:rPr>
        <w:tab/>
        <w:t>Australian Lottery Blocs prize pool and prize reserve fund</w:t>
      </w:r>
      <w:r>
        <w:tab/>
      </w:r>
      <w:r>
        <w:fldChar w:fldCharType="begin"/>
      </w:r>
      <w:r>
        <w:instrText xml:space="preserve"> PAGEREF _Toc463604057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Super66 draw</w:t>
      </w:r>
    </w:p>
    <w:p>
      <w:pPr>
        <w:pStyle w:val="TOC8"/>
        <w:rPr>
          <w:rFonts w:asciiTheme="minorHAnsi" w:eastAsiaTheme="minorEastAsia" w:hAnsiTheme="minorHAnsi" w:cstheme="minorBidi"/>
          <w:szCs w:val="22"/>
        </w:rPr>
      </w:pPr>
      <w:r>
        <w:t>141.</w:t>
      </w:r>
      <w:r>
        <w:tab/>
        <w:t>Nature of a Super66 draw</w:t>
      </w:r>
      <w:r>
        <w:tab/>
      </w:r>
      <w:r>
        <w:fldChar w:fldCharType="begin"/>
      </w:r>
      <w:r>
        <w:instrText xml:space="preserve"> PAGEREF _Toc463604059 \h </w:instrText>
      </w:r>
      <w:r>
        <w:fldChar w:fldCharType="separate"/>
      </w:r>
      <w:r>
        <w:t>82</w:t>
      </w:r>
      <w:r>
        <w:fldChar w:fldCharType="end"/>
      </w:r>
    </w:p>
    <w:p>
      <w:pPr>
        <w:pStyle w:val="TOC8"/>
        <w:rPr>
          <w:rFonts w:asciiTheme="minorHAnsi" w:eastAsiaTheme="minorEastAsia" w:hAnsiTheme="minorHAnsi" w:cstheme="minorBidi"/>
          <w:szCs w:val="22"/>
        </w:rPr>
      </w:pPr>
      <w:r>
        <w:t>142.</w:t>
      </w:r>
      <w:r>
        <w:rPr>
          <w:snapToGrid w:val="0"/>
        </w:rPr>
        <w:tab/>
        <w:t>Criteria for winning</w:t>
      </w:r>
      <w:r>
        <w:tab/>
      </w:r>
      <w:r>
        <w:fldChar w:fldCharType="begin"/>
      </w:r>
      <w:r>
        <w:instrText xml:space="preserve"> PAGEREF _Toc463604060 \h </w:instrText>
      </w:r>
      <w:r>
        <w:fldChar w:fldCharType="separate"/>
      </w:r>
      <w:r>
        <w:t>82</w:t>
      </w:r>
      <w:r>
        <w:fldChar w:fldCharType="end"/>
      </w:r>
    </w:p>
    <w:p>
      <w:pPr>
        <w:pStyle w:val="TOC8"/>
        <w:rPr>
          <w:rFonts w:asciiTheme="minorHAnsi" w:eastAsiaTheme="minorEastAsia" w:hAnsiTheme="minorHAnsi" w:cstheme="minorBidi"/>
          <w:szCs w:val="22"/>
        </w:rPr>
      </w:pPr>
      <w:r>
        <w:t>143.</w:t>
      </w:r>
      <w:r>
        <w:rPr>
          <w:snapToGrid w:val="0"/>
        </w:rPr>
        <w:tab/>
        <w:t>Distribution of prize pool</w:t>
      </w:r>
      <w:r>
        <w:tab/>
      </w:r>
      <w:r>
        <w:fldChar w:fldCharType="begin"/>
      </w:r>
      <w:r>
        <w:instrText xml:space="preserve"> PAGEREF _Toc463604061 \h </w:instrText>
      </w:r>
      <w:r>
        <w:fldChar w:fldCharType="separate"/>
      </w:r>
      <w:r>
        <w:t>83</w:t>
      </w:r>
      <w:r>
        <w:fldChar w:fldCharType="end"/>
      </w:r>
    </w:p>
    <w:p>
      <w:pPr>
        <w:pStyle w:val="TOC8"/>
        <w:rPr>
          <w:rFonts w:asciiTheme="minorHAnsi" w:eastAsiaTheme="minorEastAsia" w:hAnsiTheme="minorHAnsi" w:cstheme="minorBidi"/>
          <w:szCs w:val="22"/>
        </w:rPr>
      </w:pPr>
      <w:r>
        <w:t>144.</w:t>
      </w:r>
      <w:r>
        <w:rPr>
          <w:snapToGrid w:val="0"/>
        </w:rPr>
        <w:tab/>
        <w:t>Application of prize pool if division 1 not won</w:t>
      </w:r>
      <w:r>
        <w:tab/>
      </w:r>
      <w:r>
        <w:fldChar w:fldCharType="begin"/>
      </w:r>
      <w:r>
        <w:instrText xml:space="preserve"> PAGEREF _Toc463604062 \h </w:instrText>
      </w:r>
      <w:r>
        <w:fldChar w:fldCharType="separate"/>
      </w:r>
      <w:r>
        <w:t>84</w:t>
      </w:r>
      <w:r>
        <w:fldChar w:fldCharType="end"/>
      </w:r>
    </w:p>
    <w:p>
      <w:pPr>
        <w:pStyle w:val="TOC8"/>
        <w:rPr>
          <w:rFonts w:asciiTheme="minorHAnsi" w:eastAsiaTheme="minorEastAsia" w:hAnsiTheme="minorHAnsi" w:cstheme="minorBidi"/>
          <w:szCs w:val="22"/>
        </w:rPr>
      </w:pPr>
      <w:r>
        <w:t>145.</w:t>
      </w:r>
      <w:r>
        <w:rPr>
          <w:snapToGrid w:val="0"/>
        </w:rPr>
        <w:tab/>
        <w:t>Bonus draws and guaranteed prize pools for division 1</w:t>
      </w:r>
      <w:r>
        <w:tab/>
      </w:r>
      <w:r>
        <w:fldChar w:fldCharType="begin"/>
      </w:r>
      <w:r>
        <w:instrText xml:space="preserve"> PAGEREF _Toc463604063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11 — Repeals</w:t>
      </w:r>
    </w:p>
    <w:p>
      <w:pPr>
        <w:pStyle w:val="TOC8"/>
        <w:rPr>
          <w:rFonts w:asciiTheme="minorHAnsi" w:eastAsiaTheme="minorEastAsia" w:hAnsiTheme="minorHAnsi" w:cstheme="minorBidi"/>
          <w:szCs w:val="22"/>
        </w:rPr>
      </w:pPr>
      <w:r>
        <w:t>146.</w:t>
      </w:r>
      <w:r>
        <w:tab/>
        <w:t>Rules repealed</w:t>
      </w:r>
      <w:r>
        <w:tab/>
      </w:r>
      <w:r>
        <w:fldChar w:fldCharType="begin"/>
      </w:r>
      <w:r>
        <w:instrText xml:space="preserve"> PAGEREF _Toc463604065 \h </w:instrText>
      </w:r>
      <w:r>
        <w:fldChar w:fldCharType="separate"/>
      </w:r>
      <w:r>
        <w:t>86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Cash 3 Types of Play, Odds, etc.</w:t>
      </w:r>
    </w:p>
    <w:p>
      <w:pPr>
        <w:pStyle w:val="TOC2"/>
        <w:keepNext w:val="0"/>
        <w:tabs>
          <w:tab w:val="right" w:leader="dot" w:pos="7077"/>
        </w:tabs>
        <w:rPr>
          <w:rFonts w:asciiTheme="minorHAnsi" w:eastAsiaTheme="minorEastAsia" w:hAnsiTheme="minorHAnsi" w:cstheme="minorBidi"/>
          <w:b w:val="0"/>
          <w:sz w:val="22"/>
          <w:szCs w:val="22"/>
        </w:rPr>
      </w:pPr>
      <w:r>
        <w:t>Schedule 2 — Syndicate cost parameters</w:t>
      </w:r>
    </w:p>
    <w:p>
      <w:pPr>
        <w:pStyle w:val="TOC2"/>
        <w:keepNext w:val="0"/>
        <w:tabs>
          <w:tab w:val="right" w:leader="dot" w:pos="7077"/>
        </w:tabs>
        <w:rPr>
          <w:rFonts w:asciiTheme="minorHAnsi" w:eastAsiaTheme="minorEastAsia" w:hAnsiTheme="minorHAnsi" w:cstheme="minorBidi"/>
          <w:b w:val="0"/>
          <w:sz w:val="22"/>
          <w:szCs w:val="22"/>
        </w:rPr>
      </w:pPr>
      <w:r>
        <w:t>Schedule 3 — Monday and Wednesday Lotto</w:t>
      </w:r>
    </w:p>
    <w:p>
      <w:pPr>
        <w:pStyle w:val="TOC4"/>
        <w:keepNext w:val="0"/>
        <w:tabs>
          <w:tab w:val="right" w:leader="dot" w:pos="7077"/>
        </w:tabs>
        <w:rPr>
          <w:rFonts w:asciiTheme="minorHAnsi" w:eastAsiaTheme="minorEastAsia" w:hAnsiTheme="minorHAnsi" w:cstheme="minorBidi"/>
          <w:b w:val="0"/>
          <w:szCs w:val="22"/>
        </w:rPr>
      </w:pPr>
      <w:r>
        <w:t>Division 1 — Calculating the cost of entry</w:t>
      </w:r>
    </w:p>
    <w:p>
      <w:pPr>
        <w:pStyle w:val="TOC4"/>
        <w:keepNext w:val="0"/>
        <w:tabs>
          <w:tab w:val="right" w:leader="dot" w:pos="7077"/>
        </w:tabs>
        <w:rPr>
          <w:rFonts w:asciiTheme="minorHAnsi" w:eastAsiaTheme="minorEastAsia" w:hAnsiTheme="minorHAnsi" w:cstheme="minorBidi"/>
          <w:b w:val="0"/>
          <w:szCs w:val="22"/>
        </w:rPr>
      </w:pPr>
      <w:r>
        <w:t>Division 2 — System entries and game equivalents</w:t>
      </w:r>
    </w:p>
    <w:p>
      <w:pPr>
        <w:pStyle w:val="TOC4"/>
        <w:keepNext w:val="0"/>
        <w:tabs>
          <w:tab w:val="right" w:leader="dot" w:pos="7077"/>
        </w:tabs>
        <w:rPr>
          <w:rFonts w:asciiTheme="minorHAnsi" w:eastAsiaTheme="minorEastAsia" w:hAnsiTheme="minorHAnsi" w:cstheme="minorBidi"/>
          <w:b w:val="0"/>
          <w:szCs w:val="22"/>
        </w:rPr>
      </w:pPr>
      <w:r>
        <w:t>Division 3 — Summary of parameters within which Monday and Wednesday Lotto is conducted</w:t>
      </w:r>
    </w:p>
    <w:p>
      <w:pPr>
        <w:pStyle w:val="TOC2"/>
        <w:keepNext w:val="0"/>
        <w:tabs>
          <w:tab w:val="right" w:leader="dot" w:pos="7077"/>
        </w:tabs>
        <w:rPr>
          <w:rFonts w:asciiTheme="minorHAnsi" w:eastAsiaTheme="minorEastAsia" w:hAnsiTheme="minorHAnsi" w:cstheme="minorBidi"/>
          <w:b w:val="0"/>
          <w:sz w:val="22"/>
          <w:szCs w:val="22"/>
        </w:rPr>
      </w:pPr>
      <w:r>
        <w:t>Schedule 4 — OZ Lotto</w:t>
      </w:r>
    </w:p>
    <w:p>
      <w:pPr>
        <w:pStyle w:val="TOC4"/>
        <w:keepNext w:val="0"/>
        <w:tabs>
          <w:tab w:val="right" w:leader="dot" w:pos="7077"/>
        </w:tabs>
        <w:rPr>
          <w:rFonts w:asciiTheme="minorHAnsi" w:eastAsiaTheme="minorEastAsia" w:hAnsiTheme="minorHAnsi" w:cstheme="minorBidi"/>
          <w:b w:val="0"/>
          <w:szCs w:val="22"/>
        </w:rPr>
      </w:pPr>
      <w:r>
        <w:t>Division 1 — Calculating the total cost of entry</w:t>
      </w:r>
    </w:p>
    <w:p>
      <w:pPr>
        <w:pStyle w:val="TOC4"/>
        <w:keepNext w:val="0"/>
        <w:tabs>
          <w:tab w:val="right" w:leader="dot" w:pos="7077"/>
        </w:tabs>
        <w:rPr>
          <w:rFonts w:asciiTheme="minorHAnsi" w:eastAsiaTheme="minorEastAsia" w:hAnsiTheme="minorHAnsi" w:cstheme="minorBidi"/>
          <w:b w:val="0"/>
          <w:szCs w:val="22"/>
        </w:rPr>
      </w:pPr>
      <w:r>
        <w:t>Division 2 — System entries and game equivalents</w:t>
      </w:r>
    </w:p>
    <w:p>
      <w:pPr>
        <w:pStyle w:val="TOC4"/>
        <w:keepNext w:val="0"/>
        <w:tabs>
          <w:tab w:val="right" w:leader="dot" w:pos="7077"/>
        </w:tabs>
        <w:rPr>
          <w:rFonts w:asciiTheme="minorHAnsi" w:eastAsiaTheme="minorEastAsia" w:hAnsiTheme="minorHAnsi" w:cstheme="minorBidi"/>
          <w:b w:val="0"/>
          <w:szCs w:val="22"/>
        </w:rPr>
      </w:pPr>
      <w:r>
        <w:t>Division 3 — Summary of parameters within which OZ Lotto is conducted</w:t>
      </w:r>
    </w:p>
    <w:p>
      <w:pPr>
        <w:pStyle w:val="TOC2"/>
        <w:tabs>
          <w:tab w:val="right" w:leader="dot" w:pos="7077"/>
        </w:tabs>
        <w:rPr>
          <w:rFonts w:asciiTheme="minorHAnsi" w:eastAsiaTheme="minorEastAsia" w:hAnsiTheme="minorHAnsi" w:cstheme="minorBidi"/>
          <w:b w:val="0"/>
          <w:sz w:val="22"/>
          <w:szCs w:val="22"/>
        </w:rPr>
      </w:pPr>
      <w:r>
        <w:t>Schedule 5 — Powerball</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keepNext w:val="0"/>
        <w:tabs>
          <w:tab w:val="right" w:leader="dot" w:pos="7077"/>
        </w:tabs>
        <w:rPr>
          <w:rFonts w:asciiTheme="minorHAnsi" w:eastAsiaTheme="minorEastAsia" w:hAnsiTheme="minorHAnsi" w:cstheme="minorBidi"/>
          <w:b w:val="0"/>
          <w:szCs w:val="22"/>
        </w:rPr>
      </w:pPr>
      <w:r>
        <w:t>Division 2 — System entries, Powerpik selections and game equivalents</w:t>
      </w:r>
    </w:p>
    <w:p>
      <w:pPr>
        <w:pStyle w:val="TOC4"/>
        <w:keepNext w:val="0"/>
        <w:tabs>
          <w:tab w:val="right" w:leader="dot" w:pos="7077"/>
        </w:tabs>
        <w:rPr>
          <w:rFonts w:asciiTheme="minorHAnsi" w:eastAsiaTheme="minorEastAsia" w:hAnsiTheme="minorHAnsi" w:cstheme="minorBidi"/>
          <w:b w:val="0"/>
          <w:szCs w:val="22"/>
        </w:rPr>
      </w:pPr>
      <w:r>
        <w:t>Division 3 — Summary of parameters within which Powerball is conducted</w:t>
      </w:r>
    </w:p>
    <w:p>
      <w:pPr>
        <w:pStyle w:val="TOC2"/>
        <w:tabs>
          <w:tab w:val="right" w:leader="dot" w:pos="7077"/>
        </w:tabs>
        <w:rPr>
          <w:rFonts w:asciiTheme="minorHAnsi" w:eastAsiaTheme="minorEastAsia" w:hAnsiTheme="minorHAnsi" w:cstheme="minorBidi"/>
          <w:b w:val="0"/>
          <w:sz w:val="22"/>
          <w:szCs w:val="22"/>
        </w:rPr>
      </w:pPr>
      <w:r>
        <w:t>Schedule 6 — Saturday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Saturday Lotto is conducted</w:t>
      </w:r>
    </w:p>
    <w:p>
      <w:pPr>
        <w:pStyle w:val="TOC2"/>
        <w:tabs>
          <w:tab w:val="right" w:leader="dot" w:pos="7077"/>
        </w:tabs>
        <w:rPr>
          <w:rFonts w:asciiTheme="minorHAnsi" w:eastAsiaTheme="minorEastAsia" w:hAnsiTheme="minorHAnsi" w:cstheme="minorBidi"/>
          <w:b w:val="0"/>
          <w:sz w:val="22"/>
          <w:szCs w:val="22"/>
        </w:rPr>
      </w:pPr>
      <w:r>
        <w:t>Schedule 7 — Set for Life</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Set for Life is conducted</w:t>
      </w:r>
    </w:p>
    <w:p>
      <w:pPr>
        <w:pStyle w:val="TOC2"/>
        <w:tabs>
          <w:tab w:val="right" w:leader="dot" w:pos="7077"/>
        </w:tabs>
        <w:rPr>
          <w:rFonts w:asciiTheme="minorHAnsi" w:eastAsiaTheme="minorEastAsia" w:hAnsiTheme="minorHAnsi" w:cstheme="minorBidi"/>
          <w:b w:val="0"/>
          <w:sz w:val="22"/>
          <w:szCs w:val="22"/>
        </w:rPr>
      </w:pPr>
      <w:r>
        <w:t>Schedule 8 — Soccer Pools</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Soccer Pools is conducted</w:t>
      </w:r>
    </w:p>
    <w:p>
      <w:pPr>
        <w:pStyle w:val="TOC2"/>
        <w:tabs>
          <w:tab w:val="right" w:leader="dot" w:pos="7077"/>
        </w:tabs>
        <w:rPr>
          <w:rFonts w:asciiTheme="minorHAnsi" w:eastAsiaTheme="minorEastAsia" w:hAnsiTheme="minorHAnsi" w:cstheme="minorBidi"/>
          <w:b w:val="0"/>
          <w:sz w:val="22"/>
          <w:szCs w:val="22"/>
        </w:rPr>
      </w:pPr>
      <w:r>
        <w:t>Schedule 9 — Summary of parameters within which Super66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_Toc463604094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outlineLvl w:val="0"/>
      </w:pPr>
      <w:r>
        <w:t>Western Australia</w:t>
      </w:r>
    </w:p>
    <w:p>
      <w:pPr>
        <w:pStyle w:val="PrincipalActReg"/>
      </w:pPr>
      <w:r>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4" w:name="_Toc440283032"/>
      <w:bookmarkStart w:id="5" w:name="_Toc440446154"/>
      <w:bookmarkStart w:id="6" w:name="_Toc440446368"/>
      <w:bookmarkStart w:id="7" w:name="_Toc440450181"/>
      <w:bookmarkStart w:id="8" w:name="_Toc440454553"/>
      <w:bookmarkStart w:id="9" w:name="_Toc440460091"/>
      <w:bookmarkStart w:id="10" w:name="_Toc440461263"/>
      <w:bookmarkStart w:id="11" w:name="_Toc440462271"/>
      <w:bookmarkStart w:id="12" w:name="_Toc440462850"/>
      <w:bookmarkStart w:id="13" w:name="_Toc440463064"/>
      <w:bookmarkStart w:id="14" w:name="_Toc440463278"/>
      <w:bookmarkStart w:id="15" w:name="_Toc457123014"/>
      <w:bookmarkStart w:id="16" w:name="_Toc457123313"/>
      <w:bookmarkStart w:id="17" w:name="_Toc457123529"/>
      <w:bookmarkStart w:id="18" w:name="_Toc457128198"/>
      <w:bookmarkStart w:id="19" w:name="_Toc457128412"/>
      <w:bookmarkStart w:id="20" w:name="_Toc457128626"/>
      <w:bookmarkStart w:id="21" w:name="_Toc457128840"/>
      <w:bookmarkStart w:id="22" w:name="_Toc458946086"/>
      <w:bookmarkStart w:id="23" w:name="_Toc458946300"/>
      <w:bookmarkStart w:id="24" w:name="_Toc461527868"/>
      <w:bookmarkStart w:id="25" w:name="_Toc461528082"/>
      <w:bookmarkStart w:id="26" w:name="_Toc461531180"/>
      <w:bookmarkStart w:id="27" w:name="_Toc461531523"/>
      <w:bookmarkStart w:id="28" w:name="_Toc461531737"/>
      <w:bookmarkStart w:id="29" w:name="_Toc461628429"/>
      <w:bookmarkStart w:id="30" w:name="_Toc461629359"/>
      <w:bookmarkStart w:id="31" w:name="_Toc461629753"/>
      <w:bookmarkStart w:id="32" w:name="_Toc461692236"/>
      <w:bookmarkStart w:id="33" w:name="_Toc461715325"/>
      <w:bookmarkStart w:id="34" w:name="_Toc463603449"/>
      <w:bookmarkStart w:id="35" w:name="_Toc463603879"/>
      <w:r>
        <w:rPr>
          <w:rStyle w:val="CharPartNo"/>
        </w:rPr>
        <w:t>Part 1</w:t>
      </w:r>
      <w:r>
        <w:rPr>
          <w:rStyle w:val="CharDivNo"/>
        </w:rPr>
        <w:t> </w:t>
      </w:r>
      <w:r>
        <w:t>—</w:t>
      </w:r>
      <w:r>
        <w:rPr>
          <w:rStyle w:val="CharDivText"/>
        </w:rPr>
        <w:t> 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pPr>
      <w:bookmarkStart w:id="36" w:name="_Toc461629360"/>
      <w:bookmarkStart w:id="37" w:name="_Toc461715326"/>
      <w:bookmarkStart w:id="38" w:name="_Toc463603880"/>
      <w:r>
        <w:rPr>
          <w:rStyle w:val="CharSectno"/>
        </w:rPr>
        <w:t>1</w:t>
      </w:r>
      <w:r>
        <w:t>.</w:t>
      </w:r>
      <w:r>
        <w:tab/>
        <w:t>Citation</w:t>
      </w:r>
      <w:bookmarkEnd w:id="36"/>
      <w:bookmarkEnd w:id="37"/>
      <w:bookmarkEnd w:id="38"/>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39" w:name="_Toc461629361"/>
      <w:bookmarkStart w:id="40" w:name="_Toc461715327"/>
      <w:bookmarkStart w:id="41" w:name="_Toc463603881"/>
      <w:r>
        <w:rPr>
          <w:rStyle w:val="CharSectno"/>
        </w:rPr>
        <w:t>2</w:t>
      </w:r>
      <w:r>
        <w:rPr>
          <w:spacing w:val="-2"/>
        </w:rPr>
        <w:t>.</w:t>
      </w:r>
      <w:r>
        <w:rPr>
          <w:spacing w:val="-2"/>
        </w:rPr>
        <w:tab/>
        <w:t>Commencement</w:t>
      </w:r>
      <w:bookmarkEnd w:id="39"/>
      <w:bookmarkEnd w:id="40"/>
      <w:bookmarkEnd w:id="41"/>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42" w:name="_Toc440283035"/>
      <w:bookmarkStart w:id="43" w:name="_Toc440446157"/>
      <w:bookmarkStart w:id="44" w:name="_Toc440446371"/>
      <w:bookmarkStart w:id="45" w:name="_Toc440450184"/>
      <w:bookmarkStart w:id="46" w:name="_Toc440454556"/>
      <w:bookmarkStart w:id="47" w:name="_Toc440460094"/>
      <w:bookmarkStart w:id="48" w:name="_Toc440461266"/>
      <w:bookmarkStart w:id="49" w:name="_Toc440462274"/>
      <w:bookmarkStart w:id="50" w:name="_Toc440462853"/>
      <w:bookmarkStart w:id="51" w:name="_Toc440463067"/>
      <w:bookmarkStart w:id="52" w:name="_Toc440463281"/>
      <w:bookmarkStart w:id="53" w:name="_Toc457123017"/>
      <w:bookmarkStart w:id="54" w:name="_Toc457123316"/>
      <w:bookmarkStart w:id="55" w:name="_Toc457123532"/>
      <w:bookmarkStart w:id="56" w:name="_Toc457128201"/>
      <w:bookmarkStart w:id="57" w:name="_Toc457128415"/>
      <w:bookmarkStart w:id="58" w:name="_Toc457128629"/>
      <w:bookmarkStart w:id="59" w:name="_Toc457128843"/>
      <w:bookmarkStart w:id="60" w:name="_Toc458946089"/>
      <w:bookmarkStart w:id="61" w:name="_Toc458946303"/>
      <w:bookmarkStart w:id="62" w:name="_Toc461527871"/>
      <w:bookmarkStart w:id="63" w:name="_Toc461528085"/>
      <w:bookmarkStart w:id="64" w:name="_Toc461531183"/>
      <w:bookmarkStart w:id="65" w:name="_Toc461531526"/>
      <w:bookmarkStart w:id="66" w:name="_Toc461531740"/>
      <w:bookmarkStart w:id="67" w:name="_Toc461628432"/>
      <w:bookmarkStart w:id="68" w:name="_Toc461629362"/>
      <w:bookmarkStart w:id="69" w:name="_Toc461629756"/>
      <w:bookmarkStart w:id="70" w:name="_Toc461692239"/>
      <w:bookmarkStart w:id="71" w:name="_Toc461715328"/>
      <w:bookmarkStart w:id="72" w:name="_Toc463603452"/>
      <w:bookmarkStart w:id="73" w:name="_Toc463603882"/>
      <w:r>
        <w:rPr>
          <w:rStyle w:val="CharPartNo"/>
        </w:rPr>
        <w:t>Part 2</w:t>
      </w:r>
      <w:r>
        <w:t> — </w:t>
      </w:r>
      <w:r>
        <w:rPr>
          <w:rStyle w:val="CharPartText"/>
        </w:rPr>
        <w:t>General provisions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3"/>
      </w:pPr>
      <w:bookmarkStart w:id="74" w:name="_Toc440283036"/>
      <w:bookmarkStart w:id="75" w:name="_Toc440446158"/>
      <w:bookmarkStart w:id="76" w:name="_Toc440446372"/>
      <w:bookmarkStart w:id="77" w:name="_Toc440450185"/>
      <w:bookmarkStart w:id="78" w:name="_Toc440454557"/>
      <w:bookmarkStart w:id="79" w:name="_Toc440460095"/>
      <w:bookmarkStart w:id="80" w:name="_Toc440461267"/>
      <w:bookmarkStart w:id="81" w:name="_Toc440462275"/>
      <w:bookmarkStart w:id="82" w:name="_Toc440462854"/>
      <w:bookmarkStart w:id="83" w:name="_Toc440463068"/>
      <w:bookmarkStart w:id="84" w:name="_Toc440463282"/>
      <w:bookmarkStart w:id="85" w:name="_Toc457123018"/>
      <w:bookmarkStart w:id="86" w:name="_Toc457123317"/>
      <w:bookmarkStart w:id="87" w:name="_Toc457123533"/>
      <w:bookmarkStart w:id="88" w:name="_Toc457128202"/>
      <w:bookmarkStart w:id="89" w:name="_Toc457128416"/>
      <w:bookmarkStart w:id="90" w:name="_Toc457128630"/>
      <w:bookmarkStart w:id="91" w:name="_Toc457128844"/>
      <w:bookmarkStart w:id="92" w:name="_Toc458946090"/>
      <w:bookmarkStart w:id="93" w:name="_Toc458946304"/>
      <w:bookmarkStart w:id="94" w:name="_Toc461527872"/>
      <w:bookmarkStart w:id="95" w:name="_Toc461528086"/>
      <w:bookmarkStart w:id="96" w:name="_Toc461531184"/>
      <w:bookmarkStart w:id="97" w:name="_Toc461531527"/>
      <w:bookmarkStart w:id="98" w:name="_Toc461531741"/>
      <w:bookmarkStart w:id="99" w:name="_Toc461628433"/>
      <w:bookmarkStart w:id="100" w:name="_Toc461629363"/>
      <w:bookmarkStart w:id="101" w:name="_Toc461629757"/>
      <w:bookmarkStart w:id="102" w:name="_Toc461692240"/>
      <w:bookmarkStart w:id="103" w:name="_Toc461715329"/>
      <w:bookmarkStart w:id="104" w:name="_Toc463603453"/>
      <w:bookmarkStart w:id="105" w:name="_Toc463603883"/>
      <w:r>
        <w:rPr>
          <w:rStyle w:val="CharDivNo"/>
        </w:rPr>
        <w:t>Division 1</w:t>
      </w:r>
      <w:r>
        <w:t> — </w:t>
      </w:r>
      <w:r>
        <w:rPr>
          <w:rStyle w:val="CharDivText"/>
        </w:rPr>
        <w:t>General requirements of entry</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pPr>
      <w:bookmarkStart w:id="106" w:name="_Toc461629364"/>
      <w:bookmarkStart w:id="107" w:name="_Toc461715330"/>
      <w:bookmarkStart w:id="108" w:name="_Toc463603884"/>
      <w:r>
        <w:rPr>
          <w:rStyle w:val="CharSectno"/>
        </w:rPr>
        <w:t>3</w:t>
      </w:r>
      <w:r>
        <w:t>.</w:t>
      </w:r>
      <w:r>
        <w:tab/>
        <w:t>Terms used</w:t>
      </w:r>
      <w:bookmarkEnd w:id="106"/>
      <w:bookmarkEnd w:id="107"/>
      <w:bookmarkEnd w:id="108"/>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Australian Lottery Blocs</w:t>
      </w:r>
      <w:r>
        <w:t xml:space="preserve"> means a group that has entered into the Bloc Agreement, made up of the Commission and other designated authorities, for the promotion, conduct and sale of tickets in the games of lotto;</w:t>
      </w:r>
    </w:p>
    <w:p>
      <w:pPr>
        <w:pStyle w:val="Defstart"/>
      </w:pPr>
      <w:r>
        <w:tab/>
      </w:r>
      <w:r>
        <w:rPr>
          <w:rStyle w:val="CharDefText"/>
        </w:rPr>
        <w:t>authorised payout centre</w:t>
      </w:r>
      <w:r>
        <w:t xml:space="preserve"> means an agent who has been authorised by the Commission to pay up to division 2 prizes;</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Defpara"/>
      </w:pPr>
      <w:r>
        <w:tab/>
        <w:t>(g)</w:t>
      </w:r>
      <w:r>
        <w:tab/>
        <w:t>Soccer Pools;</w:t>
      </w:r>
    </w:p>
    <w:p>
      <w:pPr>
        <w:pStyle w:val="Defpara"/>
      </w:pPr>
      <w:r>
        <w:tab/>
        <w:t>(h)</w:t>
      </w:r>
      <w:r>
        <w:tab/>
        <w:t>Super66;</w:t>
      </w:r>
    </w:p>
    <w:p>
      <w:pPr>
        <w:pStyle w:val="Defpara"/>
        <w:rPr>
          <w:rStyle w:val="DraftersNotes"/>
          <w:b w:val="0"/>
          <w:i w:val="0"/>
          <w:sz w:val="24"/>
        </w:rPr>
      </w:pPr>
      <w:r>
        <w:tab/>
        <w:t>(i)</w:t>
      </w:r>
      <w:r>
        <w:tab/>
        <w:t>Wednesday Lotto;</w:t>
      </w:r>
    </w:p>
    <w:p>
      <w:pPr>
        <w:pStyle w:val="Defstart"/>
        <w:rPr>
          <w:u w:val="single"/>
        </w:rPr>
      </w:pPr>
      <w:r>
        <w:tab/>
      </w:r>
      <w:r>
        <w:rPr>
          <w:rStyle w:val="CharDefText"/>
        </w:rPr>
        <w:t>lotto draw</w:t>
      </w:r>
      <w:r>
        <w:t xml:space="preserve"> includes a Soccer Pools Game as described in Part 9;</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from the day of a particular lotto draw to the close of business on the day 12 months after that draw;</w:t>
      </w:r>
    </w:p>
    <w:p>
      <w:pPr>
        <w:pStyle w:val="Defstart"/>
      </w:pPr>
      <w:r>
        <w:tab/>
      </w:r>
      <w:r>
        <w:rPr>
          <w:rStyle w:val="CharDefText"/>
        </w:rPr>
        <w:t>Play Online</w:t>
      </w:r>
      <w:r>
        <w:t xml:space="preserve"> has the meaning given in rule 39;</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player’s card</w:t>
      </w:r>
      <w:r>
        <w:t xml:space="preserve"> means a card issued following a request under rule 15;</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Pools Game</w:t>
      </w:r>
      <w:r>
        <w:t xml:space="preserve"> means a particular game of Soccer Pools designated by a number in accordance with rule 19;</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PRS number</w:t>
      </w:r>
      <w:r>
        <w:t xml:space="preserve"> is a player registration service number under rule 15 which may be printed on a receipted ticket, corresponding to an account through which a player may be identified;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w:t>
      </w:r>
    </w:p>
    <w:p>
      <w:pPr>
        <w:pStyle w:val="Defstart"/>
      </w:pPr>
      <w:r>
        <w:rPr>
          <w:b/>
        </w:rPr>
        <w:tab/>
      </w:r>
      <w:r>
        <w:rPr>
          <w:rStyle w:val="CharDefText"/>
        </w:rPr>
        <w:t>selling period</w:t>
      </w:r>
      <w:r>
        <w:t xml:space="preserve"> means the period before a particular lotto draw, Cash 3 draw or Soccer Pools Game, terminating at the time on the day of the draw or game specified by the Commission;</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Soccer Pools</w:t>
      </w:r>
      <w:r>
        <w:t xml:space="preserve"> means a game conducted in accordance with Part 9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Heading5"/>
        <w:rPr>
          <w:snapToGrid w:val="0"/>
        </w:rPr>
      </w:pPr>
      <w:bookmarkStart w:id="109" w:name="_Toc461629365"/>
      <w:bookmarkStart w:id="110" w:name="_Toc461715331"/>
      <w:bookmarkStart w:id="111" w:name="_Toc463603885"/>
      <w:r>
        <w:rPr>
          <w:rStyle w:val="CharSectno"/>
        </w:rPr>
        <w:t>4</w:t>
      </w:r>
      <w:r>
        <w:rPr>
          <w:snapToGrid w:val="0"/>
        </w:rPr>
        <w:t>.</w:t>
      </w:r>
      <w:r>
        <w:rPr>
          <w:snapToGrid w:val="0"/>
        </w:rPr>
        <w:tab/>
        <w:t>Methods of entry</w:t>
      </w:r>
      <w:bookmarkEnd w:id="109"/>
      <w:bookmarkEnd w:id="110"/>
      <w:bookmarkEnd w:id="111"/>
    </w:p>
    <w:p>
      <w:pPr>
        <w:pStyle w:val="Subsection"/>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rPr>
          <w:snapToGrid w:val="0"/>
        </w:rPr>
      </w:pPr>
      <w:r>
        <w:tab/>
        <w:t>(d)</w:t>
      </w:r>
      <w:r>
        <w:tab/>
        <w:t>online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Heading5"/>
        <w:keepNext w:val="0"/>
        <w:keepLines w:val="0"/>
        <w:widowControl w:val="0"/>
      </w:pPr>
      <w:bookmarkStart w:id="112" w:name="_Toc461629366"/>
      <w:bookmarkStart w:id="113" w:name="_Toc461715332"/>
      <w:bookmarkStart w:id="114" w:name="_Toc463603886"/>
      <w:r>
        <w:rPr>
          <w:rStyle w:val="CharSectno"/>
        </w:rPr>
        <w:t>5</w:t>
      </w:r>
      <w:r>
        <w:t>.</w:t>
      </w:r>
      <w:r>
        <w:tab/>
        <w:t>Receipted tickets to be issued</w:t>
      </w:r>
      <w:bookmarkEnd w:id="112"/>
      <w:bookmarkEnd w:id="113"/>
      <w:bookmarkEnd w:id="114"/>
    </w:p>
    <w:p>
      <w:pPr>
        <w:pStyle w:val="Subsection"/>
        <w:rPr>
          <w:spacing w:val="-2"/>
        </w:rPr>
      </w:pPr>
      <w:r>
        <w:rPr>
          <w:spacing w:val="-2"/>
        </w:rPr>
        <w:tab/>
      </w:r>
      <w:r>
        <w:t>(1)</w:t>
      </w:r>
      <w:r>
        <w:rPr>
          <w:spacing w:val="-2"/>
        </w:rPr>
        <w:tab/>
        <w:t>Where a person enters lotto in accordance with these rules, a receipted ticket or tickets must be generated and made available to the subscriber electronically or given to the subscriber (as the case requires).</w:t>
      </w:r>
    </w:p>
    <w:p>
      <w:pPr>
        <w:pStyle w:val="Subsection"/>
      </w:pPr>
      <w:r>
        <w:tab/>
        <w:t>(2)</w:t>
      </w:r>
      <w:r>
        <w:tab/>
        <w:t>A request for entry that is accompanied by a Super66 entry will be granted if Super66 is authorised by these rules as an adjunct to that type of lotto.</w:t>
      </w:r>
    </w:p>
    <w:p>
      <w:pPr>
        <w:pStyle w:val="Heading5"/>
      </w:pPr>
      <w:bookmarkStart w:id="115" w:name="_Toc461629367"/>
      <w:bookmarkStart w:id="116" w:name="_Toc461715333"/>
      <w:bookmarkStart w:id="117" w:name="_Toc463603887"/>
      <w:r>
        <w:rPr>
          <w:rStyle w:val="CharSectno"/>
        </w:rPr>
        <w:t>6</w:t>
      </w:r>
      <w:r>
        <w:t>.</w:t>
      </w:r>
      <w:r>
        <w:tab/>
        <w:t>Ticket repeat method of entry</w:t>
      </w:r>
      <w:bookmarkEnd w:id="115"/>
      <w:bookmarkEnd w:id="116"/>
      <w:bookmarkEnd w:id="117"/>
    </w:p>
    <w:p>
      <w:pPr>
        <w:pStyle w:val="Subsection"/>
      </w:pPr>
      <w:r>
        <w:tab/>
        <w:t>(1)</w:t>
      </w:r>
      <w:r>
        <w:tab/>
        <w:t>A person may select the numbers and game type required to enter a lotto draw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Heading5"/>
      </w:pPr>
      <w:bookmarkStart w:id="118" w:name="_Toc461629368"/>
      <w:bookmarkStart w:id="119" w:name="_Toc461715334"/>
      <w:bookmarkStart w:id="120" w:name="_Toc463603888"/>
      <w:r>
        <w:rPr>
          <w:rStyle w:val="CharSectno"/>
        </w:rPr>
        <w:t>7</w:t>
      </w:r>
      <w:r>
        <w:t>.</w:t>
      </w:r>
      <w:r>
        <w:tab/>
        <w:t>Favourite numbers</w:t>
      </w:r>
      <w:bookmarkEnd w:id="118"/>
      <w:bookmarkEnd w:id="119"/>
      <w:bookmarkEnd w:id="120"/>
    </w:p>
    <w:p>
      <w:pPr>
        <w:pStyle w:val="Subsection"/>
      </w:pPr>
      <w:r>
        <w:tab/>
        <w:t>(1)</w:t>
      </w:r>
      <w:r>
        <w:tab/>
        <w:t>This rule does not apply to Super66.</w:t>
      </w:r>
    </w:p>
    <w:p>
      <w:pPr>
        <w:pStyle w:val="Subsection"/>
      </w:pPr>
      <w:r>
        <w:tab/>
        <w:t>(2)</w:t>
      </w:r>
      <w:r>
        <w:tab/>
        <w:t>A subscriber may register one or more sets of numbers against their player’s Play Online profile or PRS number to be their “favourite numbers”.</w:t>
      </w:r>
    </w:p>
    <w:p>
      <w:pPr>
        <w:pStyle w:val="Subsection"/>
      </w:pPr>
      <w:r>
        <w:tab/>
        <w:t>(3)</w:t>
      </w:r>
      <w:r>
        <w:tab/>
        <w:t>A subscriber may specify particular types of game entry and register sets of numbers for those types of game entry against their player’s Play Online profile or PRS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pPr>
      <w:r>
        <w:tab/>
        <w:t>(5)</w:t>
      </w:r>
      <w:r>
        <w:tab/>
        <w:t>The selection of favourite numbers is subject to any variation within these rules for a particular type of lotto.</w:t>
      </w:r>
    </w:p>
    <w:p>
      <w:pPr>
        <w:pStyle w:val="Heading5"/>
      </w:pPr>
      <w:bookmarkStart w:id="121" w:name="_Toc461629369"/>
      <w:bookmarkStart w:id="122" w:name="_Toc461715335"/>
      <w:bookmarkStart w:id="123" w:name="_Toc463603889"/>
      <w:r>
        <w:rPr>
          <w:rStyle w:val="CharSectno"/>
        </w:rPr>
        <w:t>8</w:t>
      </w:r>
      <w:r>
        <w:t>.</w:t>
      </w:r>
      <w:r>
        <w:tab/>
        <w:t>Multiple weeks</w:t>
      </w:r>
      <w:bookmarkEnd w:id="121"/>
      <w:bookmarkEnd w:id="122"/>
      <w:bookmarkEnd w:id="123"/>
    </w:p>
    <w:p>
      <w:pPr>
        <w:pStyle w:val="Subsection"/>
      </w:pPr>
      <w:r>
        <w:tab/>
        <w:t>(1)</w:t>
      </w:r>
      <w:r>
        <w:tab/>
        <w:t>For lotto other than Set for Life and Super66, an entry can be selected for one week, or for 2, 5 or 10 consecutive weeks and the subscriber must indicate, in the appropriate manner which (if any) of those options they wish to exercise.</w:t>
      </w:r>
    </w:p>
    <w:p>
      <w:pPr>
        <w:pStyle w:val="Subsection"/>
      </w:pPr>
      <w:r>
        <w:tab/>
        <w:t>(2)</w:t>
      </w:r>
      <w:r>
        <w:tab/>
        <w:t>A Set for Life entry can be selected for one, 2, 4, 6, 8 or 10 consecutive weeks and the subscriber must indicate, in the appropriate manner which (if any) of those options they wish to exercise.</w:t>
      </w:r>
    </w:p>
    <w:p>
      <w:pPr>
        <w:pStyle w:val="Subsection"/>
      </w:pPr>
      <w:r>
        <w:tab/>
        <w:t>(3)</w:t>
      </w:r>
      <w:r>
        <w:tab/>
        <w:t>For lotto other than Set for Life and Super66, favourite numbers can be selected for one week, or for 2, 5 or 10 consecutive weeks.</w:t>
      </w:r>
    </w:p>
    <w:p>
      <w:pPr>
        <w:pStyle w:val="Subsection"/>
      </w:pPr>
      <w:r>
        <w:tab/>
        <w:t>(4)</w:t>
      </w:r>
      <w:r>
        <w:tab/>
        <w:t>For Set for Life, favourite numbers can be selected for one, 2, 4, 6, 8 or 10 consecutive weeks.</w:t>
      </w:r>
    </w:p>
    <w:p>
      <w:pPr>
        <w:pStyle w:val="Heading5"/>
      </w:pPr>
      <w:bookmarkStart w:id="124" w:name="_Toc461629370"/>
      <w:bookmarkStart w:id="125" w:name="_Toc461715336"/>
      <w:bookmarkStart w:id="126" w:name="_Toc463603890"/>
      <w:r>
        <w:rPr>
          <w:rStyle w:val="CharSectno"/>
        </w:rPr>
        <w:t>9</w:t>
      </w:r>
      <w:r>
        <w:t>.</w:t>
      </w:r>
      <w:r>
        <w:tab/>
        <w:t>Limitations on entries by a person</w:t>
      </w:r>
      <w:bookmarkEnd w:id="124"/>
      <w:bookmarkEnd w:id="125"/>
      <w:bookmarkEnd w:id="126"/>
    </w:p>
    <w:p>
      <w:pPr>
        <w:pStyle w:val="Subsection"/>
      </w:pPr>
      <w:r>
        <w:tab/>
        <w:t>(1)</w:t>
      </w:r>
      <w:r>
        <w:tab/>
        <w:t>Subject to this rule, there is no limit on the number of entries a person may make in a lotto draw.</w:t>
      </w:r>
    </w:p>
    <w:p>
      <w:pPr>
        <w:pStyle w:val="Subsection"/>
      </w:pPr>
      <w:r>
        <w:tab/>
        <w:t>(2)</w:t>
      </w:r>
      <w:r>
        <w:tab/>
        <w:t>A person cannot enter a particular game of lotto with a system entry that costs in excess of $100 000 for that single entry.</w:t>
      </w:r>
    </w:p>
    <w:p>
      <w:pPr>
        <w:pStyle w:val="Subsection"/>
      </w:pPr>
      <w:r>
        <w:tab/>
        <w:t>(3)</w:t>
      </w:r>
      <w:r>
        <w:tab/>
        <w:t xml:space="preserve">A person cannot enter a game of lotto using Play Online if to do so would result in that person exceeding — </w:t>
      </w:r>
    </w:p>
    <w:p>
      <w:pPr>
        <w:pStyle w:val="Indenta"/>
      </w:pPr>
      <w:r>
        <w:tab/>
        <w:t>(a)</w:t>
      </w:r>
      <w:r>
        <w:tab/>
        <w:t>the Play Online 7 day spending limit, imposed under rule 43, in a 7 day period; or</w:t>
      </w:r>
    </w:p>
    <w:p>
      <w:pPr>
        <w:pStyle w:val="Indenta"/>
      </w:pPr>
      <w:r>
        <w:tab/>
        <w:t>(b)</w:t>
      </w:r>
      <w:r>
        <w:tab/>
        <w:t>a self</w:t>
      </w:r>
      <w:r>
        <w:noBreakHyphen/>
        <w:t>imposed Play Online 7 day spending limit, under rule 44, in a 7 day period.</w:t>
      </w:r>
    </w:p>
    <w:p>
      <w:pPr>
        <w:pStyle w:val="Subsection"/>
      </w:pPr>
      <w:r>
        <w:tab/>
        <w:t>(4)</w:t>
      </w:r>
      <w:r>
        <w:tab/>
        <w:t>The Commission may, at any time and for any reason, suspend the play on any number or limit the placing of wagers on any number or combination of Cash 3 entries.</w:t>
      </w:r>
    </w:p>
    <w:p>
      <w:pPr>
        <w:pStyle w:val="Subsection"/>
      </w:pPr>
      <w:r>
        <w:tab/>
        <w:t>(5)</w:t>
      </w:r>
      <w:r>
        <w:tab/>
        <w:t>An entry that is in breach of this rule is void.</w:t>
      </w:r>
    </w:p>
    <w:p>
      <w:pPr>
        <w:pStyle w:val="Heading5"/>
        <w:rPr>
          <w:snapToGrid w:val="0"/>
        </w:rPr>
      </w:pPr>
      <w:bookmarkStart w:id="127" w:name="_Toc461629371"/>
      <w:bookmarkStart w:id="128" w:name="_Toc461715337"/>
      <w:bookmarkStart w:id="129" w:name="_Toc463603891"/>
      <w:r>
        <w:rPr>
          <w:rStyle w:val="CharSectno"/>
        </w:rPr>
        <w:t>10</w:t>
      </w:r>
      <w:r>
        <w:t>.</w:t>
      </w:r>
      <w:r>
        <w:rPr>
          <w:snapToGrid w:val="0"/>
        </w:rPr>
        <w:tab/>
        <w:t>Surrender of receipted tickets</w:t>
      </w:r>
      <w:bookmarkEnd w:id="127"/>
      <w:bookmarkEnd w:id="128"/>
      <w:bookmarkEnd w:id="129"/>
    </w:p>
    <w:p>
      <w:pPr>
        <w:pStyle w:val="Subsection"/>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130" w:name="_Toc461629372"/>
      <w:bookmarkStart w:id="131" w:name="_Toc461715338"/>
      <w:bookmarkStart w:id="132" w:name="_Toc463603892"/>
      <w:r>
        <w:rPr>
          <w:rStyle w:val="CharSectno"/>
        </w:rPr>
        <w:t>11</w:t>
      </w:r>
      <w:r>
        <w:t>.</w:t>
      </w:r>
      <w:r>
        <w:rPr>
          <w:snapToGrid w:val="0"/>
        </w:rPr>
        <w:tab/>
        <w:t>Effect of receipted tickets</w:t>
      </w:r>
      <w:bookmarkEnd w:id="130"/>
      <w:bookmarkEnd w:id="131"/>
      <w:bookmarkEnd w:id="132"/>
    </w:p>
    <w:p>
      <w:pPr>
        <w:pStyle w:val="Subsection"/>
      </w:pPr>
      <w:r>
        <w:tab/>
        <w:t>(1)</w:t>
      </w:r>
      <w:r>
        <w:tab/>
        <w:t>Subject to subrules (2) and (3), a receipted ticket is generated by the Commission to indicate the details of a valid entry, or of a number of system entries, as appearing on the ticket, have been recorded in the central gaming system records in relation to the numbered lotto draw or draws shown on the ticket.</w:t>
      </w:r>
    </w:p>
    <w:p>
      <w:pPr>
        <w:pStyle w:val="Subsection"/>
        <w:rPr>
          <w:snapToGrid w:val="0"/>
        </w:rPr>
      </w:pPr>
      <w:r>
        <w:rPr>
          <w:snapToGrid w:val="0"/>
        </w:rPr>
        <w:tab/>
      </w:r>
      <w:r>
        <w:t>(2)</w:t>
      </w:r>
      <w:r>
        <w:rPr>
          <w:snapToGrid w:val="0"/>
        </w:rPr>
        <w:tab/>
        <w:t>Subrule</w:t>
      </w:r>
      <w:r>
        <w:t> </w:t>
      </w:r>
      <w:r>
        <w:rPr>
          <w:snapToGrid w:val="0"/>
        </w:rPr>
        <w:t xml:space="preserve">(1) does not apply to a receipted ticket that — </w:t>
      </w:r>
    </w:p>
    <w:p>
      <w:pPr>
        <w:pStyle w:val="Indenta"/>
        <w:rPr>
          <w:snapToGrid w:val="0"/>
        </w:rPr>
      </w:pPr>
      <w:r>
        <w:rPr>
          <w:snapToGrid w:val="0"/>
        </w:rPr>
        <w:tab/>
      </w:r>
      <w:r>
        <w:t>(a)</w:t>
      </w:r>
      <w:r>
        <w:rPr>
          <w:snapToGrid w:val="0"/>
        </w:rPr>
        <w:tab/>
        <w:t>has been surrendered in accordance with rule 10; or</w:t>
      </w:r>
    </w:p>
    <w:p>
      <w:pPr>
        <w:pStyle w:val="Indenta"/>
      </w:pPr>
      <w:r>
        <w:tab/>
        <w:t>(b)</w:t>
      </w:r>
      <w:r>
        <w:tab/>
        <w:t>is partially invalid because a “consecutive week” option is not allowed for some of the draws on the receipted ticket;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Heading5"/>
      </w:pPr>
      <w:bookmarkStart w:id="133" w:name="_Toc461629373"/>
      <w:bookmarkStart w:id="134" w:name="_Toc461715339"/>
      <w:bookmarkStart w:id="135" w:name="_Toc463603893"/>
      <w:r>
        <w:rPr>
          <w:rStyle w:val="CharSectno"/>
        </w:rPr>
        <w:t>12</w:t>
      </w:r>
      <w:r>
        <w:t>.</w:t>
      </w:r>
      <w:r>
        <w:tab/>
        <w:t>Which divisions can be won by a receipted ticket</w:t>
      </w:r>
      <w:bookmarkEnd w:id="133"/>
      <w:bookmarkEnd w:id="134"/>
      <w:bookmarkEnd w:id="135"/>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rPr>
          <w:rStyle w:val="DraftersNotes"/>
          <w:b w:val="0"/>
          <w:i w:val="0"/>
          <w:sz w:val="24"/>
        </w:rPr>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36" w:name="_Toc461629374"/>
      <w:bookmarkStart w:id="137" w:name="_Toc461715340"/>
      <w:bookmarkStart w:id="138" w:name="_Toc463603894"/>
      <w:r>
        <w:rPr>
          <w:rStyle w:val="CharSectno"/>
        </w:rPr>
        <w:t>13</w:t>
      </w:r>
      <w:r>
        <w:rPr>
          <w:snapToGrid w:val="0"/>
        </w:rPr>
        <w:t>.</w:t>
      </w:r>
      <w:r>
        <w:rPr>
          <w:snapToGrid w:val="0"/>
        </w:rPr>
        <w:tab/>
      </w:r>
      <w:r>
        <w:t>Agents not required to check accuracy of receipted tickets</w:t>
      </w:r>
      <w:bookmarkEnd w:id="136"/>
      <w:bookmarkEnd w:id="137"/>
      <w:bookmarkEnd w:id="138"/>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139" w:name="_Toc461629375"/>
      <w:bookmarkStart w:id="140" w:name="_Toc461715341"/>
      <w:bookmarkStart w:id="141" w:name="_Toc463603895"/>
      <w:r>
        <w:rPr>
          <w:rStyle w:val="CharSectno"/>
        </w:rPr>
        <w:t>14</w:t>
      </w:r>
      <w:r>
        <w:t>.</w:t>
      </w:r>
      <w:r>
        <w:tab/>
      </w:r>
      <w:r>
        <w:rPr>
          <w:snapToGrid w:val="0"/>
        </w:rPr>
        <w:t>Commission may require a statutory declaration as to compliance</w:t>
      </w:r>
      <w:bookmarkEnd w:id="139"/>
      <w:bookmarkEnd w:id="140"/>
      <w:bookmarkEnd w:id="141"/>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Heading5"/>
      </w:pPr>
      <w:bookmarkStart w:id="142" w:name="_Toc461629376"/>
      <w:bookmarkStart w:id="143" w:name="_Toc461715342"/>
      <w:bookmarkStart w:id="144" w:name="_Toc463603896"/>
      <w:r>
        <w:rPr>
          <w:rStyle w:val="CharSectno"/>
        </w:rPr>
        <w:t>15.</w:t>
      </w:r>
      <w:r>
        <w:tab/>
        <w:t>Player Registration Service</w:t>
      </w:r>
      <w:bookmarkEnd w:id="142"/>
      <w:bookmarkEnd w:id="143"/>
      <w:bookmarkEnd w:id="144"/>
    </w:p>
    <w:p>
      <w:pPr>
        <w:pStyle w:val="Subsection"/>
      </w:pPr>
      <w:r>
        <w:tab/>
        <w:t>(1)</w:t>
      </w:r>
      <w:r>
        <w:tab/>
        <w:t>A player’s card with a PRS number will be issued to a subscriber who requests a number from the Commission under this rule, pays the amount determined by the Commission (if any) and provides what the Commission accepts as appropriate confirmation of identification.</w:t>
      </w:r>
    </w:p>
    <w:p>
      <w:pPr>
        <w:pStyle w:val="Subsection"/>
      </w:pPr>
      <w:r>
        <w:tab/>
        <w:t>(2)</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(3)</w:t>
      </w:r>
      <w:r>
        <w:tab/>
        <w:t>The prize entitlement of a winning receipted ticket that —</w:t>
      </w:r>
    </w:p>
    <w:p>
      <w:pPr>
        <w:pStyle w:val="Indenta"/>
      </w:pPr>
      <w:r>
        <w:tab/>
        <w:t>(a)</w:t>
      </w:r>
      <w:r>
        <w:tab/>
        <w:t>is endorsed with a PRS number; and</w:t>
      </w:r>
    </w:p>
    <w:p>
      <w:pPr>
        <w:pStyle w:val="Indenta"/>
        <w:keepNext/>
      </w:pPr>
      <w:r>
        <w:tab/>
        <w:t>(b)</w:t>
      </w:r>
      <w:r>
        <w:tab/>
        <w:t>is not claimed, or paid, within 5 weeks of the relevant draw,</w:t>
      </w:r>
    </w:p>
    <w:p>
      <w:pPr>
        <w:pStyle w:val="Subsection"/>
      </w:pPr>
      <w:r>
        <w:tab/>
      </w:r>
      <w:r>
        <w:tab/>
        <w:t>will be paid in a manner determined by the Commission to the person named, and to the bank details recorded, against that player’s PRS number.</w:t>
      </w:r>
    </w:p>
    <w:p>
      <w:pPr>
        <w:pStyle w:val="Subsection"/>
      </w:pPr>
      <w:r>
        <w:tab/>
        <w:t>(4)</w:t>
      </w:r>
      <w:r>
        <w:tab/>
        <w:t>Payment of a prize entitlement under subrule (2) or (3) discharges the liability of the Commission in relation to any particular winning receipted ticket that is endorsed with a PRS number, and possession by a subscriber of a player’s card does not entitle the subscriber to claim a prize from the Commission that has already been paid.</w:t>
      </w:r>
    </w:p>
    <w:p>
      <w:pPr>
        <w:pStyle w:val="Heading5"/>
        <w:rPr>
          <w:snapToGrid w:val="0"/>
        </w:rPr>
      </w:pPr>
      <w:bookmarkStart w:id="145" w:name="_Toc461629377"/>
      <w:bookmarkStart w:id="146" w:name="_Toc461715343"/>
      <w:bookmarkStart w:id="147" w:name="_Toc463603897"/>
      <w:r>
        <w:rPr>
          <w:rStyle w:val="CharSectno"/>
        </w:rPr>
        <w:t>16</w:t>
      </w:r>
      <w:r>
        <w:t>.</w:t>
      </w:r>
      <w:r>
        <w:tab/>
        <w:t>Information on p</w:t>
      </w:r>
      <w:r>
        <w:rPr>
          <w:snapToGrid w:val="0"/>
        </w:rPr>
        <w:t>layslips</w:t>
      </w:r>
      <w:bookmarkEnd w:id="145"/>
      <w:bookmarkEnd w:id="146"/>
      <w:bookmarkEnd w:id="147"/>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148" w:name="_Toc461629378"/>
      <w:bookmarkStart w:id="149" w:name="_Toc461715344"/>
      <w:bookmarkStart w:id="150" w:name="_Toc463603898"/>
      <w:r>
        <w:rPr>
          <w:rStyle w:val="CharSectno"/>
        </w:rPr>
        <w:t>17</w:t>
      </w:r>
      <w:r>
        <w:rPr>
          <w:snapToGrid w:val="0"/>
        </w:rPr>
        <w:t>.</w:t>
      </w:r>
      <w:r>
        <w:rPr>
          <w:snapToGrid w:val="0"/>
        </w:rPr>
        <w:tab/>
        <w:t>Status of instructions on playslips</w:t>
      </w:r>
      <w:bookmarkEnd w:id="148"/>
      <w:bookmarkEnd w:id="149"/>
      <w:bookmarkEnd w:id="150"/>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151" w:name="_Toc461629379"/>
      <w:bookmarkStart w:id="152" w:name="_Toc461715345"/>
      <w:bookmarkStart w:id="153" w:name="_Toc463603899"/>
      <w:r>
        <w:rPr>
          <w:rStyle w:val="CharSectno"/>
        </w:rPr>
        <w:t>18</w:t>
      </w:r>
      <w:r>
        <w:t>.</w:t>
      </w:r>
      <w:r>
        <w:rPr>
          <w:snapToGrid w:val="0"/>
        </w:rPr>
        <w:tab/>
        <w:t>Commission’s decisions are final</w:t>
      </w:r>
      <w:bookmarkEnd w:id="151"/>
      <w:bookmarkEnd w:id="152"/>
      <w:bookmarkEnd w:id="153"/>
    </w:p>
    <w:p>
      <w:pPr>
        <w:pStyle w:val="Subsection"/>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any other persons claiming prizes in respect of the lotto draw.</w:t>
      </w:r>
    </w:p>
    <w:p>
      <w:pPr>
        <w:pStyle w:val="Heading3"/>
        <w:pageBreakBefore/>
        <w:spacing w:before="0"/>
      </w:pPr>
      <w:bookmarkStart w:id="154" w:name="_Toc440283053"/>
      <w:bookmarkStart w:id="155" w:name="_Toc440446175"/>
      <w:bookmarkStart w:id="156" w:name="_Toc440446389"/>
      <w:bookmarkStart w:id="157" w:name="_Toc440450202"/>
      <w:bookmarkStart w:id="158" w:name="_Toc440454574"/>
      <w:bookmarkStart w:id="159" w:name="_Toc440460112"/>
      <w:bookmarkStart w:id="160" w:name="_Toc440461284"/>
      <w:bookmarkStart w:id="161" w:name="_Toc440462292"/>
      <w:bookmarkStart w:id="162" w:name="_Toc440462871"/>
      <w:bookmarkStart w:id="163" w:name="_Toc440463085"/>
      <w:bookmarkStart w:id="164" w:name="_Toc440463299"/>
      <w:bookmarkStart w:id="165" w:name="_Toc457123035"/>
      <w:bookmarkStart w:id="166" w:name="_Toc457123334"/>
      <w:bookmarkStart w:id="167" w:name="_Toc457123550"/>
      <w:bookmarkStart w:id="168" w:name="_Toc457128219"/>
      <w:bookmarkStart w:id="169" w:name="_Toc457128433"/>
      <w:bookmarkStart w:id="170" w:name="_Toc457128647"/>
      <w:bookmarkStart w:id="171" w:name="_Toc457128861"/>
      <w:bookmarkStart w:id="172" w:name="_Toc458946107"/>
      <w:bookmarkStart w:id="173" w:name="_Toc458946321"/>
      <w:bookmarkStart w:id="174" w:name="_Toc461527889"/>
      <w:bookmarkStart w:id="175" w:name="_Toc461528103"/>
      <w:bookmarkStart w:id="176" w:name="_Toc461531201"/>
      <w:bookmarkStart w:id="177" w:name="_Toc461531544"/>
      <w:bookmarkStart w:id="178" w:name="_Toc461531758"/>
      <w:bookmarkStart w:id="179" w:name="_Toc461628450"/>
      <w:bookmarkStart w:id="180" w:name="_Toc461629380"/>
      <w:bookmarkStart w:id="181" w:name="_Toc461629774"/>
      <w:bookmarkStart w:id="182" w:name="_Toc461692257"/>
      <w:bookmarkStart w:id="183" w:name="_Toc461715346"/>
      <w:bookmarkStart w:id="184" w:name="_Toc463603470"/>
      <w:bookmarkStart w:id="185" w:name="_Toc463603900"/>
      <w:r>
        <w:rPr>
          <w:rStyle w:val="CharDivNo"/>
        </w:rPr>
        <w:t>Division 2</w:t>
      </w:r>
      <w:r>
        <w:t> — </w:t>
      </w:r>
      <w:r>
        <w:rPr>
          <w:rStyle w:val="CharDivText"/>
        </w:rPr>
        <w:t>Conducting a lotto draw</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pPr>
      <w:bookmarkStart w:id="186" w:name="_Toc461629381"/>
      <w:bookmarkStart w:id="187" w:name="_Toc461715347"/>
      <w:bookmarkStart w:id="188" w:name="_Toc463603901"/>
      <w:r>
        <w:rPr>
          <w:rStyle w:val="CharSectno"/>
        </w:rPr>
        <w:t>19.</w:t>
      </w:r>
      <w:r>
        <w:tab/>
        <w:t>Lotto draws to be numbered</w:t>
      </w:r>
      <w:bookmarkEnd w:id="186"/>
      <w:bookmarkEnd w:id="187"/>
      <w:bookmarkEnd w:id="188"/>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189" w:name="_Toc461629382"/>
      <w:bookmarkStart w:id="190" w:name="_Toc461715348"/>
      <w:bookmarkStart w:id="191" w:name="_Toc463603902"/>
      <w:r>
        <w:rPr>
          <w:rStyle w:val="CharSectno"/>
        </w:rPr>
        <w:t>20.</w:t>
      </w:r>
      <w:r>
        <w:rPr>
          <w:rStyle w:val="CharSectno"/>
        </w:rPr>
        <w:tab/>
        <w:t>Lotto draws to be supervised</w:t>
      </w:r>
      <w:bookmarkEnd w:id="189"/>
      <w:bookmarkEnd w:id="190"/>
      <w:bookmarkEnd w:id="191"/>
    </w:p>
    <w:p>
      <w:pPr>
        <w:pStyle w:val="Subsection"/>
      </w:pPr>
      <w:r>
        <w:tab/>
      </w:r>
      <w:r>
        <w:tab/>
        <w:t>Each lotto draw is to be supervised in the manner determined by the Commission.</w:t>
      </w:r>
    </w:p>
    <w:p>
      <w:pPr>
        <w:pStyle w:val="Heading5"/>
      </w:pPr>
      <w:bookmarkStart w:id="192" w:name="_Toc461629383"/>
      <w:bookmarkStart w:id="193" w:name="_Toc461715349"/>
      <w:bookmarkStart w:id="194" w:name="_Toc463603903"/>
      <w:r>
        <w:rPr>
          <w:rStyle w:val="CharSectno"/>
        </w:rPr>
        <w:t>21</w:t>
      </w:r>
      <w:r>
        <w:t>.</w:t>
      </w:r>
      <w:r>
        <w:tab/>
        <w:t>Availability of results</w:t>
      </w:r>
      <w:bookmarkEnd w:id="192"/>
      <w:bookmarkEnd w:id="193"/>
      <w:bookmarkEnd w:id="194"/>
    </w:p>
    <w:p>
      <w:pPr>
        <w:pStyle w:val="Subsection"/>
        <w:rPr>
          <w:rStyle w:val="DraftersNotes"/>
          <w:b w:val="0"/>
          <w:i w:val="0"/>
          <w:sz w:val="24"/>
        </w:rPr>
      </w:pPr>
      <w:r>
        <w:tab/>
      </w:r>
      <w:r>
        <w:tab/>
        <w:t>The Commission is to ensure that, as a minimum, the result of each lotto draw is available on the Lotterywest website, on</w:t>
      </w:r>
      <w:r>
        <w:rPr>
          <w:rStyle w:val="CommentReference"/>
        </w:rPr>
        <w:t xml:space="preserve"> </w:t>
      </w:r>
      <w:r>
        <w:t>and from the commencement of business hours of the trading day following the results.</w:t>
      </w:r>
    </w:p>
    <w:p>
      <w:pPr>
        <w:pStyle w:val="Heading5"/>
        <w:rPr>
          <w:snapToGrid w:val="0"/>
        </w:rPr>
      </w:pPr>
      <w:bookmarkStart w:id="195" w:name="_Toc461629384"/>
      <w:bookmarkStart w:id="196" w:name="_Toc461715350"/>
      <w:bookmarkStart w:id="197" w:name="_Toc463603904"/>
      <w:r>
        <w:rPr>
          <w:rStyle w:val="CharSectno"/>
        </w:rPr>
        <w:t>22</w:t>
      </w:r>
      <w:r>
        <w:rPr>
          <w:snapToGrid w:val="0"/>
        </w:rPr>
        <w:t>.</w:t>
      </w:r>
      <w:r>
        <w:rPr>
          <w:snapToGrid w:val="0"/>
        </w:rPr>
        <w:tab/>
        <w:t>Publication of results</w:t>
      </w:r>
      <w:bookmarkEnd w:id="195"/>
      <w:bookmarkEnd w:id="196"/>
      <w:bookmarkEnd w:id="197"/>
    </w:p>
    <w:p>
      <w:pPr>
        <w:pStyle w:val="Subsection"/>
        <w:rPr>
          <w:snapToGrid w:val="0"/>
        </w:rPr>
      </w:pPr>
      <w:r>
        <w:rPr>
          <w:snapToGrid w:val="0"/>
        </w:rPr>
        <w:tab/>
      </w:r>
      <w:r>
        <w:rPr>
          <w:snapToGrid w:val="0"/>
        </w:rPr>
        <w:tab/>
        <w:t xml:space="preserve">After each lotto draw </w:t>
      </w:r>
      <w:r>
        <w:rPr>
          <w:spacing w:val="-2"/>
        </w:rPr>
        <w:t>the Commission is to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or bonus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or 1st prizes will be paid; and</w:t>
      </w:r>
    </w:p>
    <w:p>
      <w:pPr>
        <w:pStyle w:val="Indenta"/>
        <w:rPr>
          <w:snapToGrid w:val="0"/>
        </w:rPr>
      </w:pPr>
      <w:r>
        <w:rPr>
          <w:snapToGrid w:val="0"/>
        </w:rPr>
        <w:tab/>
        <w:t>(e)</w:t>
      </w:r>
      <w:r>
        <w:rPr>
          <w:snapToGrid w:val="0"/>
        </w:rPr>
        <w:tab/>
        <w:t>any variation in the day on which the payout period commences.</w:t>
      </w:r>
    </w:p>
    <w:p>
      <w:pPr>
        <w:pStyle w:val="Heading5"/>
        <w:rPr>
          <w:snapToGrid w:val="0"/>
        </w:rPr>
      </w:pPr>
      <w:bookmarkStart w:id="198" w:name="_Toc461629385"/>
      <w:bookmarkStart w:id="199" w:name="_Toc461715351"/>
      <w:bookmarkStart w:id="200" w:name="_Toc463603905"/>
      <w:r>
        <w:rPr>
          <w:rStyle w:val="CharSectno"/>
        </w:rPr>
        <w:t>23</w:t>
      </w:r>
      <w:r>
        <w:rPr>
          <w:snapToGrid w:val="0"/>
        </w:rPr>
        <w:t>.</w:t>
      </w:r>
      <w:r>
        <w:rPr>
          <w:snapToGrid w:val="0"/>
        </w:rPr>
        <w:tab/>
        <w:t>Publishing the names and addresses of prize winners</w:t>
      </w:r>
      <w:bookmarkEnd w:id="198"/>
      <w:bookmarkEnd w:id="199"/>
      <w:bookmarkEnd w:id="200"/>
    </w:p>
    <w:p>
      <w:pPr>
        <w:pStyle w:val="Subsection"/>
        <w:rPr>
          <w:snapToGrid w:val="0"/>
        </w:rPr>
      </w:pPr>
      <w:r>
        <w:rPr>
          <w:snapToGrid w:val="0"/>
        </w:rPr>
        <w:tab/>
      </w:r>
      <w:r>
        <w:rPr>
          <w:snapToGrid w:val="0"/>
        </w:rPr>
        <w:tab/>
        <w:t>Subject to rule 51, the Commission may publish the name and address of any prize recipient except where the back of the winning receipted ticket is marked to indicate that the name and address on the ticket is not for publication.</w:t>
      </w:r>
    </w:p>
    <w:p>
      <w:pPr>
        <w:pStyle w:val="Heading5"/>
        <w:rPr>
          <w:snapToGrid w:val="0"/>
        </w:rPr>
      </w:pPr>
      <w:bookmarkStart w:id="201" w:name="_Toc461629386"/>
      <w:bookmarkStart w:id="202" w:name="_Toc461715352"/>
      <w:bookmarkStart w:id="203" w:name="_Toc463603906"/>
      <w:r>
        <w:rPr>
          <w:rStyle w:val="CharSectno"/>
        </w:rPr>
        <w:t>24</w:t>
      </w:r>
      <w:r>
        <w:t>.</w:t>
      </w:r>
      <w:r>
        <w:rPr>
          <w:snapToGrid w:val="0"/>
        </w:rPr>
        <w:tab/>
        <w:t>These rules to be made available</w:t>
      </w:r>
      <w:bookmarkEnd w:id="201"/>
      <w:bookmarkEnd w:id="202"/>
      <w:bookmarkEnd w:id="203"/>
    </w:p>
    <w:p>
      <w:pPr>
        <w:pStyle w:val="Subsection"/>
        <w:rPr>
          <w:snapToGrid w:val="0"/>
        </w:rPr>
      </w:pPr>
      <w:r>
        <w:rPr>
          <w:snapToGrid w:val="0"/>
        </w:rPr>
        <w:tab/>
      </w:r>
      <w:r>
        <w:t>(1)</w:t>
      </w:r>
      <w:r>
        <w:rPr>
          <w:snapToGrid w:val="0"/>
        </w:rPr>
        <w:tab/>
        <w:t>A copy of these rules must be kept and maintained on the Lotterywest website.</w:t>
      </w:r>
    </w:p>
    <w:p>
      <w:pPr>
        <w:pStyle w:val="Subsection"/>
        <w:rPr>
          <w:snapToGrid w:val="0"/>
        </w:rPr>
      </w:pPr>
      <w:r>
        <w:rPr>
          <w:snapToGrid w:val="0"/>
        </w:rPr>
        <w:tab/>
      </w:r>
      <w:r>
        <w:t>(2)</w:t>
      </w:r>
      <w:r>
        <w:rPr>
          <w:snapToGrid w:val="0"/>
        </w:rPr>
        <w:tab/>
        <w:t>The Commission may also publicise the rules, and any amendment to them, in any other manner that it thinks fit.</w:t>
      </w:r>
    </w:p>
    <w:p>
      <w:pPr>
        <w:pStyle w:val="Heading3"/>
      </w:pPr>
      <w:bookmarkStart w:id="204" w:name="_Toc440283059"/>
      <w:bookmarkStart w:id="205" w:name="_Toc440446181"/>
      <w:bookmarkStart w:id="206" w:name="_Toc440446395"/>
      <w:bookmarkStart w:id="207" w:name="_Toc440450208"/>
      <w:bookmarkStart w:id="208" w:name="_Toc440454580"/>
      <w:bookmarkStart w:id="209" w:name="_Toc440460118"/>
      <w:bookmarkStart w:id="210" w:name="_Toc440461290"/>
      <w:bookmarkStart w:id="211" w:name="_Toc440462298"/>
      <w:bookmarkStart w:id="212" w:name="_Toc440462877"/>
      <w:bookmarkStart w:id="213" w:name="_Toc440463091"/>
      <w:bookmarkStart w:id="214" w:name="_Toc440463305"/>
      <w:bookmarkStart w:id="215" w:name="_Toc457123041"/>
      <w:bookmarkStart w:id="216" w:name="_Toc457123341"/>
      <w:bookmarkStart w:id="217" w:name="_Toc457123557"/>
      <w:bookmarkStart w:id="218" w:name="_Toc457128226"/>
      <w:bookmarkStart w:id="219" w:name="_Toc457128440"/>
      <w:bookmarkStart w:id="220" w:name="_Toc457128654"/>
      <w:bookmarkStart w:id="221" w:name="_Toc457128868"/>
      <w:bookmarkStart w:id="222" w:name="_Toc458946114"/>
      <w:bookmarkStart w:id="223" w:name="_Toc458946328"/>
      <w:bookmarkStart w:id="224" w:name="_Toc461527896"/>
      <w:bookmarkStart w:id="225" w:name="_Toc461528110"/>
      <w:bookmarkStart w:id="226" w:name="_Toc461531208"/>
      <w:bookmarkStart w:id="227" w:name="_Toc461531551"/>
      <w:bookmarkStart w:id="228" w:name="_Toc461531765"/>
      <w:bookmarkStart w:id="229" w:name="_Toc461628457"/>
      <w:bookmarkStart w:id="230" w:name="_Toc461629387"/>
      <w:bookmarkStart w:id="231" w:name="_Toc461629781"/>
      <w:bookmarkStart w:id="232" w:name="_Toc461692264"/>
      <w:bookmarkStart w:id="233" w:name="_Toc461715353"/>
      <w:bookmarkStart w:id="234" w:name="_Toc463603477"/>
      <w:bookmarkStart w:id="235" w:name="_Toc463603907"/>
      <w:r>
        <w:rPr>
          <w:rStyle w:val="CharDivNo"/>
        </w:rPr>
        <w:t>Division 3</w:t>
      </w:r>
      <w:r>
        <w:t> — </w:t>
      </w:r>
      <w:r>
        <w:rPr>
          <w:rStyle w:val="CharDivText"/>
        </w:rPr>
        <w:t>Syndicate entries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keepNext w:val="0"/>
        <w:keepLines w:val="0"/>
      </w:pPr>
      <w:bookmarkStart w:id="236" w:name="_Toc461629388"/>
      <w:bookmarkStart w:id="237" w:name="_Toc461715354"/>
      <w:bookmarkStart w:id="238" w:name="_Toc463603908"/>
      <w:r>
        <w:rPr>
          <w:rStyle w:val="CharSectno"/>
        </w:rPr>
        <w:t>25</w:t>
      </w:r>
      <w:r>
        <w:t>.</w:t>
      </w:r>
      <w:r>
        <w:tab/>
        <w:t>Application of this Part to informal syndicate entries</w:t>
      </w:r>
      <w:bookmarkEnd w:id="236"/>
      <w:bookmarkEnd w:id="237"/>
      <w:bookmarkEnd w:id="238"/>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239" w:name="_Toc461629389"/>
      <w:bookmarkStart w:id="240" w:name="_Toc461715355"/>
      <w:bookmarkStart w:id="241" w:name="_Toc463603909"/>
      <w:r>
        <w:rPr>
          <w:rStyle w:val="CharSectno"/>
        </w:rPr>
        <w:t>26</w:t>
      </w:r>
      <w:r>
        <w:t>.</w:t>
      </w:r>
      <w:r>
        <w:tab/>
        <w:t>Creating a syndicate</w:t>
      </w:r>
      <w:bookmarkEnd w:id="239"/>
      <w:bookmarkEnd w:id="240"/>
      <w:bookmarkEnd w:id="241"/>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242" w:name="_Toc461629390"/>
      <w:bookmarkStart w:id="243" w:name="_Toc461715356"/>
      <w:bookmarkStart w:id="244" w:name="_Toc463603910"/>
      <w:r>
        <w:rPr>
          <w:rStyle w:val="CharSectno"/>
        </w:rPr>
        <w:t>27</w:t>
      </w:r>
      <w:r>
        <w:t>.</w:t>
      </w:r>
      <w:r>
        <w:tab/>
        <w:t>Syndicate share numbers and cost parameters</w:t>
      </w:r>
      <w:bookmarkEnd w:id="242"/>
      <w:bookmarkEnd w:id="243"/>
      <w:bookmarkEnd w:id="244"/>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245" w:name="_Toc461629391"/>
      <w:bookmarkStart w:id="246" w:name="_Toc461715357"/>
      <w:bookmarkStart w:id="247" w:name="_Toc463603911"/>
      <w:r>
        <w:rPr>
          <w:rStyle w:val="CharSectno"/>
        </w:rPr>
        <w:t>28</w:t>
      </w:r>
      <w:r>
        <w:t>.</w:t>
      </w:r>
      <w:r>
        <w:tab/>
        <w:t>Agent’s component of syndicate share</w:t>
      </w:r>
      <w:bookmarkEnd w:id="245"/>
      <w:bookmarkEnd w:id="246"/>
      <w:bookmarkEnd w:id="247"/>
    </w:p>
    <w:p>
      <w:pPr>
        <w:pStyle w:val="Subsection"/>
      </w:pPr>
      <w:r>
        <w:tab/>
      </w:r>
      <w:r>
        <w:tab/>
        <w:t>The agent’s component per share is the difference between the final price per share and the subscription per share.</w:t>
      </w:r>
    </w:p>
    <w:p>
      <w:pPr>
        <w:pStyle w:val="Heading5"/>
      </w:pPr>
      <w:bookmarkStart w:id="248" w:name="_Toc461629392"/>
      <w:bookmarkStart w:id="249" w:name="_Toc461715358"/>
      <w:bookmarkStart w:id="250" w:name="_Toc463603912"/>
      <w:r>
        <w:rPr>
          <w:rStyle w:val="CharSectno"/>
        </w:rPr>
        <w:t>29</w:t>
      </w:r>
      <w:r>
        <w:t>.</w:t>
      </w:r>
      <w:r>
        <w:tab/>
        <w:t>Syndicate participation parameters</w:t>
      </w:r>
      <w:bookmarkEnd w:id="248"/>
      <w:bookmarkEnd w:id="249"/>
      <w:bookmarkEnd w:id="250"/>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251" w:name="_Toc461629393"/>
      <w:bookmarkStart w:id="252" w:name="_Toc461715359"/>
      <w:bookmarkStart w:id="253" w:name="_Toc463603913"/>
      <w:r>
        <w:rPr>
          <w:rStyle w:val="CharSectno"/>
        </w:rPr>
        <w:t>30</w:t>
      </w:r>
      <w:r>
        <w:t>.</w:t>
      </w:r>
      <w:r>
        <w:tab/>
        <w:t>Types of syndicate entries</w:t>
      </w:r>
      <w:bookmarkEnd w:id="251"/>
      <w:bookmarkEnd w:id="252"/>
      <w:bookmarkEnd w:id="253"/>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Heading5"/>
      </w:pPr>
      <w:bookmarkStart w:id="254" w:name="_Toc461629394"/>
      <w:bookmarkStart w:id="255" w:name="_Toc461715360"/>
      <w:bookmarkStart w:id="256" w:name="_Toc463603914"/>
      <w:r>
        <w:rPr>
          <w:rStyle w:val="CharSectno"/>
        </w:rPr>
        <w:t>31</w:t>
      </w:r>
      <w:r>
        <w:t>.</w:t>
      </w:r>
      <w:r>
        <w:tab/>
        <w:t>Syndicate share receipted ticket</w:t>
      </w:r>
      <w:bookmarkEnd w:id="254"/>
      <w:bookmarkEnd w:id="255"/>
      <w:bookmarkEnd w:id="256"/>
    </w:p>
    <w:p>
      <w:pPr>
        <w:pStyle w:val="Subsection"/>
      </w:pPr>
      <w:r>
        <w:tab/>
      </w:r>
      <w:r>
        <w:tab/>
        <w:t>A syndicate share receipted ticket in a lotto draw may be registered by the subscriber so that a PRS number is allocated to that receipted ticket.</w:t>
      </w:r>
    </w:p>
    <w:p>
      <w:pPr>
        <w:pStyle w:val="Heading5"/>
      </w:pPr>
      <w:bookmarkStart w:id="257" w:name="_Toc461629395"/>
      <w:bookmarkStart w:id="258" w:name="_Toc461715361"/>
      <w:bookmarkStart w:id="259" w:name="_Toc463603915"/>
      <w:r>
        <w:rPr>
          <w:rStyle w:val="CharSectno"/>
        </w:rPr>
        <w:t>32</w:t>
      </w:r>
      <w:r>
        <w:t>.</w:t>
      </w:r>
      <w:r>
        <w:tab/>
        <w:t>Unsold shares in some syndicates: syndicate master ticket</w:t>
      </w:r>
      <w:bookmarkEnd w:id="257"/>
      <w:bookmarkEnd w:id="258"/>
      <w:bookmarkEnd w:id="259"/>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260" w:name="_Toc440283068"/>
      <w:bookmarkStart w:id="261" w:name="_Toc440446190"/>
      <w:bookmarkStart w:id="262" w:name="_Toc440446404"/>
      <w:bookmarkStart w:id="263" w:name="_Toc440450217"/>
      <w:bookmarkStart w:id="264" w:name="_Toc440454589"/>
      <w:bookmarkStart w:id="265" w:name="_Toc440460127"/>
      <w:bookmarkStart w:id="266" w:name="_Toc440461299"/>
      <w:bookmarkStart w:id="267" w:name="_Toc440462307"/>
      <w:bookmarkStart w:id="268" w:name="_Toc440462886"/>
      <w:bookmarkStart w:id="269" w:name="_Toc440463100"/>
      <w:bookmarkStart w:id="270" w:name="_Toc440463314"/>
      <w:bookmarkStart w:id="271" w:name="_Toc457123050"/>
      <w:bookmarkStart w:id="272" w:name="_Toc457123350"/>
      <w:bookmarkStart w:id="273" w:name="_Toc457123566"/>
      <w:bookmarkStart w:id="274" w:name="_Toc457128235"/>
      <w:bookmarkStart w:id="275" w:name="_Toc457128449"/>
      <w:bookmarkStart w:id="276" w:name="_Toc457128663"/>
      <w:bookmarkStart w:id="277" w:name="_Toc457128877"/>
      <w:bookmarkStart w:id="278" w:name="_Toc458946123"/>
      <w:bookmarkStart w:id="279" w:name="_Toc458946337"/>
      <w:bookmarkStart w:id="280" w:name="_Toc461527905"/>
      <w:bookmarkStart w:id="281" w:name="_Toc461528119"/>
      <w:bookmarkStart w:id="282" w:name="_Toc461531217"/>
      <w:bookmarkStart w:id="283" w:name="_Toc461531560"/>
      <w:bookmarkStart w:id="284" w:name="_Toc461531774"/>
      <w:bookmarkStart w:id="285" w:name="_Toc461628466"/>
      <w:bookmarkStart w:id="286" w:name="_Toc461629396"/>
      <w:bookmarkStart w:id="287" w:name="_Toc461629790"/>
      <w:bookmarkStart w:id="288" w:name="_Toc461692273"/>
      <w:bookmarkStart w:id="289" w:name="_Toc461715362"/>
      <w:bookmarkStart w:id="290" w:name="_Toc463603486"/>
      <w:bookmarkStart w:id="291" w:name="_Toc463603916"/>
      <w:r>
        <w:rPr>
          <w:rStyle w:val="CharDivNo"/>
        </w:rPr>
        <w:t>Division 4</w:t>
      </w:r>
      <w:r>
        <w:t> — </w:t>
      </w:r>
      <w:r>
        <w:rPr>
          <w:rStyle w:val="CharDivText"/>
        </w:rPr>
        <w:t>Paying prizes for lotto draws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rPr>
          <w:snapToGrid w:val="0"/>
        </w:rPr>
      </w:pPr>
      <w:bookmarkStart w:id="292" w:name="_Toc461629397"/>
      <w:bookmarkStart w:id="293" w:name="_Toc461715363"/>
      <w:bookmarkStart w:id="294" w:name="_Toc463603917"/>
      <w:r>
        <w:rPr>
          <w:rStyle w:val="CharSectno"/>
        </w:rPr>
        <w:t>33</w:t>
      </w:r>
      <w:r>
        <w:rPr>
          <w:snapToGrid w:val="0"/>
        </w:rPr>
        <w:t>.</w:t>
      </w:r>
      <w:r>
        <w:rPr>
          <w:snapToGrid w:val="0"/>
        </w:rPr>
        <w:tab/>
        <w:t>Distribution of prize pool</w:t>
      </w:r>
      <w:bookmarkEnd w:id="292"/>
      <w:bookmarkEnd w:id="293"/>
      <w:bookmarkEnd w:id="294"/>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The prize pool for a division or Prize Level is to be divided equally between the winning games in that division or Level.</w:t>
      </w:r>
    </w:p>
    <w:p>
      <w:pPr>
        <w:pStyle w:val="Subsection"/>
        <w:rPr>
          <w:snapToGrid w:val="0"/>
        </w:rPr>
      </w:pPr>
      <w:r>
        <w:rPr>
          <w:snapToGrid w:val="0"/>
        </w:rPr>
        <w:tab/>
      </w:r>
      <w:r>
        <w:t>(3)</w:t>
      </w:r>
      <w:r>
        <w:rPr>
          <w:snapToGrid w:val="0"/>
        </w:rPr>
        <w:tab/>
        <w:t>The Commission may round off the individual entitlement for a prize in a division or Prize Level (other than division 1 or 1st Prize) to the nearest sum containing a 5 cent multiple.</w:t>
      </w:r>
    </w:p>
    <w:p>
      <w:pPr>
        <w:pStyle w:val="Subsection"/>
        <w:rPr>
          <w:snapToGrid w:val="0"/>
        </w:rPr>
      </w:pPr>
      <w:r>
        <w:rPr>
          <w:snapToGrid w:val="0"/>
        </w:rPr>
        <w:tab/>
      </w:r>
      <w:r>
        <w:t>(4)</w:t>
      </w:r>
      <w:r>
        <w:rPr>
          <w:snapToGrid w:val="0"/>
        </w:rPr>
        <w:tab/>
        <w:t>Where a rounding off takes place under subrule (3), the Commission may adjust the prize pool for the division 1 or Prize Level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Heading5"/>
        <w:spacing w:before="120"/>
        <w:rPr>
          <w:snapToGrid w:val="0"/>
        </w:rPr>
      </w:pPr>
      <w:bookmarkStart w:id="295" w:name="_Toc461629398"/>
      <w:bookmarkStart w:id="296" w:name="_Toc461715364"/>
      <w:bookmarkStart w:id="297" w:name="_Toc463603918"/>
      <w:r>
        <w:rPr>
          <w:rStyle w:val="CharSectno"/>
        </w:rPr>
        <w:t>34</w:t>
      </w:r>
      <w:r>
        <w:rPr>
          <w:snapToGrid w:val="0"/>
        </w:rPr>
        <w:t>.</w:t>
      </w:r>
      <w:r>
        <w:rPr>
          <w:snapToGrid w:val="0"/>
        </w:rPr>
        <w:tab/>
        <w:t>Claims for and payment of prizes</w:t>
      </w:r>
      <w:bookmarkEnd w:id="295"/>
      <w:bookmarkEnd w:id="296"/>
      <w:bookmarkEnd w:id="297"/>
      <w:r>
        <w:rPr>
          <w:snapToGrid w:val="0"/>
        </w:rPr>
        <w:t xml:space="preserve"> </w:t>
      </w:r>
    </w:p>
    <w:p>
      <w:pPr>
        <w:pStyle w:val="Subsection"/>
        <w:spacing w:before="100"/>
      </w:pPr>
      <w:r>
        <w:rPr>
          <w:snapToGrid w:val="0"/>
        </w:rPr>
        <w:tab/>
      </w:r>
      <w:r>
        <w:t>(1)</w:t>
      </w:r>
      <w:r>
        <w:rPr>
          <w:snapToGrid w:val="0"/>
        </w:rPr>
        <w:tab/>
        <w:t xml:space="preserve">A prize in a </w:t>
      </w:r>
      <w:r>
        <w:t>lotto draw</w:t>
      </w:r>
      <w:r>
        <w:rPr>
          <w:snapToGrid w:val="0"/>
        </w:rPr>
        <w:t xml:space="preserve"> is to be paid in accordance with this Division and </w:t>
      </w:r>
      <w:r>
        <w:t xml:space="preserve">under Part 2 Division 5 </w:t>
      </w:r>
      <w:r>
        <w:rPr>
          <w:iCs/>
        </w:rPr>
        <w:t>of these rules</w:t>
      </w:r>
      <w:r>
        <w:t>.</w:t>
      </w:r>
    </w:p>
    <w:p>
      <w:pPr>
        <w:pStyle w:val="Subsection"/>
        <w:rPr>
          <w:snapToGrid w:val="0"/>
        </w:rPr>
      </w:pPr>
      <w:r>
        <w:rPr>
          <w:snapToGrid w:val="0"/>
        </w:rPr>
        <w:tab/>
      </w:r>
      <w:r>
        <w:t>(2)</w:t>
      </w:r>
      <w:r>
        <w:rPr>
          <w:snapToGrid w:val="0"/>
        </w:rPr>
        <w:tab/>
        <w:t xml:space="preserve">To claim a prize in a lotto draw the holder of a winning receipted ticket must present it — </w:t>
      </w:r>
    </w:p>
    <w:p>
      <w:pPr>
        <w:pStyle w:val="Indenta"/>
        <w:rPr>
          <w:snapToGrid w:val="0"/>
        </w:rPr>
      </w:pPr>
      <w:r>
        <w:rPr>
          <w:snapToGrid w:val="0"/>
        </w:rPr>
        <w:tab/>
        <w:t>(a)</w:t>
      </w:r>
      <w:r>
        <w:rPr>
          <w:snapToGrid w:val="0"/>
        </w:rPr>
        <w:tab/>
        <w:t>at an appropriate location based on the prize division claimed and the payout amount; and</w:t>
      </w:r>
    </w:p>
    <w:p>
      <w:pPr>
        <w:pStyle w:val="Indenta"/>
      </w:pPr>
      <w:r>
        <w:tab/>
        <w:t>(b)</w:t>
      </w:r>
      <w:r>
        <w:tab/>
        <w:t>within the payout period specified for the particular division win in that draw.</w:t>
      </w:r>
    </w:p>
    <w:p>
      <w:pPr>
        <w:pStyle w:val="Subsection"/>
        <w:spacing w:before="100"/>
        <w:rPr>
          <w:snapToGrid w:val="0"/>
        </w:rPr>
      </w:pPr>
      <w:r>
        <w:rPr>
          <w:snapToGrid w:val="0"/>
        </w:rPr>
        <w:tab/>
      </w:r>
      <w:r>
        <w:t>(3)</w:t>
      </w:r>
      <w:r>
        <w:rPr>
          <w:snapToGrid w:val="0"/>
        </w:rPr>
        <w:tab/>
        <w:t xml:space="preserve">Subject to subrule (4), a prize in a lotto draw is to be </w:t>
      </w:r>
      <w:r>
        <w:t>paid to the holder of a winning receipted ticket who presents it to the following persons within the payout period and after any applicable validation period —</w:t>
      </w:r>
    </w:p>
    <w:p>
      <w:pPr>
        <w:pStyle w:val="Indenta"/>
        <w:rPr>
          <w:snapToGrid w:val="0"/>
        </w:rPr>
      </w:pPr>
      <w:r>
        <w:rPr>
          <w:snapToGrid w:val="0"/>
        </w:rPr>
        <w:tab/>
      </w:r>
      <w:r>
        <w:t>(a)</w:t>
      </w:r>
      <w:r>
        <w:rPr>
          <w:snapToGrid w:val="0"/>
        </w:rPr>
        <w:tab/>
        <w:t>the Commission — for all prizes with a consolidated value as determined by the Commission; and</w:t>
      </w:r>
    </w:p>
    <w:p>
      <w:pPr>
        <w:pStyle w:val="Indenta"/>
        <w:rPr>
          <w:snapToGrid w:val="0"/>
        </w:rPr>
      </w:pPr>
      <w:r>
        <w:rPr>
          <w:snapToGrid w:val="0"/>
        </w:rPr>
        <w:tab/>
      </w:r>
      <w:r>
        <w:t>(b)</w:t>
      </w:r>
      <w:r>
        <w:rPr>
          <w:snapToGrid w:val="0"/>
        </w:rPr>
        <w:tab/>
        <w:t>an authorised payout centre or an agent — for prizes up to a value authorised by the Commission for the centre or agent.</w:t>
      </w:r>
    </w:p>
    <w:p>
      <w:pPr>
        <w:pStyle w:val="Subsection"/>
        <w:spacing w:before="100"/>
        <w:rPr>
          <w:snapToGrid w:val="0"/>
        </w:rPr>
      </w:pPr>
      <w:r>
        <w:rPr>
          <w:snapToGrid w:val="0"/>
        </w:rPr>
        <w:tab/>
      </w:r>
      <w:r>
        <w:t>(4)</w:t>
      </w:r>
      <w:r>
        <w:rPr>
          <w:snapToGrid w:val="0"/>
        </w:rPr>
        <w:tab/>
        <w:t>Where a division 1 or 1st Prize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 and</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spacing w:before="100"/>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 or</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r>
      <w:r>
        <w:t>(5)</w:t>
      </w:r>
      <w:r>
        <w:rPr>
          <w:snapToGrid w:val="0"/>
        </w:rPr>
        <w:tab/>
        <w:t>In order to satisfy itself of the details referred to in subrule (4)(a), (b) and (c), the Commission may request a statutory declaration containing such information as it may require as to the identity of the prize winner and person to be paid.</w:t>
      </w:r>
    </w:p>
    <w:p>
      <w:pPr>
        <w:pStyle w:val="Subsection"/>
        <w:keepLines/>
        <w:rPr>
          <w:snapToGrid w:val="0"/>
        </w:rPr>
      </w:pPr>
      <w:r>
        <w:rPr>
          <w:snapToGrid w:val="0"/>
        </w:rPr>
        <w:tab/>
      </w:r>
      <w:r>
        <w:t>(6)</w:t>
      </w:r>
      <w:r>
        <w:rPr>
          <w:snapToGrid w:val="0"/>
        </w:rPr>
        <w:tab/>
        <w:t>Where the holder of a receipted ticket wins a division 1 prize or 1st Prize in a lotto draw and one or more other prizes on the same ticket, none of those prizes are to be paid until after the validation period for that draw.</w:t>
      </w:r>
    </w:p>
    <w:p>
      <w:pPr>
        <w:pStyle w:val="Heading5"/>
        <w:rPr>
          <w:snapToGrid w:val="0"/>
        </w:rPr>
      </w:pPr>
      <w:bookmarkStart w:id="298" w:name="_Toc461629399"/>
      <w:bookmarkStart w:id="299" w:name="_Toc461715365"/>
      <w:bookmarkStart w:id="300" w:name="_Toc463603919"/>
      <w:r>
        <w:rPr>
          <w:rStyle w:val="CharSectno"/>
        </w:rPr>
        <w:t>35</w:t>
      </w:r>
      <w:r>
        <w:rPr>
          <w:snapToGrid w:val="0"/>
        </w:rPr>
        <w:t>.</w:t>
      </w:r>
      <w:r>
        <w:rPr>
          <w:snapToGrid w:val="0"/>
        </w:rPr>
        <w:tab/>
        <w:t>Method of payment</w:t>
      </w:r>
      <w:bookmarkEnd w:id="298"/>
      <w:bookmarkEnd w:id="299"/>
      <w:bookmarkEnd w:id="300"/>
    </w:p>
    <w:p>
      <w:pPr>
        <w:pStyle w:val="Subsection"/>
      </w:pPr>
      <w:r>
        <w:tab/>
        <w:t>(1)</w:t>
      </w:r>
      <w:r>
        <w:tab/>
        <w:t xml:space="preserve">A prize in a lotto draw is to be paid in accordance with this Division and Part 2 Division 5 </w:t>
      </w:r>
      <w:r>
        <w:rPr>
          <w:iCs/>
        </w:rPr>
        <w:t>of these rules</w:t>
      </w:r>
      <w:r>
        <w:t>.</w:t>
      </w:r>
    </w:p>
    <w:p>
      <w:pPr>
        <w:pStyle w:val="Subsection"/>
        <w:rPr>
          <w:snapToGrid w:val="0"/>
        </w:rPr>
      </w:pPr>
      <w:r>
        <w:rPr>
          <w:snapToGrid w:val="0"/>
        </w:rPr>
        <w:tab/>
      </w:r>
      <w:r>
        <w:t>(2)</w:t>
      </w:r>
      <w:r>
        <w:rPr>
          <w:snapToGrid w:val="0"/>
        </w:rPr>
        <w:tab/>
        <w:t xml:space="preserve">A prize is to be </w:t>
      </w:r>
      <w:r>
        <w:t>paid to the holder of a winning receipted ticket who presents it in accordance with rule 34 as follows —</w:t>
      </w:r>
    </w:p>
    <w:p>
      <w:pPr>
        <w:pStyle w:val="Indenta"/>
        <w:rPr>
          <w:snapToGrid w:val="0"/>
        </w:rPr>
      </w:pPr>
      <w:r>
        <w:rPr>
          <w:snapToGrid w:val="0"/>
        </w:rPr>
        <w:tab/>
      </w:r>
      <w:r>
        <w:t>(a)</w:t>
      </w:r>
      <w:r>
        <w:rPr>
          <w:snapToGrid w:val="0"/>
        </w:rPr>
        <w:tab/>
        <w:t xml:space="preserve">where the payment is by the Commission or an authorised payout centre — </w:t>
      </w:r>
      <w:r>
        <w:t>in the manner</w:t>
      </w:r>
      <w:r>
        <w:rPr>
          <w:snapToGrid w:val="0"/>
        </w:rPr>
        <w:t xml:space="preserve"> determined by the Commission; and</w:t>
      </w:r>
    </w:p>
    <w:p>
      <w:pPr>
        <w:pStyle w:val="Indenta"/>
        <w:rPr>
          <w:snapToGrid w:val="0"/>
        </w:rPr>
      </w:pPr>
      <w:r>
        <w:rPr>
          <w:snapToGrid w:val="0"/>
        </w:rPr>
        <w:tab/>
      </w:r>
      <w:r>
        <w:t>(b)</w:t>
      </w:r>
      <w:r>
        <w:rPr>
          <w:snapToGrid w:val="0"/>
        </w:rPr>
        <w:tab/>
        <w:t>where the payment is by an agent — in cash, unless the Commission has determined otherwise.</w:t>
      </w:r>
    </w:p>
    <w:p>
      <w:pPr>
        <w:pStyle w:val="Heading5"/>
      </w:pPr>
      <w:bookmarkStart w:id="301" w:name="_Toc461629400"/>
      <w:bookmarkStart w:id="302" w:name="_Toc461715366"/>
      <w:bookmarkStart w:id="303" w:name="_Toc463603920"/>
      <w:r>
        <w:rPr>
          <w:rStyle w:val="CharSectno"/>
        </w:rPr>
        <w:t>36</w:t>
      </w:r>
      <w:r>
        <w:t>.</w:t>
      </w:r>
      <w:r>
        <w:tab/>
        <w:t>Claims for and payment of syndicate share prizes</w:t>
      </w:r>
      <w:bookmarkEnd w:id="301"/>
      <w:bookmarkEnd w:id="302"/>
      <w:bookmarkEnd w:id="303"/>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ageBreakBefore/>
        <w:spacing w:before="0"/>
      </w:pPr>
      <w:bookmarkStart w:id="304" w:name="_Toc440283073"/>
      <w:bookmarkStart w:id="305" w:name="_Toc440446195"/>
      <w:bookmarkStart w:id="306" w:name="_Toc440446409"/>
      <w:bookmarkStart w:id="307" w:name="_Toc440450222"/>
      <w:bookmarkStart w:id="308" w:name="_Toc440454594"/>
      <w:bookmarkStart w:id="309" w:name="_Toc440460132"/>
      <w:bookmarkStart w:id="310" w:name="_Toc440461304"/>
      <w:bookmarkStart w:id="311" w:name="_Toc440462312"/>
      <w:bookmarkStart w:id="312" w:name="_Toc440462891"/>
      <w:bookmarkStart w:id="313" w:name="_Toc440463105"/>
      <w:bookmarkStart w:id="314" w:name="_Toc440463319"/>
      <w:bookmarkStart w:id="315" w:name="_Toc457123055"/>
      <w:bookmarkStart w:id="316" w:name="_Toc457123355"/>
      <w:bookmarkStart w:id="317" w:name="_Toc457123571"/>
      <w:bookmarkStart w:id="318" w:name="_Toc457128240"/>
      <w:bookmarkStart w:id="319" w:name="_Toc457128454"/>
      <w:bookmarkStart w:id="320" w:name="_Toc457128668"/>
      <w:bookmarkStart w:id="321" w:name="_Toc457128882"/>
      <w:bookmarkStart w:id="322" w:name="_Toc458946128"/>
      <w:bookmarkStart w:id="323" w:name="_Toc458946342"/>
      <w:bookmarkStart w:id="324" w:name="_Toc461527910"/>
      <w:bookmarkStart w:id="325" w:name="_Toc461528124"/>
      <w:bookmarkStart w:id="326" w:name="_Toc461531222"/>
      <w:bookmarkStart w:id="327" w:name="_Toc461531565"/>
      <w:bookmarkStart w:id="328" w:name="_Toc461531779"/>
      <w:bookmarkStart w:id="329" w:name="_Toc461628471"/>
      <w:bookmarkStart w:id="330" w:name="_Toc461629401"/>
      <w:bookmarkStart w:id="331" w:name="_Toc461629795"/>
      <w:bookmarkStart w:id="332" w:name="_Toc461692278"/>
      <w:bookmarkStart w:id="333" w:name="_Toc461715367"/>
      <w:bookmarkStart w:id="334" w:name="_Toc463603491"/>
      <w:bookmarkStart w:id="335" w:name="_Toc463603921"/>
      <w:r>
        <w:rPr>
          <w:rStyle w:val="CharDivNo"/>
        </w:rPr>
        <w:t>Division 5</w:t>
      </w:r>
      <w:r>
        <w:t> — </w:t>
      </w:r>
      <w:r>
        <w:rPr>
          <w:rStyle w:val="CharDivText"/>
        </w:rPr>
        <w:t>Internet entries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pPr>
      <w:bookmarkStart w:id="336" w:name="_Toc461629402"/>
      <w:bookmarkStart w:id="337" w:name="_Toc461715368"/>
      <w:bookmarkStart w:id="338" w:name="_Toc463603922"/>
      <w:r>
        <w:rPr>
          <w:rStyle w:val="CharSectno"/>
        </w:rPr>
        <w:t>37</w:t>
      </w:r>
      <w:r>
        <w:t>.</w:t>
      </w:r>
      <w:r>
        <w:tab/>
        <w:t>Terms used</w:t>
      </w:r>
      <w:bookmarkEnd w:id="336"/>
      <w:bookmarkEnd w:id="337"/>
      <w:bookmarkEnd w:id="338"/>
    </w:p>
    <w:p>
      <w:pPr>
        <w:pStyle w:val="Subsection"/>
      </w:pPr>
      <w:r>
        <w:tab/>
      </w:r>
      <w:r>
        <w:tab/>
        <w:t>In this Division —</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iCs/>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entry</w:t>
      </w:r>
      <w:r>
        <w:t xml:space="preserve"> means an entry in lotto using Play Online;</w:t>
      </w:r>
    </w:p>
    <w:p>
      <w:pPr>
        <w:pStyle w:val="Defstart"/>
      </w:pPr>
      <w:r>
        <w:tab/>
      </w:r>
      <w:r>
        <w:rPr>
          <w:rStyle w:val="CharDefText"/>
        </w:rPr>
        <w:t>player</w:t>
      </w:r>
      <w:r>
        <w:t xml:space="preserve"> means a person who is registered with Play Online;</w:t>
      </w:r>
    </w:p>
    <w:p>
      <w:pPr>
        <w:pStyle w:val="Defstart"/>
      </w:pPr>
      <w:r>
        <w:tab/>
      </w:r>
      <w:r>
        <w:rPr>
          <w:rStyle w:val="CharDefText"/>
        </w:rPr>
        <w:t>player’s account</w:t>
      </w:r>
      <w:r>
        <w:t xml:space="preserve"> has the meaning given in rule 41;</w:t>
      </w:r>
    </w:p>
    <w:p>
      <w:pPr>
        <w:pStyle w:val="Defstart"/>
      </w:pPr>
      <w:r>
        <w:tab/>
      </w:r>
      <w:r>
        <w:rPr>
          <w:rStyle w:val="CharDefText"/>
        </w:rPr>
        <w:t>prize</w:t>
      </w:r>
      <w:r>
        <w:t xml:space="preserve"> means a prize for an entry;</w:t>
      </w:r>
    </w:p>
    <w:p>
      <w:pPr>
        <w:pStyle w:val="Defstart"/>
      </w:pPr>
      <w:r>
        <w:tab/>
      </w:r>
      <w:r>
        <w:rPr>
          <w:rStyle w:val="CharDefText"/>
        </w:rPr>
        <w:t>registration</w:t>
      </w:r>
      <w:r>
        <w:t xml:space="preserve"> means a registration with Play Online.</w:t>
      </w:r>
    </w:p>
    <w:p>
      <w:pPr>
        <w:pStyle w:val="Heading5"/>
      </w:pPr>
      <w:bookmarkStart w:id="339" w:name="_Toc461629403"/>
      <w:bookmarkStart w:id="340" w:name="_Toc461715369"/>
      <w:bookmarkStart w:id="341" w:name="_Toc463603923"/>
      <w:r>
        <w:rPr>
          <w:rStyle w:val="CharSectno"/>
        </w:rPr>
        <w:t>38</w:t>
      </w:r>
      <w:r>
        <w:t>.</w:t>
      </w:r>
      <w:r>
        <w:tab/>
        <w:t>Relevant rules of lotto unaffected</w:t>
      </w:r>
      <w:bookmarkEnd w:id="339"/>
      <w:bookmarkEnd w:id="340"/>
      <w:bookmarkEnd w:id="341"/>
    </w:p>
    <w:p>
      <w:pPr>
        <w:pStyle w:val="Subsection"/>
      </w:pPr>
      <w:r>
        <w:tab/>
      </w:r>
      <w:r>
        <w:tab/>
        <w:t>Nothing in this Part affects the operation of the relevant rules of lotto in relation to receipted tickets.</w:t>
      </w:r>
    </w:p>
    <w:p>
      <w:pPr>
        <w:pStyle w:val="Heading5"/>
      </w:pPr>
      <w:bookmarkStart w:id="342" w:name="_Ref404948965"/>
      <w:bookmarkStart w:id="343" w:name="_Toc461629404"/>
      <w:bookmarkStart w:id="344" w:name="_Toc461715370"/>
      <w:bookmarkStart w:id="345" w:name="_Toc463603924"/>
      <w:r>
        <w:rPr>
          <w:rStyle w:val="CharSectno"/>
        </w:rPr>
        <w:t>39</w:t>
      </w:r>
      <w:r>
        <w:t>.</w:t>
      </w:r>
      <w:r>
        <w:tab/>
        <w:t>Play Online</w:t>
      </w:r>
      <w:bookmarkEnd w:id="342"/>
      <w:bookmarkEnd w:id="343"/>
      <w:bookmarkEnd w:id="344"/>
      <w:bookmarkEnd w:id="345"/>
    </w:p>
    <w:p>
      <w:pPr>
        <w:pStyle w:val="Subsection"/>
      </w:pPr>
      <w:r>
        <w:tab/>
        <w:t>(1)</w:t>
      </w:r>
      <w:r>
        <w:tab/>
        <w:t>To enter lotto online a person must use the website (</w:t>
      </w:r>
      <w:r>
        <w:rPr>
          <w:rStyle w:val="CharDefText"/>
        </w:rPr>
        <w:t>Play Online</w:t>
      </w:r>
      <w:r>
        <w:t>) or the mobile application (</w:t>
      </w:r>
      <w:r>
        <w:rPr>
          <w:rStyle w:val="CharDefText"/>
        </w:rPr>
        <w:t>Lotterywest App</w:t>
      </w:r>
      <w:r>
        <w:t>) maintained by the Commission for the purposes of these rules.</w:t>
      </w:r>
    </w:p>
    <w:p>
      <w:pPr>
        <w:pStyle w:val="Subsection"/>
      </w:pPr>
      <w:r>
        <w:tab/>
        <w:t>(2)</w:t>
      </w:r>
      <w:r>
        <w:tab/>
        <w:t>If access to Play Online or the Lotterywest App is provided by an agent, a person may enter lotto online using equipment provided for that purpose.</w:t>
      </w:r>
    </w:p>
    <w:p>
      <w:pPr>
        <w:pStyle w:val="Subsection"/>
      </w:pPr>
      <w:r>
        <w:tab/>
        <w:t>(3)</w:t>
      </w:r>
      <w:r>
        <w:tab/>
        <w:t>If access to online entries has been made available without the need for equipment provided by the Commission or an agent, a person may enter lotto online using whatever equipment enables that access.</w:t>
      </w:r>
    </w:p>
    <w:p>
      <w:pPr>
        <w:pStyle w:val="Heading5"/>
      </w:pPr>
      <w:bookmarkStart w:id="346" w:name="_Toc461629405"/>
      <w:bookmarkStart w:id="347" w:name="_Toc461715371"/>
      <w:bookmarkStart w:id="348" w:name="_Toc463603925"/>
      <w:r>
        <w:rPr>
          <w:rStyle w:val="CharSectno"/>
        </w:rPr>
        <w:t>40</w:t>
      </w:r>
      <w:r>
        <w:t>.</w:t>
      </w:r>
      <w:r>
        <w:tab/>
        <w:t>Registration</w:t>
      </w:r>
      <w:bookmarkEnd w:id="346"/>
      <w:bookmarkEnd w:id="347"/>
      <w:bookmarkEnd w:id="348"/>
    </w:p>
    <w:p>
      <w:pPr>
        <w:pStyle w:val="Subsection"/>
      </w:pPr>
      <w:r>
        <w:tab/>
        <w:t>(1)</w:t>
      </w:r>
      <w:r>
        <w:tab/>
        <w:t>To purchase an entry a person must be registered with Play Online.</w:t>
      </w:r>
    </w:p>
    <w:p>
      <w:pPr>
        <w:pStyle w:val="Subsection"/>
      </w:pPr>
      <w:r>
        <w:tab/>
        <w:t>(2)</w:t>
      </w:r>
      <w:r>
        <w:tab/>
        <w:t>To register with Play Online a person must —</w:t>
      </w:r>
    </w:p>
    <w:p>
      <w:pPr>
        <w:pStyle w:val="Indenta"/>
      </w:pPr>
      <w:r>
        <w:tab/>
        <w:t>(a)</w:t>
      </w:r>
      <w:r>
        <w:tab/>
        <w:t>be an individual; and</w:t>
      </w:r>
    </w:p>
    <w:p>
      <w:pPr>
        <w:pStyle w:val="Indenta"/>
      </w:pPr>
      <w:r>
        <w:tab/>
        <w:t>(b)</w:t>
      </w:r>
      <w:r>
        <w:tab/>
        <w:t>confirm that they are at least 16 years of age and provide a WA residential or business address; and</w:t>
      </w:r>
    </w:p>
    <w:p>
      <w:pPr>
        <w:pStyle w:val="Indenta"/>
      </w:pPr>
      <w:r>
        <w:tab/>
        <w:t>(c)</w:t>
      </w:r>
      <w:r>
        <w:tab/>
        <w:t>have an email address that is not already registered with Play Online; and</w:t>
      </w:r>
    </w:p>
    <w:p>
      <w:pPr>
        <w:pStyle w:val="Indenta"/>
      </w:pPr>
      <w:r>
        <w:tab/>
        <w:t>(d)</w:t>
      </w:r>
      <w:r>
        <w:tab/>
        <w:t>have an authorised financial institution account; and</w:t>
      </w:r>
    </w:p>
    <w:p>
      <w:pPr>
        <w:pStyle w:val="Indenta"/>
      </w:pPr>
      <w:r>
        <w:tab/>
        <w:t>(e)</w:t>
      </w:r>
      <w:r>
        <w:tab/>
        <w:t>comply with rule 41(1); and</w:t>
      </w:r>
    </w:p>
    <w:p>
      <w:pPr>
        <w:pStyle w:val="Indenta"/>
      </w:pPr>
      <w:r>
        <w:tab/>
        <w:t>(f)</w:t>
      </w:r>
      <w:r>
        <w:tab/>
        <w:t>not be already registered with Play Online or be a player whose registration has been suspended or cancelled under rule 42.</w:t>
      </w:r>
    </w:p>
    <w:p>
      <w:pPr>
        <w:pStyle w:val="Subsection"/>
      </w:pPr>
      <w:r>
        <w:tab/>
        <w:t>(3)</w:t>
      </w:r>
      <w:r>
        <w:tab/>
        <w:t>A player must ensure that the player’s login details for Play Online are not disclosed to any other person.</w:t>
      </w:r>
    </w:p>
    <w:p>
      <w:pPr>
        <w:pStyle w:val="Heading5"/>
      </w:pPr>
      <w:bookmarkStart w:id="349" w:name="_Toc461629406"/>
      <w:bookmarkStart w:id="350" w:name="_Toc461715372"/>
      <w:bookmarkStart w:id="351" w:name="_Toc463603926"/>
      <w:r>
        <w:rPr>
          <w:rStyle w:val="CharSectno"/>
        </w:rPr>
        <w:t>41</w:t>
      </w:r>
      <w:r>
        <w:t>.</w:t>
      </w:r>
      <w:r>
        <w:tab/>
        <w:t>Player’s account</w:t>
      </w:r>
      <w:bookmarkEnd w:id="349"/>
      <w:bookmarkEnd w:id="350"/>
      <w:bookmarkEnd w:id="351"/>
    </w:p>
    <w:p>
      <w:pPr>
        <w:pStyle w:val="Subsection"/>
      </w:pPr>
      <w:r>
        <w:tab/>
        <w:t>(1)</w:t>
      </w:r>
      <w:r>
        <w:tab/>
        <w:t xml:space="preserve">A player must have an account with the Commission (the </w:t>
      </w:r>
      <w:r>
        <w:rPr>
          <w:rStyle w:val="CharDefText"/>
        </w:rPr>
        <w:t>player’s account</w:t>
      </w:r>
      <w:r>
        <w:t>) which is to be used for the purchase of all entries using Play Online or the Lotterywest App.</w:t>
      </w:r>
    </w:p>
    <w:p>
      <w:pPr>
        <w:pStyle w:val="Subsection"/>
      </w:pPr>
      <w:r>
        <w:tab/>
        <w:t>(2)</w:t>
      </w:r>
      <w:r>
        <w:tab/>
        <w:t>Moneys deposited into the player’s account do not accrue interest or attract fees.</w:t>
      </w:r>
    </w:p>
    <w:p>
      <w:pPr>
        <w:pStyle w:val="Subsection"/>
      </w:pPr>
      <w:r>
        <w:tab/>
        <w:t>(3)</w:t>
      </w:r>
      <w:r>
        <w:tab/>
        <w:t>Details of a player’s registration details, any limitations that may be imposed on that player and any favourite numbers preferred by that player, form the player’s Play Online profile when that player purchases an entry using Play Online or the Lotterywest App.</w:t>
      </w:r>
    </w:p>
    <w:p>
      <w:pPr>
        <w:pStyle w:val="Heading5"/>
      </w:pPr>
      <w:bookmarkStart w:id="352" w:name="_Toc461629407"/>
      <w:bookmarkStart w:id="353" w:name="_Toc461715373"/>
      <w:bookmarkStart w:id="354" w:name="_Toc463603927"/>
      <w:r>
        <w:rPr>
          <w:rStyle w:val="CharSectno"/>
        </w:rPr>
        <w:t>42</w:t>
      </w:r>
      <w:r>
        <w:t>.</w:t>
      </w:r>
      <w:r>
        <w:tab/>
        <w:t>Suspension or cancellation of registration</w:t>
      </w:r>
      <w:bookmarkEnd w:id="352"/>
      <w:bookmarkEnd w:id="353"/>
      <w:bookmarkEnd w:id="354"/>
    </w:p>
    <w:p>
      <w:pPr>
        <w:pStyle w:val="Subsection"/>
      </w:pPr>
      <w:r>
        <w:tab/>
        <w:t>(1)</w:t>
      </w:r>
      <w:r>
        <w:tab/>
        <w:t>The Commission may suspend or cancel a registration at any time without notice and without giving any reason.</w:t>
      </w:r>
    </w:p>
    <w:p>
      <w:pPr>
        <w:pStyle w:val="Subsection"/>
      </w:pPr>
      <w:r>
        <w:tab/>
        <w:t>(2)</w:t>
      </w:r>
      <w:r>
        <w:tab/>
        <w:t>If a registration is cancelled, the player’s account is closed and the Commission must remit to the player any amount payable by law to the player.</w:t>
      </w:r>
    </w:p>
    <w:p>
      <w:pPr>
        <w:pStyle w:val="Heading5"/>
      </w:pPr>
      <w:bookmarkStart w:id="355" w:name="_Toc461629408"/>
      <w:bookmarkStart w:id="356" w:name="_Toc461715374"/>
      <w:bookmarkStart w:id="357" w:name="_Toc463603928"/>
      <w:r>
        <w:rPr>
          <w:rStyle w:val="CharSectno"/>
        </w:rPr>
        <w:t>43</w:t>
      </w:r>
      <w:r>
        <w:t>.</w:t>
      </w:r>
      <w:r>
        <w:tab/>
        <w:t>Seven day spending limit</w:t>
      </w:r>
      <w:bookmarkEnd w:id="355"/>
      <w:bookmarkEnd w:id="356"/>
      <w:bookmarkEnd w:id="357"/>
    </w:p>
    <w:p>
      <w:pPr>
        <w:pStyle w:val="Subsection"/>
      </w:pPr>
      <w:r>
        <w:tab/>
        <w:t>(1)</w:t>
      </w:r>
      <w:r>
        <w:tab/>
        <w:t>The Commission may set a 7 day spending limit for players’ accounts under this Division.</w:t>
      </w:r>
    </w:p>
    <w:p>
      <w:pPr>
        <w:pStyle w:val="Subsection"/>
      </w:pPr>
      <w:r>
        <w:tab/>
        <w:t>(2)</w:t>
      </w:r>
      <w:r>
        <w:tab/>
        <w:t xml:space="preserve">The spending limit — </w:t>
      </w:r>
    </w:p>
    <w:p>
      <w:pPr>
        <w:pStyle w:val="Indenta"/>
      </w:pPr>
      <w:r>
        <w:tab/>
        <w:t>(a)</w:t>
      </w:r>
      <w:r>
        <w:tab/>
        <w:t>may commence on any day of the week; and</w:t>
      </w:r>
    </w:p>
    <w:p>
      <w:pPr>
        <w:pStyle w:val="Indenta"/>
      </w:pPr>
      <w:r>
        <w:tab/>
        <w:t>(b)</w:t>
      </w:r>
      <w:r>
        <w:tab/>
        <w:t>is to apply to the total purchases in any 7 day period by an online player account.</w:t>
      </w:r>
    </w:p>
    <w:p>
      <w:pPr>
        <w:pStyle w:val="Heading5"/>
      </w:pPr>
      <w:bookmarkStart w:id="358" w:name="_Toc461629409"/>
      <w:bookmarkStart w:id="359" w:name="_Toc461715375"/>
      <w:bookmarkStart w:id="360" w:name="_Toc463603929"/>
      <w:r>
        <w:rPr>
          <w:rStyle w:val="CharSectno"/>
        </w:rPr>
        <w:t>44</w:t>
      </w:r>
      <w:r>
        <w:t>.</w:t>
      </w:r>
      <w:r>
        <w:tab/>
        <w:t>Player may restrict own ability to purchase entries</w:t>
      </w:r>
      <w:bookmarkEnd w:id="358"/>
      <w:bookmarkEnd w:id="359"/>
      <w:bookmarkEnd w:id="360"/>
    </w:p>
    <w:p>
      <w:pPr>
        <w:pStyle w:val="Subsection"/>
      </w:pPr>
      <w:r>
        <w:tab/>
      </w:r>
      <w:r>
        <w:tab/>
        <w:t xml:space="preserve">A player may set the following restrictions using their player’s account — </w:t>
      </w:r>
    </w:p>
    <w:p>
      <w:pPr>
        <w:pStyle w:val="Indenta"/>
      </w:pPr>
      <w:r>
        <w:tab/>
        <w:t>(a)</w:t>
      </w:r>
      <w:r>
        <w:tab/>
        <w:t>a 7 day spending limit that is less than the Play Online 7 day spending limit referred to in rule 43;</w:t>
      </w:r>
    </w:p>
    <w:p>
      <w:pPr>
        <w:pStyle w:val="Indenta"/>
      </w:pPr>
      <w:r>
        <w:tab/>
        <w:t>(b)</w:t>
      </w:r>
      <w:r>
        <w:tab/>
        <w:t>a period during which the player cannot purchase any entries.</w:t>
      </w:r>
    </w:p>
    <w:p>
      <w:pPr>
        <w:pStyle w:val="Heading5"/>
      </w:pPr>
      <w:bookmarkStart w:id="361" w:name="_Toc461629410"/>
      <w:bookmarkStart w:id="362" w:name="_Toc461715376"/>
      <w:bookmarkStart w:id="363" w:name="_Toc463603930"/>
      <w:r>
        <w:rPr>
          <w:rStyle w:val="CharSectno"/>
        </w:rPr>
        <w:t>45.</w:t>
      </w:r>
      <w:r>
        <w:tab/>
        <w:t>Entries</w:t>
      </w:r>
      <w:bookmarkEnd w:id="361"/>
      <w:bookmarkEnd w:id="362"/>
      <w:bookmarkEnd w:id="363"/>
    </w:p>
    <w:p>
      <w:pPr>
        <w:pStyle w:val="Subsection"/>
      </w:pPr>
      <w:r>
        <w:tab/>
        <w:t>(1)</w:t>
      </w:r>
      <w:r>
        <w:tab/>
        <w:t>It is the responsibility of a player to satisfy themselves before purchasing an entry that all the details of the entry shown on the relevant page of Play Online or the Lotterywest App are correct.</w:t>
      </w:r>
    </w:p>
    <w:p>
      <w:pPr>
        <w:pStyle w:val="Subsection"/>
      </w:pPr>
      <w:r>
        <w:tab/>
        <w:t>(2)</w:t>
      </w:r>
      <w:r>
        <w:tab/>
        <w:t xml:space="preserve">After an entry is purchased the Commission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draw cannot be purchased after the selling period for the draw has expired.</w:t>
      </w:r>
    </w:p>
    <w:p>
      <w:pPr>
        <w:pStyle w:val="Heading5"/>
      </w:pPr>
      <w:bookmarkStart w:id="364" w:name="_Toc461629411"/>
      <w:bookmarkStart w:id="365" w:name="_Toc461715377"/>
      <w:bookmarkStart w:id="366" w:name="_Toc463603931"/>
      <w:r>
        <w:rPr>
          <w:rStyle w:val="CharSectno"/>
        </w:rPr>
        <w:t>46</w:t>
      </w:r>
      <w:r>
        <w:t>.</w:t>
      </w:r>
      <w:r>
        <w:tab/>
        <w:t>Cancellation of entry</w:t>
      </w:r>
      <w:bookmarkEnd w:id="364"/>
      <w:bookmarkEnd w:id="365"/>
      <w:bookmarkEnd w:id="366"/>
    </w:p>
    <w:p>
      <w:pPr>
        <w:pStyle w:val="Subsection"/>
      </w:pPr>
      <w:r>
        <w:tab/>
        <w:t>(1)</w:t>
      </w:r>
      <w:r>
        <w:tab/>
        <w:t>A player may request the Commission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must refund into the player’s account the amount paid by the player for the purchase of the entry.</w:t>
      </w:r>
    </w:p>
    <w:p>
      <w:pPr>
        <w:pStyle w:val="Heading5"/>
      </w:pPr>
      <w:bookmarkStart w:id="367" w:name="_Toc461629412"/>
      <w:bookmarkStart w:id="368" w:name="_Toc461715378"/>
      <w:bookmarkStart w:id="369" w:name="_Toc463603932"/>
      <w:r>
        <w:rPr>
          <w:rStyle w:val="CharSectno"/>
        </w:rPr>
        <w:t>47</w:t>
      </w:r>
      <w:r>
        <w:t>.</w:t>
      </w:r>
      <w:r>
        <w:tab/>
        <w:t>Commission not liable for delays and loss of chance</w:t>
      </w:r>
      <w:bookmarkEnd w:id="367"/>
      <w:bookmarkEnd w:id="368"/>
      <w:bookmarkEnd w:id="369"/>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player’s account; or</w:t>
      </w:r>
    </w:p>
    <w:p>
      <w:pPr>
        <w:pStyle w:val="Indenta"/>
      </w:pPr>
      <w:r>
        <w:tab/>
        <w:t>(b)</w:t>
      </w:r>
      <w:r>
        <w:tab/>
        <w:t>in processing the purchase of an entry; or</w:t>
      </w:r>
    </w:p>
    <w:p>
      <w:pPr>
        <w:pStyle w:val="Indenta"/>
      </w:pPr>
      <w:r>
        <w:tab/>
        <w:t>(c)</w:t>
      </w:r>
      <w:r>
        <w:tab/>
        <w:t>in transferring funds from a player’s account to an authorised financial institution account.</w:t>
      </w:r>
    </w:p>
    <w:p>
      <w:pPr>
        <w:pStyle w:val="Heading5"/>
      </w:pPr>
      <w:bookmarkStart w:id="370" w:name="_Toc461629413"/>
      <w:bookmarkStart w:id="371" w:name="_Toc461715379"/>
      <w:bookmarkStart w:id="372" w:name="_Toc463603933"/>
      <w:r>
        <w:rPr>
          <w:rStyle w:val="CharSectno"/>
        </w:rPr>
        <w:t>48</w:t>
      </w:r>
      <w:r>
        <w:t>.</w:t>
      </w:r>
      <w:r>
        <w:tab/>
        <w:t>Prizes where there is no validation period</w:t>
      </w:r>
      <w:bookmarkEnd w:id="370"/>
      <w:bookmarkEnd w:id="371"/>
      <w:bookmarkEnd w:id="372"/>
    </w:p>
    <w:p>
      <w:pPr>
        <w:pStyle w:val="Subsection"/>
      </w:pPr>
      <w:r>
        <w:tab/>
        <w:t>(1)</w:t>
      </w:r>
      <w:r>
        <w:tab/>
        <w:t>If a player wins a prize and there is no validation period for the relevant lotto draw, the Commission must pay the prize into the player’s account as soon as is practicable after the close of the selling period for that draw.</w:t>
      </w:r>
    </w:p>
    <w:p>
      <w:pPr>
        <w:pStyle w:val="Subsection"/>
      </w:pPr>
      <w:r>
        <w:tab/>
        <w:t>(2)</w:t>
      </w:r>
      <w:r>
        <w:tab/>
        <w:t>The requirement to pay the prize is not dependant on any claim being made by the player.</w:t>
      </w:r>
    </w:p>
    <w:p>
      <w:pPr>
        <w:pStyle w:val="Heading5"/>
      </w:pPr>
      <w:bookmarkStart w:id="373" w:name="_Toc461629414"/>
      <w:bookmarkStart w:id="374" w:name="_Toc461715380"/>
      <w:bookmarkStart w:id="375" w:name="_Toc463603934"/>
      <w:r>
        <w:rPr>
          <w:rStyle w:val="CharSectno"/>
        </w:rPr>
        <w:t>49</w:t>
      </w:r>
      <w:r>
        <w:t>.</w:t>
      </w:r>
      <w:r>
        <w:tab/>
        <w:t>Prizes where there is validation period</w:t>
      </w:r>
      <w:bookmarkEnd w:id="373"/>
      <w:bookmarkEnd w:id="374"/>
      <w:bookmarkEnd w:id="375"/>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bank account details for the Commission, within the payout period for the relevant draw.</w:t>
      </w:r>
    </w:p>
    <w:p>
      <w:pPr>
        <w:pStyle w:val="Subsection"/>
      </w:pPr>
      <w:r>
        <w:tab/>
        <w:t>(3)</w:t>
      </w:r>
      <w:r>
        <w:tab/>
        <w:t>The Commission must pay the prize into the player’s account following the conclusion of the validation period and following confirmation under subrule (2).</w:t>
      </w:r>
    </w:p>
    <w:p>
      <w:pPr>
        <w:pStyle w:val="Heading5"/>
      </w:pPr>
      <w:bookmarkStart w:id="376" w:name="_Toc461629415"/>
      <w:bookmarkStart w:id="377" w:name="_Toc461715381"/>
      <w:bookmarkStart w:id="378" w:name="_Toc463603935"/>
      <w:r>
        <w:rPr>
          <w:rStyle w:val="CharSectno"/>
        </w:rPr>
        <w:t>50</w:t>
      </w:r>
      <w:r>
        <w:t>.</w:t>
      </w:r>
      <w:r>
        <w:tab/>
        <w:t>Play Online and the Lotterywest App information and format</w:t>
      </w:r>
      <w:bookmarkEnd w:id="376"/>
      <w:bookmarkEnd w:id="377"/>
      <w:bookmarkEnd w:id="378"/>
    </w:p>
    <w:p>
      <w:pPr>
        <w:pStyle w:val="Subsection"/>
      </w:pPr>
      <w:r>
        <w:tab/>
      </w:r>
      <w:r>
        <w:tab/>
        <w:t>The Commission may change the information, or the format of the information, on Play Online or the Lotterywest App at any time without notice to players if those changes are not inconsistent with this Part.</w:t>
      </w:r>
    </w:p>
    <w:p>
      <w:pPr>
        <w:pStyle w:val="Heading5"/>
      </w:pPr>
      <w:bookmarkStart w:id="379" w:name="_Toc461629416"/>
      <w:bookmarkStart w:id="380" w:name="_Toc461715382"/>
      <w:bookmarkStart w:id="381" w:name="_Toc463603936"/>
      <w:r>
        <w:rPr>
          <w:rStyle w:val="CharSectno"/>
        </w:rPr>
        <w:t>51</w:t>
      </w:r>
      <w:r>
        <w:t>.</w:t>
      </w:r>
      <w:r>
        <w:tab/>
        <w:t>Publication of names and addresses of prize winners</w:t>
      </w:r>
      <w:bookmarkEnd w:id="379"/>
      <w:bookmarkEnd w:id="380"/>
      <w:bookmarkEnd w:id="381"/>
    </w:p>
    <w:p>
      <w:pPr>
        <w:pStyle w:val="Subsection"/>
      </w:pPr>
      <w:r>
        <w:tab/>
      </w:r>
      <w:r>
        <w:tab/>
        <w:t>The Commission must not publish the name and address of any player who wins a prize using a Play Online or a Lotterywest App entry unless the player informs the Commission in writing that the player’s name and address may be published.</w:t>
      </w:r>
    </w:p>
    <w:p>
      <w:pPr>
        <w:pStyle w:val="Heading2"/>
      </w:pPr>
      <w:bookmarkStart w:id="382" w:name="_Toc440283089"/>
      <w:bookmarkStart w:id="383" w:name="_Toc440446211"/>
      <w:bookmarkStart w:id="384" w:name="_Toc440446425"/>
      <w:bookmarkStart w:id="385" w:name="_Toc440450238"/>
      <w:bookmarkStart w:id="386" w:name="_Toc440454610"/>
      <w:bookmarkStart w:id="387" w:name="_Toc440460148"/>
      <w:bookmarkStart w:id="388" w:name="_Toc440461320"/>
      <w:bookmarkStart w:id="389" w:name="_Toc440462328"/>
      <w:bookmarkStart w:id="390" w:name="_Toc440462907"/>
      <w:bookmarkStart w:id="391" w:name="_Toc440463121"/>
      <w:bookmarkStart w:id="392" w:name="_Toc440463335"/>
      <w:bookmarkStart w:id="393" w:name="_Toc457123071"/>
      <w:bookmarkStart w:id="394" w:name="_Toc457123371"/>
      <w:bookmarkStart w:id="395" w:name="_Toc457123587"/>
      <w:bookmarkStart w:id="396" w:name="_Toc457128256"/>
      <w:bookmarkStart w:id="397" w:name="_Toc457128470"/>
      <w:bookmarkStart w:id="398" w:name="_Toc457128684"/>
      <w:bookmarkStart w:id="399" w:name="_Toc457128898"/>
      <w:bookmarkStart w:id="400" w:name="_Toc458946144"/>
      <w:bookmarkStart w:id="401" w:name="_Toc458946358"/>
      <w:bookmarkStart w:id="402" w:name="_Toc461527926"/>
      <w:bookmarkStart w:id="403" w:name="_Toc461528140"/>
      <w:bookmarkStart w:id="404" w:name="_Toc461531238"/>
      <w:bookmarkStart w:id="405" w:name="_Toc461531581"/>
      <w:bookmarkStart w:id="406" w:name="_Toc461531795"/>
      <w:bookmarkStart w:id="407" w:name="_Toc461628487"/>
      <w:bookmarkStart w:id="408" w:name="_Toc461629417"/>
      <w:bookmarkStart w:id="409" w:name="_Toc461629811"/>
      <w:bookmarkStart w:id="410" w:name="_Toc461692294"/>
      <w:bookmarkStart w:id="411" w:name="_Toc461715383"/>
      <w:bookmarkStart w:id="412" w:name="_Toc463603507"/>
      <w:bookmarkStart w:id="413" w:name="_Toc463603937"/>
      <w:bookmarkStart w:id="414" w:name="_Ref404689597"/>
      <w:r>
        <w:rPr>
          <w:rStyle w:val="CharPartNo"/>
        </w:rPr>
        <w:t>Part 3</w:t>
      </w:r>
      <w:r>
        <w:t> — </w:t>
      </w:r>
      <w:r>
        <w:rPr>
          <w:rStyle w:val="CharPartText"/>
        </w:rPr>
        <w:t>Cash 3 rules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3"/>
      </w:pPr>
      <w:bookmarkStart w:id="415" w:name="_Toc440283090"/>
      <w:bookmarkStart w:id="416" w:name="_Toc440446212"/>
      <w:bookmarkStart w:id="417" w:name="_Toc440446426"/>
      <w:bookmarkStart w:id="418" w:name="_Toc440450239"/>
      <w:bookmarkStart w:id="419" w:name="_Toc440454611"/>
      <w:bookmarkStart w:id="420" w:name="_Toc440460149"/>
      <w:bookmarkStart w:id="421" w:name="_Toc440461321"/>
      <w:bookmarkStart w:id="422" w:name="_Toc440462329"/>
      <w:bookmarkStart w:id="423" w:name="_Toc440462908"/>
      <w:bookmarkStart w:id="424" w:name="_Toc440463122"/>
      <w:bookmarkStart w:id="425" w:name="_Toc440463336"/>
      <w:bookmarkStart w:id="426" w:name="_Toc457123072"/>
      <w:bookmarkStart w:id="427" w:name="_Toc457123372"/>
      <w:bookmarkStart w:id="428" w:name="_Toc457123588"/>
      <w:bookmarkStart w:id="429" w:name="_Toc457128257"/>
      <w:bookmarkStart w:id="430" w:name="_Toc457128471"/>
      <w:bookmarkStart w:id="431" w:name="_Toc457128685"/>
      <w:bookmarkStart w:id="432" w:name="_Toc457128899"/>
      <w:bookmarkStart w:id="433" w:name="_Toc458946145"/>
      <w:bookmarkStart w:id="434" w:name="_Toc458946359"/>
      <w:bookmarkStart w:id="435" w:name="_Toc461527927"/>
      <w:bookmarkStart w:id="436" w:name="_Toc461528141"/>
      <w:bookmarkStart w:id="437" w:name="_Toc461531239"/>
      <w:bookmarkStart w:id="438" w:name="_Toc461531582"/>
      <w:bookmarkStart w:id="439" w:name="_Toc461531796"/>
      <w:bookmarkStart w:id="440" w:name="_Toc461628488"/>
      <w:bookmarkStart w:id="441" w:name="_Toc461629418"/>
      <w:bookmarkStart w:id="442" w:name="_Toc461629812"/>
      <w:bookmarkStart w:id="443" w:name="_Toc461692295"/>
      <w:bookmarkStart w:id="444" w:name="_Toc461715384"/>
      <w:bookmarkStart w:id="445" w:name="_Toc463603508"/>
      <w:bookmarkStart w:id="446" w:name="_Toc463603938"/>
      <w:r>
        <w:rPr>
          <w:rStyle w:val="CharDivNo"/>
        </w:rPr>
        <w:t>Division 1</w:t>
      </w:r>
      <w:r>
        <w:t> — </w:t>
      </w:r>
      <w:r>
        <w:rPr>
          <w:rStyle w:val="CharDivText"/>
        </w:rPr>
        <w:t>Requirements of entry</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pPr>
      <w:bookmarkStart w:id="447" w:name="_Toc461629419"/>
      <w:bookmarkStart w:id="448" w:name="_Toc461715385"/>
      <w:bookmarkStart w:id="449" w:name="_Toc463603939"/>
      <w:bookmarkEnd w:id="414"/>
      <w:r>
        <w:rPr>
          <w:rStyle w:val="CharSectno"/>
        </w:rPr>
        <w:t>52</w:t>
      </w:r>
      <w:r>
        <w:t>.</w:t>
      </w:r>
      <w:r>
        <w:tab/>
        <w:t>Terms used</w:t>
      </w:r>
      <w:bookmarkEnd w:id="447"/>
      <w:bookmarkEnd w:id="448"/>
      <w:bookmarkEnd w:id="449"/>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w:t>
      </w:r>
    </w:p>
    <w:p>
      <w:pPr>
        <w:pStyle w:val="Heading5"/>
      </w:pPr>
      <w:bookmarkStart w:id="450" w:name="_Toc461629420"/>
      <w:bookmarkStart w:id="451" w:name="_Toc461715386"/>
      <w:bookmarkStart w:id="452" w:name="_Toc463603940"/>
      <w:r>
        <w:rPr>
          <w:rStyle w:val="CharSectno"/>
        </w:rPr>
        <w:t>53</w:t>
      </w:r>
      <w:r>
        <w:t>.</w:t>
      </w:r>
      <w:r>
        <w:tab/>
        <w:t>No Super66 with Cash 3</w:t>
      </w:r>
      <w:bookmarkEnd w:id="450"/>
      <w:bookmarkEnd w:id="451"/>
      <w:bookmarkEnd w:id="452"/>
    </w:p>
    <w:p>
      <w:pPr>
        <w:pStyle w:val="Subsection"/>
      </w:pPr>
      <w:r>
        <w:tab/>
      </w:r>
      <w:r>
        <w:tab/>
        <w:t>Super66 is not available with a Cash 3 entry.</w:t>
      </w:r>
    </w:p>
    <w:p>
      <w:pPr>
        <w:pStyle w:val="Heading5"/>
      </w:pPr>
      <w:bookmarkStart w:id="453" w:name="_Toc461629421"/>
      <w:bookmarkStart w:id="454" w:name="_Toc461715387"/>
      <w:bookmarkStart w:id="455" w:name="_Toc463603941"/>
      <w:r>
        <w:rPr>
          <w:rStyle w:val="CharSectno"/>
        </w:rPr>
        <w:t>54</w:t>
      </w:r>
      <w:r>
        <w:t>.</w:t>
      </w:r>
      <w:r>
        <w:tab/>
      </w:r>
      <w:r>
        <w:rPr>
          <w:snapToGrid w:val="0"/>
        </w:rPr>
        <w:t>How to fill out a playslip</w:t>
      </w:r>
      <w:bookmarkEnd w:id="453"/>
      <w:bookmarkEnd w:id="454"/>
      <w:bookmarkEnd w:id="455"/>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is limited to a maximum of 6 game selections per playslip.</w:t>
      </w:r>
    </w:p>
    <w:p>
      <w:pPr>
        <w:pStyle w:val="Subsection"/>
      </w:pPr>
      <w:r>
        <w:tab/>
        <w:t>(6)</w:t>
      </w:r>
      <w:r>
        <w:tab/>
        <w:t>A subscriber who has a playslip that has at least one game board with a valid selection may specify that the entry is to be for 7, 14, 21 or 28 consecutive days.</w:t>
      </w:r>
    </w:p>
    <w:p>
      <w:pPr>
        <w:pStyle w:val="Heading5"/>
      </w:pPr>
      <w:bookmarkStart w:id="456" w:name="_Toc461629422"/>
      <w:bookmarkStart w:id="457" w:name="_Toc461715388"/>
      <w:bookmarkStart w:id="458" w:name="_Toc463603942"/>
      <w:r>
        <w:rPr>
          <w:rStyle w:val="CharSectno"/>
        </w:rPr>
        <w:t>55</w:t>
      </w:r>
      <w:r>
        <w:t>.</w:t>
      </w:r>
      <w:r>
        <w:tab/>
        <w:t>Oral request for entry</w:t>
      </w:r>
      <w:bookmarkEnd w:id="456"/>
      <w:bookmarkEnd w:id="457"/>
      <w:bookmarkEnd w:id="458"/>
    </w:p>
    <w:p>
      <w:pPr>
        <w:pStyle w:val="Subsection"/>
      </w:pPr>
      <w:r>
        <w:tab/>
        <w:t>(1)</w:t>
      </w:r>
      <w:r>
        <w:tab/>
        <w:t>To enter Cash 3 without a playslip or a promotional coupon, and without requesting a ticket repeat,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Heading3"/>
      </w:pPr>
      <w:bookmarkStart w:id="459" w:name="_Toc440283095"/>
      <w:bookmarkStart w:id="460" w:name="_Toc440446217"/>
      <w:bookmarkStart w:id="461" w:name="_Toc440446431"/>
      <w:bookmarkStart w:id="462" w:name="_Toc440450244"/>
      <w:bookmarkStart w:id="463" w:name="_Toc440454616"/>
      <w:bookmarkStart w:id="464" w:name="_Toc440460154"/>
      <w:bookmarkStart w:id="465" w:name="_Toc440461326"/>
      <w:bookmarkStart w:id="466" w:name="_Toc440462334"/>
      <w:bookmarkStart w:id="467" w:name="_Toc440462913"/>
      <w:bookmarkStart w:id="468" w:name="_Toc440463127"/>
      <w:bookmarkStart w:id="469" w:name="_Toc440463341"/>
      <w:bookmarkStart w:id="470" w:name="_Toc457123077"/>
      <w:bookmarkStart w:id="471" w:name="_Toc457123377"/>
      <w:bookmarkStart w:id="472" w:name="_Toc457123593"/>
      <w:bookmarkStart w:id="473" w:name="_Toc457128262"/>
      <w:bookmarkStart w:id="474" w:name="_Toc457128476"/>
      <w:bookmarkStart w:id="475" w:name="_Toc457128690"/>
      <w:bookmarkStart w:id="476" w:name="_Toc457128904"/>
      <w:bookmarkStart w:id="477" w:name="_Toc458946150"/>
      <w:bookmarkStart w:id="478" w:name="_Toc458946364"/>
      <w:bookmarkStart w:id="479" w:name="_Toc461527932"/>
      <w:bookmarkStart w:id="480" w:name="_Toc461528146"/>
      <w:bookmarkStart w:id="481" w:name="_Toc461531244"/>
      <w:bookmarkStart w:id="482" w:name="_Toc461531587"/>
      <w:bookmarkStart w:id="483" w:name="_Toc461531801"/>
      <w:bookmarkStart w:id="484" w:name="_Toc461628493"/>
      <w:bookmarkStart w:id="485" w:name="_Toc461629423"/>
      <w:bookmarkStart w:id="486" w:name="_Toc461629817"/>
      <w:bookmarkStart w:id="487" w:name="_Toc461692300"/>
      <w:bookmarkStart w:id="488" w:name="_Toc461715389"/>
      <w:bookmarkStart w:id="489" w:name="_Toc463603513"/>
      <w:bookmarkStart w:id="490" w:name="_Toc463603943"/>
      <w:r>
        <w:rPr>
          <w:rStyle w:val="CharDivNo"/>
        </w:rPr>
        <w:t>Division 2</w:t>
      </w:r>
      <w:r>
        <w:t> — </w:t>
      </w:r>
      <w:r>
        <w:rPr>
          <w:rStyle w:val="CharDivText"/>
        </w:rPr>
        <w:t>Prize pool and prize reserve fund</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pPr>
      <w:bookmarkStart w:id="491" w:name="_Toc461629424"/>
      <w:bookmarkStart w:id="492" w:name="_Toc461715390"/>
      <w:bookmarkStart w:id="493" w:name="_Toc463603944"/>
      <w:r>
        <w:rPr>
          <w:rStyle w:val="CharSectno"/>
        </w:rPr>
        <w:t>56</w:t>
      </w:r>
      <w:r>
        <w:t>.</w:t>
      </w:r>
      <w:r>
        <w:tab/>
        <w:t>Cash 3 prize pool and prize reserve fund</w:t>
      </w:r>
      <w:bookmarkEnd w:id="491"/>
      <w:bookmarkEnd w:id="492"/>
      <w:bookmarkEnd w:id="493"/>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494" w:name="_Toc440283097"/>
      <w:bookmarkStart w:id="495" w:name="_Toc440446219"/>
      <w:bookmarkStart w:id="496" w:name="_Toc440446433"/>
      <w:bookmarkStart w:id="497" w:name="_Toc440450246"/>
      <w:bookmarkStart w:id="498" w:name="_Toc440454618"/>
      <w:bookmarkStart w:id="499" w:name="_Toc440460156"/>
      <w:bookmarkStart w:id="500" w:name="_Toc440461328"/>
      <w:bookmarkStart w:id="501" w:name="_Toc440462336"/>
      <w:bookmarkStart w:id="502" w:name="_Toc440462915"/>
      <w:bookmarkStart w:id="503" w:name="_Toc440463129"/>
      <w:bookmarkStart w:id="504" w:name="_Toc440463343"/>
      <w:bookmarkStart w:id="505" w:name="_Toc457123079"/>
      <w:bookmarkStart w:id="506" w:name="_Toc457123379"/>
      <w:bookmarkStart w:id="507" w:name="_Toc457123595"/>
      <w:bookmarkStart w:id="508" w:name="_Toc457128264"/>
      <w:bookmarkStart w:id="509" w:name="_Toc457128478"/>
      <w:bookmarkStart w:id="510" w:name="_Toc457128692"/>
      <w:bookmarkStart w:id="511" w:name="_Toc457128906"/>
      <w:bookmarkStart w:id="512" w:name="_Toc458946152"/>
      <w:bookmarkStart w:id="513" w:name="_Toc458946366"/>
      <w:bookmarkStart w:id="514" w:name="_Toc461527934"/>
      <w:bookmarkStart w:id="515" w:name="_Toc461528148"/>
      <w:bookmarkStart w:id="516" w:name="_Toc461531246"/>
      <w:bookmarkStart w:id="517" w:name="_Toc461531589"/>
      <w:bookmarkStart w:id="518" w:name="_Toc461531803"/>
      <w:bookmarkStart w:id="519" w:name="_Toc461628495"/>
      <w:bookmarkStart w:id="520" w:name="_Toc461629425"/>
      <w:bookmarkStart w:id="521" w:name="_Toc461629819"/>
      <w:bookmarkStart w:id="522" w:name="_Toc461692302"/>
      <w:bookmarkStart w:id="523" w:name="_Toc461715391"/>
      <w:bookmarkStart w:id="524" w:name="_Toc463603515"/>
      <w:bookmarkStart w:id="525" w:name="_Toc463603945"/>
      <w:r>
        <w:rPr>
          <w:rStyle w:val="CharDivNo"/>
        </w:rPr>
        <w:t>Division 3</w:t>
      </w:r>
      <w:r>
        <w:t> — </w:t>
      </w:r>
      <w:r>
        <w:rPr>
          <w:rStyle w:val="CharDivText"/>
        </w:rPr>
        <w:t>Cash 3 draw</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5"/>
      </w:pPr>
      <w:bookmarkStart w:id="526" w:name="_Toc461629426"/>
      <w:bookmarkStart w:id="527" w:name="_Toc461715392"/>
      <w:bookmarkStart w:id="528" w:name="_Toc463603946"/>
      <w:r>
        <w:rPr>
          <w:rStyle w:val="CharSectno"/>
        </w:rPr>
        <w:t>57</w:t>
      </w:r>
      <w:r>
        <w:t>.</w:t>
      </w:r>
      <w:r>
        <w:tab/>
        <w:t>Nature of a Cash 3 draw</w:t>
      </w:r>
      <w:bookmarkEnd w:id="526"/>
      <w:bookmarkEnd w:id="527"/>
      <w:bookmarkEnd w:id="528"/>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529" w:name="_Toc461629427"/>
      <w:bookmarkStart w:id="530" w:name="_Toc461715393"/>
      <w:bookmarkStart w:id="531" w:name="_Toc463603947"/>
      <w:r>
        <w:rPr>
          <w:rStyle w:val="CharSectno"/>
        </w:rPr>
        <w:t>58</w:t>
      </w:r>
      <w:r>
        <w:t>.</w:t>
      </w:r>
      <w:r>
        <w:tab/>
        <w:t>Frequency of Cash 3 draws</w:t>
      </w:r>
      <w:bookmarkEnd w:id="529"/>
      <w:bookmarkEnd w:id="530"/>
      <w:bookmarkEnd w:id="531"/>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532" w:name="_Toc461629428"/>
      <w:bookmarkStart w:id="533" w:name="_Toc461715394"/>
      <w:bookmarkStart w:id="534" w:name="_Toc463603948"/>
      <w:r>
        <w:rPr>
          <w:rStyle w:val="CharSectno"/>
        </w:rPr>
        <w:t>59</w:t>
      </w:r>
      <w:r>
        <w:t>.</w:t>
      </w:r>
      <w:r>
        <w:tab/>
        <w:t>Types of play</w:t>
      </w:r>
      <w:bookmarkEnd w:id="532"/>
      <w:bookmarkEnd w:id="533"/>
      <w:bookmarkEnd w:id="534"/>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535" w:name="_Toc461629429"/>
      <w:bookmarkStart w:id="536" w:name="_Toc461715395"/>
      <w:bookmarkStart w:id="537" w:name="_Toc463603949"/>
      <w:r>
        <w:rPr>
          <w:rStyle w:val="CharSectno"/>
        </w:rPr>
        <w:t>60</w:t>
      </w:r>
      <w:r>
        <w:t>.</w:t>
      </w:r>
      <w:r>
        <w:tab/>
        <w:t>Criteria for Cash 3 prizes — 3 different digits</w:t>
      </w:r>
      <w:bookmarkEnd w:id="535"/>
      <w:bookmarkEnd w:id="536"/>
      <w:bookmarkEnd w:id="537"/>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538" w:name="_Toc461629430"/>
      <w:bookmarkStart w:id="539" w:name="_Toc461715396"/>
      <w:bookmarkStart w:id="540" w:name="_Toc463603950"/>
      <w:r>
        <w:rPr>
          <w:rStyle w:val="CharSectno"/>
        </w:rPr>
        <w:t>61</w:t>
      </w:r>
      <w:r>
        <w:t>.</w:t>
      </w:r>
      <w:r>
        <w:tab/>
        <w:t>Criteria for Cash 3 prizes — 2 like digits</w:t>
      </w:r>
      <w:bookmarkEnd w:id="538"/>
      <w:bookmarkEnd w:id="539"/>
      <w:bookmarkEnd w:id="540"/>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541" w:name="_Toc461629431"/>
      <w:bookmarkStart w:id="542" w:name="_Toc461715397"/>
      <w:bookmarkStart w:id="543" w:name="_Toc463603951"/>
      <w:r>
        <w:rPr>
          <w:rStyle w:val="CharSectno"/>
        </w:rPr>
        <w:t>62</w:t>
      </w:r>
      <w:r>
        <w:t>.</w:t>
      </w:r>
      <w:r>
        <w:tab/>
        <w:t>Criteria for Cash 3 prizes — 3 like digits</w:t>
      </w:r>
      <w:bookmarkEnd w:id="541"/>
      <w:bookmarkEnd w:id="542"/>
      <w:bookmarkEnd w:id="543"/>
    </w:p>
    <w:p>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Heading2"/>
      </w:pPr>
      <w:bookmarkStart w:id="544" w:name="_Ref404682426"/>
      <w:bookmarkStart w:id="545" w:name="_Toc440283104"/>
      <w:bookmarkStart w:id="546" w:name="_Toc440446226"/>
      <w:bookmarkStart w:id="547" w:name="_Toc440446440"/>
      <w:bookmarkStart w:id="548" w:name="_Toc440450253"/>
      <w:bookmarkStart w:id="549" w:name="_Toc440454625"/>
      <w:bookmarkStart w:id="550" w:name="_Toc440460163"/>
      <w:bookmarkStart w:id="551" w:name="_Toc440461335"/>
      <w:bookmarkStart w:id="552" w:name="_Toc440462343"/>
      <w:bookmarkStart w:id="553" w:name="_Toc440462922"/>
      <w:bookmarkStart w:id="554" w:name="_Toc440463136"/>
      <w:bookmarkStart w:id="555" w:name="_Toc440463350"/>
      <w:bookmarkStart w:id="556" w:name="_Toc457123086"/>
      <w:bookmarkStart w:id="557" w:name="_Toc457123386"/>
      <w:bookmarkStart w:id="558" w:name="_Toc457123602"/>
      <w:bookmarkStart w:id="559" w:name="_Toc457128271"/>
      <w:bookmarkStart w:id="560" w:name="_Toc457128485"/>
      <w:bookmarkStart w:id="561" w:name="_Toc457128699"/>
      <w:bookmarkStart w:id="562" w:name="_Toc457128913"/>
      <w:bookmarkStart w:id="563" w:name="_Toc458946159"/>
      <w:bookmarkStart w:id="564" w:name="_Toc458946373"/>
      <w:bookmarkStart w:id="565" w:name="_Toc461527941"/>
      <w:bookmarkStart w:id="566" w:name="_Toc461528155"/>
      <w:bookmarkStart w:id="567" w:name="_Toc461531253"/>
      <w:bookmarkStart w:id="568" w:name="_Toc461531596"/>
      <w:bookmarkStart w:id="569" w:name="_Toc461531810"/>
      <w:bookmarkStart w:id="570" w:name="_Toc461628502"/>
      <w:bookmarkStart w:id="571" w:name="_Toc461629432"/>
      <w:bookmarkStart w:id="572" w:name="_Toc461629826"/>
      <w:bookmarkStart w:id="573" w:name="_Toc461692309"/>
      <w:bookmarkStart w:id="574" w:name="_Toc461715398"/>
      <w:bookmarkStart w:id="575" w:name="_Toc463603522"/>
      <w:bookmarkStart w:id="576" w:name="_Toc463603952"/>
      <w:r>
        <w:rPr>
          <w:rStyle w:val="CharPartNo"/>
        </w:rPr>
        <w:t>Part 4</w:t>
      </w:r>
      <w:r>
        <w:t> — </w:t>
      </w:r>
      <w:r>
        <w:rPr>
          <w:rStyle w:val="CharPartText"/>
        </w:rPr>
        <w:t>Monday and Wednesday Lotto</w:t>
      </w:r>
      <w:bookmarkEnd w:id="544"/>
      <w:r>
        <w:rPr>
          <w:rStyle w:val="CharPartText"/>
        </w:rPr>
        <w:t xml:space="preserve"> rules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Heading3"/>
      </w:pPr>
      <w:bookmarkStart w:id="577" w:name="_Toc440283105"/>
      <w:bookmarkStart w:id="578" w:name="_Toc440446227"/>
      <w:bookmarkStart w:id="579" w:name="_Toc440446441"/>
      <w:bookmarkStart w:id="580" w:name="_Toc440450254"/>
      <w:bookmarkStart w:id="581" w:name="_Toc440454626"/>
      <w:bookmarkStart w:id="582" w:name="_Toc440460164"/>
      <w:bookmarkStart w:id="583" w:name="_Toc440461336"/>
      <w:bookmarkStart w:id="584" w:name="_Toc440462344"/>
      <w:bookmarkStart w:id="585" w:name="_Toc440462923"/>
      <w:bookmarkStart w:id="586" w:name="_Toc440463137"/>
      <w:bookmarkStart w:id="587" w:name="_Toc440463351"/>
      <w:bookmarkStart w:id="588" w:name="_Toc457123087"/>
      <w:bookmarkStart w:id="589" w:name="_Toc457123387"/>
      <w:bookmarkStart w:id="590" w:name="_Toc457123603"/>
      <w:bookmarkStart w:id="591" w:name="_Toc457128272"/>
      <w:bookmarkStart w:id="592" w:name="_Toc457128486"/>
      <w:bookmarkStart w:id="593" w:name="_Toc457128700"/>
      <w:bookmarkStart w:id="594" w:name="_Toc457128914"/>
      <w:bookmarkStart w:id="595" w:name="_Toc458946160"/>
      <w:bookmarkStart w:id="596" w:name="_Toc458946374"/>
      <w:bookmarkStart w:id="597" w:name="_Toc461527942"/>
      <w:bookmarkStart w:id="598" w:name="_Toc461528156"/>
      <w:bookmarkStart w:id="599" w:name="_Toc461531254"/>
      <w:bookmarkStart w:id="600" w:name="_Toc461531597"/>
      <w:bookmarkStart w:id="601" w:name="_Toc461531811"/>
      <w:bookmarkStart w:id="602" w:name="_Toc461628503"/>
      <w:bookmarkStart w:id="603" w:name="_Toc461629433"/>
      <w:bookmarkStart w:id="604" w:name="_Toc461629827"/>
      <w:bookmarkStart w:id="605" w:name="_Toc461692310"/>
      <w:bookmarkStart w:id="606" w:name="_Toc461715399"/>
      <w:bookmarkStart w:id="607" w:name="_Toc463603523"/>
      <w:bookmarkStart w:id="608" w:name="_Toc463603953"/>
      <w:r>
        <w:rPr>
          <w:rStyle w:val="CharDivNo"/>
        </w:rPr>
        <w:t>Division 1</w:t>
      </w:r>
      <w:r>
        <w:t> — </w:t>
      </w:r>
      <w:r>
        <w:rPr>
          <w:rStyle w:val="CharDivText"/>
        </w:rPr>
        <w:t>Requirements of entry</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Heading5"/>
        <w:spacing w:before="120"/>
      </w:pPr>
      <w:bookmarkStart w:id="609" w:name="_Toc461629434"/>
      <w:bookmarkStart w:id="610" w:name="_Toc461715400"/>
      <w:bookmarkStart w:id="611" w:name="_Toc463603954"/>
      <w:r>
        <w:rPr>
          <w:rStyle w:val="CharSectno"/>
        </w:rPr>
        <w:t>63</w:t>
      </w:r>
      <w:r>
        <w:t>.</w:t>
      </w:r>
      <w:r>
        <w:tab/>
        <w:t>Terms used</w:t>
      </w:r>
      <w:bookmarkEnd w:id="609"/>
      <w:bookmarkEnd w:id="610"/>
      <w:bookmarkEnd w:id="611"/>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65 or 66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game board</w:t>
      </w:r>
      <w:r>
        <w:t xml:space="preserve"> means a portion of a playslip for a game of lotto containing the numbers 1 to 45, whether physically or in digital form;</w:t>
      </w:r>
    </w:p>
    <w:p>
      <w:pPr>
        <w:pStyle w:val="Defstart"/>
      </w:pPr>
      <w:r>
        <w:rPr>
          <w:b/>
        </w:rPr>
        <w:tab/>
      </w:r>
      <w:r>
        <w:rPr>
          <w:rStyle w:val="CharDefText"/>
        </w:rPr>
        <w:t>prize fund</w:t>
      </w:r>
      <w:r>
        <w:t xml:space="preserve"> means the fund maintained by the Australian Lottery Blocs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from the barrel in a Monday Lotto draw;</w:t>
      </w:r>
    </w:p>
    <w:p>
      <w:pPr>
        <w:pStyle w:val="Defstart"/>
      </w:pPr>
      <w:r>
        <w:rPr>
          <w:b/>
        </w:rPr>
        <w:tab/>
      </w:r>
      <w:r>
        <w:rPr>
          <w:rStyle w:val="CharDefText"/>
        </w:rPr>
        <w:t>winning number</w:t>
      </w:r>
      <w:r>
        <w:t xml:space="preserve"> means any one of the first 6 numbers drawn from the barrel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from the barrel in a Wednesday Lotto draw;</w:t>
      </w:r>
    </w:p>
    <w:p>
      <w:pPr>
        <w:pStyle w:val="Defstart"/>
      </w:pPr>
      <w:r>
        <w:rPr>
          <w:b/>
        </w:rPr>
        <w:tab/>
      </w:r>
      <w:r>
        <w:rPr>
          <w:rStyle w:val="CharDefText"/>
        </w:rPr>
        <w:t>winning number</w:t>
      </w:r>
      <w:r>
        <w:t xml:space="preserve"> means any one of the first 6 numbers drawn from the barrel in a Wednesday Lotto draw.</w:t>
      </w:r>
    </w:p>
    <w:p>
      <w:pPr>
        <w:pStyle w:val="Heading5"/>
        <w:keepNext w:val="0"/>
        <w:keepLines w:val="0"/>
        <w:rPr>
          <w:snapToGrid w:val="0"/>
        </w:rPr>
      </w:pPr>
      <w:bookmarkStart w:id="612" w:name="_Toc461629435"/>
      <w:bookmarkStart w:id="613" w:name="_Toc461715401"/>
      <w:bookmarkStart w:id="614" w:name="_Toc463603955"/>
      <w:r>
        <w:rPr>
          <w:rStyle w:val="CharSectno"/>
        </w:rPr>
        <w:t>64</w:t>
      </w:r>
      <w:r>
        <w:rPr>
          <w:snapToGrid w:val="0"/>
        </w:rPr>
        <w:t>.</w:t>
      </w:r>
      <w:r>
        <w:rPr>
          <w:snapToGrid w:val="0"/>
        </w:rPr>
        <w:tab/>
        <w:t>Super66 entry may be made with Monday and Wednesday Lotto entry</w:t>
      </w:r>
      <w:bookmarkEnd w:id="612"/>
      <w:bookmarkEnd w:id="613"/>
      <w:bookmarkEnd w:id="614"/>
    </w:p>
    <w:p>
      <w:pPr>
        <w:pStyle w:val="Subsection"/>
        <w:spacing w:before="120"/>
        <w:rPr>
          <w:snapToGrid w:val="0"/>
        </w:rPr>
      </w:pPr>
      <w:r>
        <w:rPr>
          <w:snapToGrid w:val="0"/>
        </w:rPr>
        <w:tab/>
      </w:r>
      <w:r>
        <w:rPr>
          <w:snapToGrid w:val="0"/>
        </w:rPr>
        <w:tab/>
        <w:t>A subscriber entering a Monday and Wednesday Lotto draw for a particular day or days may, in conjunction with the entry, enter the Super66 draw for the following Super66 draw in accordance with rule 139(8) and Part</w:t>
      </w:r>
      <w:r>
        <w:t> </w:t>
      </w:r>
      <w:r>
        <w:rPr>
          <w:snapToGrid w:val="0"/>
        </w:rPr>
        <w:t>10 of these rules.</w:t>
      </w:r>
    </w:p>
    <w:p>
      <w:pPr>
        <w:pStyle w:val="Heading5"/>
        <w:rPr>
          <w:snapToGrid w:val="0"/>
        </w:rPr>
      </w:pPr>
      <w:bookmarkStart w:id="615" w:name="_Toc461629436"/>
      <w:bookmarkStart w:id="616" w:name="_Toc461715402"/>
      <w:bookmarkStart w:id="617" w:name="_Toc463603956"/>
      <w:r>
        <w:rPr>
          <w:rStyle w:val="CharSectno"/>
        </w:rPr>
        <w:t>65</w:t>
      </w:r>
      <w:r>
        <w:rPr>
          <w:snapToGrid w:val="0"/>
        </w:rPr>
        <w:t>.</w:t>
      </w:r>
      <w:r>
        <w:rPr>
          <w:snapToGrid w:val="0"/>
        </w:rPr>
        <w:tab/>
        <w:t>How to fill out a playslip</w:t>
      </w:r>
      <w:bookmarkEnd w:id="615"/>
      <w:bookmarkEnd w:id="616"/>
      <w:bookmarkEnd w:id="617"/>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The subscriber must also indicate in the appropriate manner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w:t>
      </w:r>
      <w:r>
        <w:rPr>
          <w:snapToGrid w:val="0"/>
        </w:rPr>
        <w:t>.</w:t>
      </w:r>
    </w:p>
    <w:p>
      <w:pPr>
        <w:pStyle w:val="Subsection"/>
      </w:pPr>
      <w:r>
        <w:tab/>
        <w:t>(5)</w:t>
      </w:r>
      <w:r>
        <w:tab/>
        <w:t>In addition to allowing an entry for a particular draw or draws, the Commission may allow a lotto entry to be for 2, 5, or 10 consecutive weeks, and the subscriber must indicate, in the appropriate manner, which of those options (if any) that they wish to exercise.</w:t>
      </w:r>
    </w:p>
    <w:p>
      <w:pPr>
        <w:pStyle w:val="Subsection"/>
      </w:pPr>
      <w:r>
        <w:tab/>
        <w:t>(6)</w:t>
      </w:r>
      <w:r>
        <w:tab/>
        <w:t>A receipted ticket must be given to the subscriber upon payment of the amount calculated in accordance with Schedule 3 Division 1.</w:t>
      </w:r>
    </w:p>
    <w:p>
      <w:pPr>
        <w:pStyle w:val="Heading5"/>
        <w:rPr>
          <w:snapToGrid w:val="0"/>
        </w:rPr>
      </w:pPr>
      <w:bookmarkStart w:id="618" w:name="_Toc461629437"/>
      <w:bookmarkStart w:id="619" w:name="_Toc461715403"/>
      <w:bookmarkStart w:id="620" w:name="_Toc463603957"/>
      <w:r>
        <w:rPr>
          <w:rStyle w:val="CharSectno"/>
        </w:rPr>
        <w:t>66</w:t>
      </w:r>
      <w:r>
        <w:rPr>
          <w:snapToGrid w:val="0"/>
        </w:rPr>
        <w:t>.</w:t>
      </w:r>
      <w:r>
        <w:rPr>
          <w:snapToGrid w:val="0"/>
        </w:rPr>
        <w:tab/>
        <w:t>Oral request for entry</w:t>
      </w:r>
      <w:bookmarkEnd w:id="618"/>
      <w:bookmarkEnd w:id="619"/>
      <w:bookmarkEnd w:id="620"/>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621" w:name="RuleErr_2"/>
      <w:r>
        <w:rPr>
          <w:i/>
          <w:iCs/>
          <w:snapToGrid w:val="0"/>
        </w:rPr>
        <w:t>i.e. a system entry</w:t>
      </w:r>
      <w:bookmarkEnd w:id="621"/>
      <w:r>
        <w:rPr>
          <w:snapToGrid w:val="0"/>
        </w:rPr>
        <w:t>);</w:t>
      </w:r>
    </w:p>
    <w:p>
      <w:pPr>
        <w:pStyle w:val="Indenta"/>
      </w:pPr>
      <w:r>
        <w:tab/>
      </w:r>
      <w:r>
        <w:tab/>
      </w:r>
      <w:r>
        <w:rPr>
          <w:snapToGrid w:val="0"/>
        </w:rPr>
        <w:t>and</w:t>
      </w:r>
    </w:p>
    <w:p>
      <w:pPr>
        <w:pStyle w:val="Indenta"/>
      </w:pPr>
      <w:r>
        <w:tab/>
        <w:t>(c)</w:t>
      </w:r>
      <w:r>
        <w:tab/>
        <w:t>if the subscriber selects 6 numbers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Heading3"/>
      </w:pPr>
      <w:bookmarkStart w:id="622" w:name="_Toc440283110"/>
      <w:bookmarkStart w:id="623" w:name="_Toc440446232"/>
      <w:bookmarkStart w:id="624" w:name="_Toc440446446"/>
      <w:bookmarkStart w:id="625" w:name="_Toc440450259"/>
      <w:bookmarkStart w:id="626" w:name="_Toc440454631"/>
      <w:bookmarkStart w:id="627" w:name="_Toc440460169"/>
      <w:bookmarkStart w:id="628" w:name="_Toc440461341"/>
      <w:bookmarkStart w:id="629" w:name="_Toc440462349"/>
      <w:bookmarkStart w:id="630" w:name="_Toc440462928"/>
      <w:bookmarkStart w:id="631" w:name="_Toc440463142"/>
      <w:bookmarkStart w:id="632" w:name="_Toc440463356"/>
      <w:bookmarkStart w:id="633" w:name="_Toc457123092"/>
      <w:bookmarkStart w:id="634" w:name="_Toc457123392"/>
      <w:bookmarkStart w:id="635" w:name="_Toc457123608"/>
      <w:bookmarkStart w:id="636" w:name="_Toc457128277"/>
      <w:bookmarkStart w:id="637" w:name="_Toc457128491"/>
      <w:bookmarkStart w:id="638" w:name="_Toc457128705"/>
      <w:bookmarkStart w:id="639" w:name="_Toc457128919"/>
      <w:bookmarkStart w:id="640" w:name="_Toc458946165"/>
      <w:bookmarkStart w:id="641" w:name="_Toc458946379"/>
      <w:bookmarkStart w:id="642" w:name="_Toc461527947"/>
      <w:bookmarkStart w:id="643" w:name="_Toc461528161"/>
      <w:bookmarkStart w:id="644" w:name="_Toc461531259"/>
      <w:bookmarkStart w:id="645" w:name="_Toc461531602"/>
      <w:bookmarkStart w:id="646" w:name="_Toc461531816"/>
      <w:bookmarkStart w:id="647" w:name="_Toc461628508"/>
      <w:bookmarkStart w:id="648" w:name="_Toc461629438"/>
      <w:bookmarkStart w:id="649" w:name="_Toc461629832"/>
      <w:bookmarkStart w:id="650" w:name="_Toc461692315"/>
      <w:bookmarkStart w:id="651" w:name="_Toc461715404"/>
      <w:bookmarkStart w:id="652" w:name="_Toc463603528"/>
      <w:bookmarkStart w:id="653" w:name="_Toc463603958"/>
      <w:r>
        <w:rPr>
          <w:rStyle w:val="CharDivNo"/>
        </w:rPr>
        <w:t>Division 2</w:t>
      </w:r>
      <w:r>
        <w:t> — </w:t>
      </w:r>
      <w:r>
        <w:rPr>
          <w:rStyle w:val="CharDivText"/>
        </w:rPr>
        <w:t>Prize pool and prize reserve fund</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Heading5"/>
        <w:rPr>
          <w:snapToGrid w:val="0"/>
        </w:rPr>
      </w:pPr>
      <w:bookmarkStart w:id="654" w:name="_Toc461629439"/>
      <w:bookmarkStart w:id="655" w:name="_Toc461715405"/>
      <w:bookmarkStart w:id="656" w:name="_Toc463603959"/>
      <w:r>
        <w:rPr>
          <w:rStyle w:val="CharSectno"/>
        </w:rPr>
        <w:t>67</w:t>
      </w:r>
      <w:r>
        <w:rPr>
          <w:snapToGrid w:val="0"/>
        </w:rPr>
        <w:t>.</w:t>
      </w:r>
      <w:r>
        <w:rPr>
          <w:snapToGrid w:val="0"/>
        </w:rPr>
        <w:tab/>
      </w:r>
      <w:r>
        <w:t>Australian Lottery Blocs</w:t>
      </w:r>
      <w:r>
        <w:rPr>
          <w:snapToGrid w:val="0"/>
        </w:rPr>
        <w:t xml:space="preserve"> prize pool and prize reserve fund</w:t>
      </w:r>
      <w:bookmarkEnd w:id="654"/>
      <w:bookmarkEnd w:id="655"/>
      <w:bookmarkEnd w:id="656"/>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Australian Lottery Blocs</w:t>
      </w:r>
      <w:r>
        <w:rPr>
          <w:snapToGrid w:val="0"/>
        </w:rPr>
        <w:t xml:space="preserve"> 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Australian Lottery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Australian Lottery Blocs</w:t>
      </w:r>
      <w:r>
        <w:rPr>
          <w:snapToGrid w:val="0"/>
        </w:rPr>
        <w:t xml:space="preserve"> prize reserve fund.</w:t>
      </w:r>
    </w:p>
    <w:p>
      <w:pPr>
        <w:pStyle w:val="Subsection"/>
      </w:pPr>
      <w:r>
        <w:tab/>
        <w:t>(3)</w:t>
      </w:r>
      <w:r>
        <w:tab/>
        <w:t>The prize reserve fund is to be used to pay the division 1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Australian Lottery Blocs</w:t>
      </w:r>
      <w:r>
        <w:rPr>
          <w:snapToGrid w:val="0"/>
        </w:rPr>
        <w:t>.</w:t>
      </w:r>
    </w:p>
    <w:p>
      <w:pPr>
        <w:pStyle w:val="Heading3"/>
      </w:pPr>
      <w:bookmarkStart w:id="657" w:name="_Toc440283112"/>
      <w:bookmarkStart w:id="658" w:name="_Toc440446234"/>
      <w:bookmarkStart w:id="659" w:name="_Toc440446448"/>
      <w:bookmarkStart w:id="660" w:name="_Toc440450261"/>
      <w:bookmarkStart w:id="661" w:name="_Toc440454633"/>
      <w:bookmarkStart w:id="662" w:name="_Toc440460171"/>
      <w:bookmarkStart w:id="663" w:name="_Toc440461343"/>
      <w:bookmarkStart w:id="664" w:name="_Toc440462351"/>
      <w:bookmarkStart w:id="665" w:name="_Toc440462930"/>
      <w:bookmarkStart w:id="666" w:name="_Toc440463144"/>
      <w:bookmarkStart w:id="667" w:name="_Toc440463358"/>
      <w:bookmarkStart w:id="668" w:name="_Toc457123094"/>
      <w:bookmarkStart w:id="669" w:name="_Toc457123394"/>
      <w:bookmarkStart w:id="670" w:name="_Toc457123610"/>
      <w:bookmarkStart w:id="671" w:name="_Toc457128279"/>
      <w:bookmarkStart w:id="672" w:name="_Toc457128493"/>
      <w:bookmarkStart w:id="673" w:name="_Toc457128707"/>
      <w:bookmarkStart w:id="674" w:name="_Toc457128921"/>
      <w:bookmarkStart w:id="675" w:name="_Toc458946167"/>
      <w:bookmarkStart w:id="676" w:name="_Toc458946381"/>
      <w:bookmarkStart w:id="677" w:name="_Toc461527949"/>
      <w:bookmarkStart w:id="678" w:name="_Toc461528163"/>
      <w:bookmarkStart w:id="679" w:name="_Toc461531261"/>
      <w:bookmarkStart w:id="680" w:name="_Toc461531604"/>
      <w:bookmarkStart w:id="681" w:name="_Toc461531818"/>
      <w:bookmarkStart w:id="682" w:name="_Toc461628510"/>
      <w:bookmarkStart w:id="683" w:name="_Toc461629440"/>
      <w:bookmarkStart w:id="684" w:name="_Toc461629834"/>
      <w:bookmarkStart w:id="685" w:name="_Toc461692317"/>
      <w:bookmarkStart w:id="686" w:name="_Toc461715406"/>
      <w:bookmarkStart w:id="687" w:name="_Toc463603530"/>
      <w:bookmarkStart w:id="688" w:name="_Toc463603960"/>
      <w:r>
        <w:rPr>
          <w:rStyle w:val="CharDivNo"/>
        </w:rPr>
        <w:t>Division 3</w:t>
      </w:r>
      <w:r>
        <w:t> — </w:t>
      </w:r>
      <w:r>
        <w:rPr>
          <w:rStyle w:val="CharDivText"/>
        </w:rPr>
        <w:t>Conducting a Monday and Wednesday Lotto draw</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Heading5"/>
        <w:rPr>
          <w:snapToGrid w:val="0"/>
        </w:rPr>
      </w:pPr>
      <w:bookmarkStart w:id="689" w:name="_Toc461629441"/>
      <w:bookmarkStart w:id="690" w:name="_Toc461715407"/>
      <w:bookmarkStart w:id="691" w:name="_Toc463603961"/>
      <w:r>
        <w:rPr>
          <w:rStyle w:val="CharSectno"/>
        </w:rPr>
        <w:t>68</w:t>
      </w:r>
      <w:r>
        <w:rPr>
          <w:snapToGrid w:val="0"/>
        </w:rPr>
        <w:t>.</w:t>
      </w:r>
      <w:r>
        <w:rPr>
          <w:snapToGrid w:val="0"/>
        </w:rPr>
        <w:tab/>
        <w:t>Nature of a lotto draw</w:t>
      </w:r>
      <w:bookmarkEnd w:id="689"/>
      <w:bookmarkEnd w:id="690"/>
      <w:bookmarkEnd w:id="691"/>
    </w:p>
    <w:p>
      <w:pPr>
        <w:pStyle w:val="Subsection"/>
        <w:rPr>
          <w:snapToGrid w:val="0"/>
        </w:rPr>
      </w:pPr>
      <w:r>
        <w:rPr>
          <w:snapToGrid w:val="0"/>
        </w:rPr>
        <w:tab/>
      </w:r>
      <w:r>
        <w:rPr>
          <w:snapToGrid w:val="0"/>
        </w:rPr>
        <w:tab/>
        <w:t>A lotto draw consists of the mechanical, equally random selection of 8 numbered balls from balls individually numbered from 1 to 45 inclusive from a barrel in a manner and using such equipment as the Commission or a designated authority determines.</w:t>
      </w:r>
    </w:p>
    <w:p>
      <w:pPr>
        <w:pStyle w:val="Heading5"/>
        <w:rPr>
          <w:snapToGrid w:val="0"/>
        </w:rPr>
      </w:pPr>
      <w:bookmarkStart w:id="692" w:name="_Toc461629442"/>
      <w:bookmarkStart w:id="693" w:name="_Toc461715408"/>
      <w:bookmarkStart w:id="694" w:name="_Toc463603962"/>
      <w:r>
        <w:rPr>
          <w:rStyle w:val="CharSectno"/>
        </w:rPr>
        <w:t>69</w:t>
      </w:r>
      <w:r>
        <w:rPr>
          <w:snapToGrid w:val="0"/>
        </w:rPr>
        <w:t>.</w:t>
      </w:r>
      <w:r>
        <w:rPr>
          <w:snapToGrid w:val="0"/>
        </w:rPr>
        <w:tab/>
        <w:t>Criteria for winning</w:t>
      </w:r>
      <w:bookmarkEnd w:id="692"/>
      <w:bookmarkEnd w:id="693"/>
      <w:bookmarkEnd w:id="694"/>
    </w:p>
    <w:p>
      <w:pPr>
        <w:pStyle w:val="Subsection"/>
        <w:rPr>
          <w:snapToGrid w:val="0"/>
        </w:rPr>
      </w:pPr>
      <w:r>
        <w:rPr>
          <w:snapToGrid w:val="0"/>
        </w:rPr>
        <w:tab/>
      </w:r>
      <w:r>
        <w:rPr>
          <w:snapToGrid w:val="0"/>
        </w:rPr>
        <w:tab/>
        <w:t xml:space="preserve">In a lotto draw </w:t>
      </w:r>
      <w:r>
        <w:t>the purchaser of an entry under Part 2 Division 5</w:t>
      </w:r>
      <w:r>
        <w:rPr>
          <w:iCs/>
        </w:rPr>
        <w:t xml:space="preserve"> of these rules</w:t>
      </w:r>
      <w:r>
        <w:rPr>
          <w:snapToGrid w:val="0"/>
        </w:rPr>
        <w:t xml:space="preserve"> or the holder of a receipted ticket</w:t>
      </w:r>
      <w:r>
        <w:rPr>
          <w:iCs/>
        </w:rPr>
        <w:t xml:space="preserve">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Heading5"/>
        <w:rPr>
          <w:snapToGrid w:val="0"/>
        </w:rPr>
      </w:pPr>
      <w:bookmarkStart w:id="695" w:name="_Toc461629443"/>
      <w:bookmarkStart w:id="696" w:name="_Toc461715409"/>
      <w:bookmarkStart w:id="697" w:name="_Toc463603963"/>
      <w:r>
        <w:rPr>
          <w:rStyle w:val="CharSectno"/>
        </w:rPr>
        <w:t>70</w:t>
      </w:r>
      <w:r>
        <w:rPr>
          <w:snapToGrid w:val="0"/>
        </w:rPr>
        <w:t>.</w:t>
      </w:r>
      <w:r>
        <w:rPr>
          <w:snapToGrid w:val="0"/>
        </w:rPr>
        <w:tab/>
        <w:t>Only one prize per game except for system entries</w:t>
      </w:r>
      <w:bookmarkEnd w:id="695"/>
      <w:bookmarkEnd w:id="696"/>
      <w:bookmarkEnd w:id="697"/>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698" w:name="_Toc461629444"/>
      <w:bookmarkStart w:id="699" w:name="_Toc461715410"/>
      <w:bookmarkStart w:id="700" w:name="_Toc463603964"/>
      <w:r>
        <w:rPr>
          <w:rStyle w:val="CharSectno"/>
        </w:rPr>
        <w:t>71</w:t>
      </w:r>
      <w:r>
        <w:t>.</w:t>
      </w:r>
      <w:r>
        <w:tab/>
        <w:t>Distribution of prize pool</w:t>
      </w:r>
      <w:bookmarkEnd w:id="698"/>
      <w:bookmarkEnd w:id="699"/>
      <w:bookmarkEnd w:id="700"/>
    </w:p>
    <w:p>
      <w:pPr>
        <w:pStyle w:val="Subsection"/>
      </w:pPr>
      <w:r>
        <w:tab/>
        <w:t>(1)</w:t>
      </w:r>
      <w:r>
        <w:tab/>
        <w:t>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Heading5"/>
        <w:rPr>
          <w:snapToGrid w:val="0"/>
        </w:rPr>
      </w:pPr>
      <w:bookmarkStart w:id="701" w:name="_Toc461629445"/>
      <w:bookmarkStart w:id="702" w:name="_Toc461715411"/>
      <w:bookmarkStart w:id="703" w:name="_Toc463603965"/>
      <w:r>
        <w:rPr>
          <w:rStyle w:val="CharSectno"/>
        </w:rPr>
        <w:t>72</w:t>
      </w:r>
      <w:r>
        <w:rPr>
          <w:snapToGrid w:val="0"/>
        </w:rPr>
        <w:t>.</w:t>
      </w:r>
      <w:r>
        <w:rPr>
          <w:snapToGrid w:val="0"/>
        </w:rPr>
        <w:tab/>
      </w:r>
      <w:r>
        <w:t>Application of prize pool if divisions 2 to 5 prize not won</w:t>
      </w:r>
      <w:bookmarkEnd w:id="701"/>
      <w:bookmarkEnd w:id="702"/>
      <w:bookmarkEnd w:id="703"/>
      <w:r>
        <w:t xml:space="preserve"> </w:t>
      </w:r>
    </w:p>
    <w:p>
      <w:pPr>
        <w:pStyle w:val="Subsection"/>
        <w:rPr>
          <w:snapToGrid w:val="0"/>
        </w:rPr>
      </w:pPr>
      <w:r>
        <w:rPr>
          <w:snapToGrid w:val="0"/>
        </w:rPr>
        <w:tab/>
      </w:r>
      <w:r>
        <w:rPr>
          <w:snapToGrid w:val="0"/>
        </w:rPr>
        <w:tab/>
        <w:t xml:space="preserve">If no one wins a prize in division 2, </w:t>
      </w:r>
      <w:r>
        <w:t xml:space="preserve">3, 4 or 5 </w:t>
      </w:r>
      <w:r>
        <w:rPr>
          <w:snapToGrid w:val="0"/>
        </w:rPr>
        <w:t>in a particular lotto draw, then the prize pool for that division is to be added to the prize pool for the next lower division in which there is at least one winner in that lotto draw.</w:t>
      </w:r>
    </w:p>
    <w:p>
      <w:pPr>
        <w:pStyle w:val="Heading2"/>
      </w:pPr>
      <w:bookmarkStart w:id="704" w:name="_Ref404681917"/>
      <w:bookmarkStart w:id="705" w:name="_Toc440283118"/>
      <w:bookmarkStart w:id="706" w:name="_Toc440446240"/>
      <w:bookmarkStart w:id="707" w:name="_Toc440446454"/>
      <w:bookmarkStart w:id="708" w:name="_Toc440450267"/>
      <w:bookmarkStart w:id="709" w:name="_Toc440454639"/>
      <w:bookmarkStart w:id="710" w:name="_Toc440460177"/>
      <w:bookmarkStart w:id="711" w:name="_Toc440461349"/>
      <w:bookmarkStart w:id="712" w:name="_Toc440462357"/>
      <w:bookmarkStart w:id="713" w:name="_Toc440462936"/>
      <w:bookmarkStart w:id="714" w:name="_Toc440463150"/>
      <w:bookmarkStart w:id="715" w:name="_Toc440463364"/>
      <w:bookmarkStart w:id="716" w:name="_Toc457123100"/>
      <w:bookmarkStart w:id="717" w:name="_Toc457123400"/>
      <w:bookmarkStart w:id="718" w:name="_Toc457123616"/>
      <w:bookmarkStart w:id="719" w:name="_Toc457128285"/>
      <w:bookmarkStart w:id="720" w:name="_Toc457128499"/>
      <w:bookmarkStart w:id="721" w:name="_Toc457128713"/>
      <w:bookmarkStart w:id="722" w:name="_Toc457128927"/>
      <w:bookmarkStart w:id="723" w:name="_Toc458946173"/>
      <w:bookmarkStart w:id="724" w:name="_Toc458946387"/>
      <w:bookmarkStart w:id="725" w:name="_Toc461527955"/>
      <w:bookmarkStart w:id="726" w:name="_Toc461528169"/>
      <w:bookmarkStart w:id="727" w:name="_Toc461531267"/>
      <w:bookmarkStart w:id="728" w:name="_Toc461531610"/>
      <w:bookmarkStart w:id="729" w:name="_Toc461531824"/>
      <w:bookmarkStart w:id="730" w:name="_Toc461628516"/>
      <w:bookmarkStart w:id="731" w:name="_Toc461629446"/>
      <w:bookmarkStart w:id="732" w:name="_Toc461629840"/>
      <w:bookmarkStart w:id="733" w:name="_Toc461692323"/>
      <w:bookmarkStart w:id="734" w:name="_Toc461715412"/>
      <w:bookmarkStart w:id="735" w:name="_Toc463603536"/>
      <w:bookmarkStart w:id="736" w:name="_Toc463603966"/>
      <w:r>
        <w:rPr>
          <w:rStyle w:val="CharPartNo"/>
        </w:rPr>
        <w:t>Part 5</w:t>
      </w:r>
      <w:r>
        <w:t> — </w:t>
      </w:r>
      <w:r>
        <w:rPr>
          <w:rStyle w:val="CharPartText"/>
        </w:rPr>
        <w:t>OZ Lotto</w:t>
      </w:r>
      <w:bookmarkEnd w:id="704"/>
      <w:r>
        <w:rPr>
          <w:rStyle w:val="CharPartText"/>
        </w:rPr>
        <w:t xml:space="preserve"> rules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Heading3"/>
      </w:pPr>
      <w:bookmarkStart w:id="737" w:name="_Toc440283119"/>
      <w:bookmarkStart w:id="738" w:name="_Toc440446241"/>
      <w:bookmarkStart w:id="739" w:name="_Toc440446455"/>
      <w:bookmarkStart w:id="740" w:name="_Toc440450268"/>
      <w:bookmarkStart w:id="741" w:name="_Toc440454640"/>
      <w:bookmarkStart w:id="742" w:name="_Toc440460178"/>
      <w:bookmarkStart w:id="743" w:name="_Toc440461350"/>
      <w:bookmarkStart w:id="744" w:name="_Toc440462358"/>
      <w:bookmarkStart w:id="745" w:name="_Toc440462937"/>
      <w:bookmarkStart w:id="746" w:name="_Toc440463151"/>
      <w:bookmarkStart w:id="747" w:name="_Toc440463365"/>
      <w:bookmarkStart w:id="748" w:name="_Toc457123101"/>
      <w:bookmarkStart w:id="749" w:name="_Toc457123401"/>
      <w:bookmarkStart w:id="750" w:name="_Toc457123617"/>
      <w:bookmarkStart w:id="751" w:name="_Toc457128286"/>
      <w:bookmarkStart w:id="752" w:name="_Toc457128500"/>
      <w:bookmarkStart w:id="753" w:name="_Toc457128714"/>
      <w:bookmarkStart w:id="754" w:name="_Toc457128928"/>
      <w:bookmarkStart w:id="755" w:name="_Toc458946174"/>
      <w:bookmarkStart w:id="756" w:name="_Toc458946388"/>
      <w:bookmarkStart w:id="757" w:name="_Toc461527956"/>
      <w:bookmarkStart w:id="758" w:name="_Toc461528170"/>
      <w:bookmarkStart w:id="759" w:name="_Toc461531268"/>
      <w:bookmarkStart w:id="760" w:name="_Toc461531611"/>
      <w:bookmarkStart w:id="761" w:name="_Toc461531825"/>
      <w:bookmarkStart w:id="762" w:name="_Toc461628517"/>
      <w:bookmarkStart w:id="763" w:name="_Toc461629447"/>
      <w:bookmarkStart w:id="764" w:name="_Toc461629841"/>
      <w:bookmarkStart w:id="765" w:name="_Toc461692324"/>
      <w:bookmarkStart w:id="766" w:name="_Toc461715413"/>
      <w:bookmarkStart w:id="767" w:name="_Toc463603537"/>
      <w:bookmarkStart w:id="768" w:name="_Toc463603967"/>
      <w:r>
        <w:rPr>
          <w:rStyle w:val="CharDivNo"/>
        </w:rPr>
        <w:t>Division 1</w:t>
      </w:r>
      <w:r>
        <w:t> — </w:t>
      </w:r>
      <w:r>
        <w:rPr>
          <w:rStyle w:val="CharDivText"/>
        </w:rPr>
        <w:t>Requirements of entry</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Heading5"/>
      </w:pPr>
      <w:bookmarkStart w:id="769" w:name="_Toc461629448"/>
      <w:bookmarkStart w:id="770" w:name="_Toc461715414"/>
      <w:bookmarkStart w:id="771" w:name="_Toc463603968"/>
      <w:r>
        <w:rPr>
          <w:rStyle w:val="CharSectno"/>
        </w:rPr>
        <w:t>73</w:t>
      </w:r>
      <w:r>
        <w:t>.</w:t>
      </w:r>
      <w:r>
        <w:tab/>
        <w:t>Terms used</w:t>
      </w:r>
      <w:bookmarkEnd w:id="769"/>
      <w:bookmarkEnd w:id="770"/>
      <w:bookmarkEnd w:id="771"/>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relevant formula set out in Schedule 4 Division 1 that is payable to the agent;</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a single entry in which between 4 and 19 numbers inclusive out of 45 are selected, and which, individually, may constitute part, or all, of a playslip;</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Australian Lottery Blocs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rPr>
          <w:b/>
        </w:rPr>
        <w:tab/>
      </w:r>
      <w:r>
        <w:rPr>
          <w:rStyle w:val="CharDefText"/>
        </w:rPr>
        <w:t>supplementary number</w:t>
      </w:r>
      <w:r>
        <w:t xml:space="preserve"> in relation to an OZ Lotto draw, means one of the last 2 numbers drawn;</w:t>
      </w:r>
    </w:p>
    <w:p>
      <w:pPr>
        <w:pStyle w:val="Defstart"/>
      </w:pPr>
      <w:r>
        <w:rPr>
          <w:b/>
        </w:rPr>
        <w:tab/>
      </w:r>
      <w:r>
        <w:rPr>
          <w:rStyle w:val="CharDefText"/>
        </w:rPr>
        <w:t>total prize pool</w:t>
      </w:r>
      <w:r>
        <w:t xml:space="preserve"> means the prize pool for that draw, plus any jackpot amount from a previous draw and any amount from the prize reserve fund that has been taken from the fund to ensure that a guaranteed minimum division 1 prize pool is met (if it is won);</w:t>
      </w:r>
    </w:p>
    <w:p>
      <w:pPr>
        <w:pStyle w:val="Defstart"/>
      </w:pPr>
      <w:r>
        <w:rPr>
          <w:b/>
        </w:rPr>
        <w:tab/>
      </w:r>
      <w:r>
        <w:rPr>
          <w:rStyle w:val="CharDefText"/>
        </w:rPr>
        <w:t>validation period</w:t>
      </w:r>
      <w:r>
        <w:t xml:space="preserve"> for an OZ Lotto draw means the period of time commencing at midnight on the day of determination of an OZ Lotto draw’s results and ending at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rPr>
          <w:b/>
        </w:rPr>
        <w:tab/>
      </w:r>
      <w:bookmarkStart w:id="772" w:name="endcomma"/>
      <w:bookmarkEnd w:id="772"/>
      <w:r>
        <w:rPr>
          <w:rStyle w:val="CharDefText"/>
        </w:rPr>
        <w:t>winning number</w:t>
      </w:r>
      <w:r>
        <w:t xml:space="preserve"> </w:t>
      </w:r>
      <w:bookmarkStart w:id="773" w:name="comma"/>
      <w:bookmarkEnd w:id="773"/>
      <w:r>
        <w:t>means in relation to an OZ Lotto draw, any one of the first 7 numbers drawn in that draw.</w:t>
      </w:r>
    </w:p>
    <w:p>
      <w:pPr>
        <w:pStyle w:val="Heading5"/>
      </w:pPr>
      <w:bookmarkStart w:id="774" w:name="_Toc461629449"/>
      <w:bookmarkStart w:id="775" w:name="_Toc461715415"/>
      <w:bookmarkStart w:id="776" w:name="_Toc463603969"/>
      <w:r>
        <w:rPr>
          <w:rStyle w:val="CharSectno"/>
        </w:rPr>
        <w:t>74</w:t>
      </w:r>
      <w:r>
        <w:t>.</w:t>
      </w:r>
      <w:r>
        <w:tab/>
        <w:t>Super66 entry may be made with OZ Lotto entry</w:t>
      </w:r>
      <w:bookmarkEnd w:id="774"/>
      <w:bookmarkEnd w:id="775"/>
      <w:bookmarkEnd w:id="776"/>
    </w:p>
    <w:p>
      <w:pPr>
        <w:pStyle w:val="Subsection"/>
      </w:pPr>
      <w:r>
        <w:tab/>
      </w:r>
      <w:r>
        <w:tab/>
        <w:t>A subscriber entering an OZ Lotto draw in a particular week may, in conjunction with that entry, enter the Super66 draw for that week in accordance with Part 10 of these rules.</w:t>
      </w:r>
    </w:p>
    <w:p>
      <w:pPr>
        <w:pStyle w:val="Heading5"/>
        <w:rPr>
          <w:snapToGrid w:val="0"/>
        </w:rPr>
      </w:pPr>
      <w:bookmarkStart w:id="777" w:name="_Toc461629450"/>
      <w:bookmarkStart w:id="778" w:name="_Toc461715416"/>
      <w:bookmarkStart w:id="779" w:name="_Toc463603970"/>
      <w:r>
        <w:rPr>
          <w:rStyle w:val="CharSectno"/>
        </w:rPr>
        <w:t>75</w:t>
      </w:r>
      <w:r>
        <w:rPr>
          <w:snapToGrid w:val="0"/>
        </w:rPr>
        <w:t>.</w:t>
      </w:r>
      <w:r>
        <w:rPr>
          <w:snapToGrid w:val="0"/>
        </w:rPr>
        <w:tab/>
        <w:t>How to fill out a playslip</w:t>
      </w:r>
      <w:bookmarkEnd w:id="777"/>
      <w:bookmarkEnd w:id="778"/>
      <w:bookmarkEnd w:id="779"/>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45 for each of at least one game 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45 in one or more games on the </w:t>
      </w:r>
      <w:r>
        <w:t>playslip (</w:t>
      </w:r>
      <w:r>
        <w:rPr>
          <w:i/>
        </w:rPr>
        <w:t>i.e. a system entry</w:t>
      </w:r>
      <w:r>
        <w:t>).</w:t>
      </w:r>
    </w:p>
    <w:p>
      <w:pPr>
        <w:pStyle w:val="Subsection"/>
      </w:pPr>
      <w:r>
        <w:rPr>
          <w:snapToGrid w:val="0"/>
        </w:rPr>
        <w:tab/>
      </w:r>
      <w:r>
        <w:rPr>
          <w:snapToGrid w:val="0"/>
          <w:spacing w:val="-4"/>
        </w:rPr>
        <w:t>(2)</w:t>
      </w:r>
      <w:r>
        <w:rPr>
          <w:snapToGrid w:val="0"/>
        </w:rPr>
        <w:tab/>
        <w:t xml:space="preserve">For entry into OZ Lotto the subscriber must also mark in the appropriate boxes on the </w:t>
      </w:r>
      <w:r>
        <w:t>playslip —</w:t>
      </w:r>
    </w:p>
    <w:p>
      <w:pPr>
        <w:pStyle w:val="Indenta"/>
        <w:rPr>
          <w:snapToGrid w:val="0"/>
        </w:rPr>
      </w:pPr>
      <w:r>
        <w:rPr>
          <w:snapToGrid w:val="0"/>
        </w:rPr>
        <w:tab/>
        <w:t>(a)</w:t>
      </w:r>
      <w:r>
        <w:rPr>
          <w:snapToGrid w:val="0"/>
        </w:rPr>
        <w:tab/>
        <w:t xml:space="preserve">how many, if any, consecutive weeks the </w:t>
      </w:r>
      <w:r>
        <w:t>playslip</w:t>
      </w:r>
      <w:r>
        <w:rPr>
          <w:snapToGrid w:val="0"/>
        </w:rPr>
        <w:t xml:space="preserve"> is to be entered</w:t>
      </w:r>
      <w:r>
        <w:t>, if the consecutive week option is offered</w:t>
      </w:r>
      <w:r>
        <w:rPr>
          <w:snapToGrid w:val="0"/>
        </w:rPr>
        <w:t>; and</w:t>
      </w:r>
    </w:p>
    <w:p>
      <w:pPr>
        <w:pStyle w:val="Indenta"/>
        <w:rPr>
          <w:snapToGrid w:val="0"/>
        </w:rPr>
      </w:pPr>
      <w:r>
        <w:rPr>
          <w:snapToGrid w:val="0"/>
        </w:rPr>
        <w:tab/>
        <w:t>(b)</w:t>
      </w:r>
      <w:r>
        <w:rPr>
          <w:snapToGrid w:val="0"/>
        </w:rPr>
        <w:tab/>
        <w:t xml:space="preserve">whether the method of entry is a “system” entry, being either a </w:t>
      </w:r>
      <w:r>
        <w:t>system 4</w:t>
      </w:r>
      <w:r>
        <w:noBreakHyphen/>
        <w:t>6 or a system 8</w:t>
      </w:r>
      <w:r>
        <w:noBreakHyphen/>
        <w:t xml:space="preserve">19, </w:t>
      </w:r>
      <w:r>
        <w:rPr>
          <w:snapToGrid w:val="0"/>
        </w:rPr>
        <w:t>depending on the number of numbers selected in each game,</w:t>
      </w:r>
    </w:p>
    <w:p>
      <w:pPr>
        <w:pStyle w:val="Subsection"/>
      </w:pPr>
      <w:r>
        <w:rPr>
          <w:snapToGrid w:val="0"/>
        </w:rPr>
        <w:tab/>
      </w:r>
      <w:r>
        <w:rPr>
          <w:snapToGrid w:val="0"/>
        </w:rPr>
        <w:tab/>
        <w:t xml:space="preserve">and must pay the amount calculated </w:t>
      </w:r>
      <w:r>
        <w:t>using the relevant formula set out in Schedule 4 Division 1.</w:t>
      </w:r>
    </w:p>
    <w:p>
      <w:pPr>
        <w:pStyle w:val="Subsection"/>
      </w:pPr>
      <w:r>
        <w:tab/>
      </w:r>
      <w:r>
        <w:rPr>
          <w:snapToGrid w:val="0"/>
          <w:spacing w:val="-4"/>
        </w:rPr>
        <w:t>(3)</w:t>
      </w:r>
      <w:r>
        <w:tab/>
        <w:t>A subscriber who has filled out a game board on a playslip in accordance with subrule (1) may enter up to 17 further games on that playslip by selecting in each further game the same number of numbers as were selected in the first game board, but only up to an entry cost that does not, in aggregate, exceed $100 000.</w:t>
      </w:r>
    </w:p>
    <w:p>
      <w:pPr>
        <w:pStyle w:val="Subsection"/>
        <w:rPr>
          <w:snapToGrid w:val="0"/>
          <w:spacing w:val="-4"/>
        </w:rPr>
      </w:pPr>
      <w:r>
        <w:rPr>
          <w:snapToGrid w:val="0"/>
          <w:spacing w:val="-4"/>
        </w:rPr>
        <w:tab/>
        <w:t>(4)</w:t>
      </w:r>
      <w:r>
        <w:rPr>
          <w:snapToGrid w:val="0"/>
          <w:spacing w:val="-4"/>
        </w:rPr>
        <w:tab/>
        <w:t xml:space="preserve">After the subscriber has completed the requirements in this rule, the agent must use that </w:t>
      </w:r>
      <w:r>
        <w:t>playslip</w:t>
      </w:r>
      <w:r>
        <w:rPr>
          <w:snapToGrid w:val="0"/>
          <w:spacing w:val="-4"/>
        </w:rPr>
        <w:t xml:space="preserve"> to generate a receipted ticket.</w:t>
      </w:r>
    </w:p>
    <w:p>
      <w:pPr>
        <w:pStyle w:val="Heading5"/>
        <w:spacing w:before="120"/>
        <w:rPr>
          <w:snapToGrid w:val="0"/>
        </w:rPr>
      </w:pPr>
      <w:bookmarkStart w:id="780" w:name="_Toc461629451"/>
      <w:bookmarkStart w:id="781" w:name="_Toc461715417"/>
      <w:bookmarkStart w:id="782" w:name="_Toc463603971"/>
      <w:r>
        <w:rPr>
          <w:rStyle w:val="CharSectno"/>
        </w:rPr>
        <w:t>76</w:t>
      </w:r>
      <w:r>
        <w:rPr>
          <w:snapToGrid w:val="0"/>
        </w:rPr>
        <w:t>.</w:t>
      </w:r>
      <w:r>
        <w:rPr>
          <w:snapToGrid w:val="0"/>
        </w:rPr>
        <w:tab/>
        <w:t>Oral request for entry</w:t>
      </w:r>
      <w:bookmarkEnd w:id="780"/>
      <w:bookmarkEnd w:id="781"/>
      <w:bookmarkEnd w:id="782"/>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783" w:name="RuleErr_3"/>
      <w:r>
        <w:rPr>
          <w:i/>
          <w:iCs/>
          <w:snapToGrid w:val="0"/>
        </w:rPr>
        <w:t>i.e. a system entry</w:t>
      </w:r>
      <w:bookmarkEnd w:id="783"/>
      <w:r>
        <w:rPr>
          <w:snapToGrid w:val="0"/>
        </w:rPr>
        <w:t>);</w:t>
      </w:r>
    </w:p>
    <w:p>
      <w:pPr>
        <w:pStyle w:val="Indenta"/>
      </w:pPr>
      <w:r>
        <w:tab/>
      </w:r>
      <w:r>
        <w:tab/>
      </w:r>
      <w:r>
        <w:rPr>
          <w:snapToGrid w:val="0"/>
        </w:rPr>
        <w:t>and</w:t>
      </w:r>
    </w:p>
    <w:p>
      <w:pPr>
        <w:pStyle w:val="Indenta"/>
      </w:pPr>
      <w:r>
        <w:tab/>
        <w:t>(c)</w:t>
      </w:r>
      <w:r>
        <w:tab/>
        <w:t>if the subscriber selects 7 numbers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7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Heading3"/>
        <w:keepNext w:val="0"/>
        <w:pageBreakBefore/>
        <w:widowControl w:val="0"/>
      </w:pPr>
      <w:bookmarkStart w:id="784" w:name="_Toc440283124"/>
      <w:bookmarkStart w:id="785" w:name="_Toc440446246"/>
      <w:bookmarkStart w:id="786" w:name="_Toc440446460"/>
      <w:bookmarkStart w:id="787" w:name="_Toc440450273"/>
      <w:bookmarkStart w:id="788" w:name="_Toc440454645"/>
      <w:bookmarkStart w:id="789" w:name="_Toc440460183"/>
      <w:bookmarkStart w:id="790" w:name="_Toc440461355"/>
      <w:bookmarkStart w:id="791" w:name="_Toc440462363"/>
      <w:bookmarkStart w:id="792" w:name="_Toc440462942"/>
      <w:bookmarkStart w:id="793" w:name="_Toc440463156"/>
      <w:bookmarkStart w:id="794" w:name="_Toc440463370"/>
      <w:bookmarkStart w:id="795" w:name="_Toc457123106"/>
      <w:bookmarkStart w:id="796" w:name="_Toc457123406"/>
      <w:bookmarkStart w:id="797" w:name="_Toc457123622"/>
      <w:bookmarkStart w:id="798" w:name="_Toc457128291"/>
      <w:bookmarkStart w:id="799" w:name="_Toc457128505"/>
      <w:bookmarkStart w:id="800" w:name="_Toc457128719"/>
      <w:bookmarkStart w:id="801" w:name="_Toc457128933"/>
      <w:bookmarkStart w:id="802" w:name="_Toc458946179"/>
      <w:bookmarkStart w:id="803" w:name="_Toc458946393"/>
      <w:bookmarkStart w:id="804" w:name="_Toc461527961"/>
      <w:bookmarkStart w:id="805" w:name="_Toc461528175"/>
      <w:bookmarkStart w:id="806" w:name="_Toc461531273"/>
      <w:bookmarkStart w:id="807" w:name="_Toc461531616"/>
      <w:bookmarkStart w:id="808" w:name="_Toc461531830"/>
      <w:bookmarkStart w:id="809" w:name="_Toc461628522"/>
      <w:bookmarkStart w:id="810" w:name="_Toc461629452"/>
      <w:bookmarkStart w:id="811" w:name="_Toc461629846"/>
      <w:bookmarkStart w:id="812" w:name="_Toc461692329"/>
      <w:bookmarkStart w:id="813" w:name="_Toc461715418"/>
      <w:bookmarkStart w:id="814" w:name="_Toc463603542"/>
      <w:bookmarkStart w:id="815" w:name="_Toc463603972"/>
      <w:r>
        <w:rPr>
          <w:rStyle w:val="CharDivNo"/>
        </w:rPr>
        <w:t>Division 2</w:t>
      </w:r>
      <w:r>
        <w:t> — </w:t>
      </w:r>
      <w:r>
        <w:rPr>
          <w:rStyle w:val="CharDivText"/>
        </w:rPr>
        <w:t>Prize pool and prize reserve fund</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Heading5"/>
        <w:keepLines w:val="0"/>
        <w:rPr>
          <w:snapToGrid w:val="0"/>
        </w:rPr>
      </w:pPr>
      <w:bookmarkStart w:id="816" w:name="_Toc461629453"/>
      <w:bookmarkStart w:id="817" w:name="_Toc461715419"/>
      <w:bookmarkStart w:id="818" w:name="_Toc463603973"/>
      <w:r>
        <w:rPr>
          <w:rStyle w:val="CharSectno"/>
        </w:rPr>
        <w:t>77</w:t>
      </w:r>
      <w:r>
        <w:rPr>
          <w:snapToGrid w:val="0"/>
        </w:rPr>
        <w:t>.</w:t>
      </w:r>
      <w:r>
        <w:rPr>
          <w:snapToGrid w:val="0"/>
        </w:rPr>
        <w:tab/>
      </w:r>
      <w:r>
        <w:t xml:space="preserve">Australian Lottery Blocs </w:t>
      </w:r>
      <w:r>
        <w:rPr>
          <w:snapToGrid w:val="0"/>
        </w:rPr>
        <w:t>prize pool and prize reserve fund</w:t>
      </w:r>
      <w:bookmarkEnd w:id="816"/>
      <w:bookmarkEnd w:id="817"/>
      <w:bookmarkEnd w:id="818"/>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Australian Lottery Blocs</w:t>
      </w:r>
      <w:r>
        <w:rPr>
          <w:snapToGrid w:val="0"/>
        </w:rPr>
        <w:t xml:space="preserve"> 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Australian Lottery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Australian Lottery Blocs</w:t>
      </w:r>
      <w:r>
        <w:rPr>
          <w:snapToGrid w:val="0"/>
        </w:rPr>
        <w:t xml:space="preserve"> prize reserve fund.</w:t>
      </w:r>
    </w:p>
    <w:p>
      <w:pPr>
        <w:pStyle w:val="Subsection"/>
        <w:rPr>
          <w:snapToGrid w:val="0"/>
        </w:rPr>
      </w:pPr>
      <w:r>
        <w:rPr>
          <w:snapToGrid w:val="0"/>
        </w:rPr>
        <w:tab/>
      </w:r>
      <w:r>
        <w:rPr>
          <w:snapToGrid w:val="0"/>
          <w:spacing w:val="-4"/>
        </w:rPr>
        <w:t>(3)</w:t>
      </w:r>
      <w:r>
        <w:rPr>
          <w:snapToGrid w:val="0"/>
        </w:rPr>
        <w:tab/>
        <w:t xml:space="preserve">Distribution of the prize reserve fund must be as additional prize money or promotional prizes, in such amounts and in such OZ Lotto draws, as are agreed by the </w:t>
      </w:r>
      <w:r>
        <w:t>Australian Lottery Blocs</w:t>
      </w:r>
      <w:r>
        <w:rPr>
          <w:snapToGrid w:val="0"/>
        </w:rPr>
        <w:t xml:space="preserve"> members.</w:t>
      </w:r>
    </w:p>
    <w:p>
      <w:pPr>
        <w:pStyle w:val="Heading3"/>
      </w:pPr>
      <w:bookmarkStart w:id="819" w:name="_Toc440283126"/>
      <w:bookmarkStart w:id="820" w:name="_Toc440446248"/>
      <w:bookmarkStart w:id="821" w:name="_Toc440446462"/>
      <w:bookmarkStart w:id="822" w:name="_Toc440450275"/>
      <w:bookmarkStart w:id="823" w:name="_Toc440454647"/>
      <w:bookmarkStart w:id="824" w:name="_Toc440460185"/>
      <w:bookmarkStart w:id="825" w:name="_Toc440461357"/>
      <w:bookmarkStart w:id="826" w:name="_Toc440462365"/>
      <w:bookmarkStart w:id="827" w:name="_Toc440462944"/>
      <w:bookmarkStart w:id="828" w:name="_Toc440463158"/>
      <w:bookmarkStart w:id="829" w:name="_Toc440463372"/>
      <w:bookmarkStart w:id="830" w:name="_Toc457123108"/>
      <w:bookmarkStart w:id="831" w:name="_Toc457123408"/>
      <w:bookmarkStart w:id="832" w:name="_Toc457123624"/>
      <w:bookmarkStart w:id="833" w:name="_Toc457128293"/>
      <w:bookmarkStart w:id="834" w:name="_Toc457128507"/>
      <w:bookmarkStart w:id="835" w:name="_Toc457128721"/>
      <w:bookmarkStart w:id="836" w:name="_Toc457128935"/>
      <w:bookmarkStart w:id="837" w:name="_Toc458946181"/>
      <w:bookmarkStart w:id="838" w:name="_Toc458946395"/>
      <w:bookmarkStart w:id="839" w:name="_Toc461527963"/>
      <w:bookmarkStart w:id="840" w:name="_Toc461528177"/>
      <w:bookmarkStart w:id="841" w:name="_Toc461531275"/>
      <w:bookmarkStart w:id="842" w:name="_Toc461531618"/>
      <w:bookmarkStart w:id="843" w:name="_Toc461531832"/>
      <w:bookmarkStart w:id="844" w:name="_Toc461628524"/>
      <w:bookmarkStart w:id="845" w:name="_Toc461629454"/>
      <w:bookmarkStart w:id="846" w:name="_Toc461629848"/>
      <w:bookmarkStart w:id="847" w:name="_Toc461692331"/>
      <w:bookmarkStart w:id="848" w:name="_Toc461715420"/>
      <w:bookmarkStart w:id="849" w:name="_Toc463603544"/>
      <w:bookmarkStart w:id="850" w:name="_Toc463603974"/>
      <w:r>
        <w:rPr>
          <w:rStyle w:val="CharDivNo"/>
        </w:rPr>
        <w:t>Division 3</w:t>
      </w:r>
      <w:r>
        <w:t> — </w:t>
      </w:r>
      <w:r>
        <w:rPr>
          <w:rStyle w:val="CharDivText"/>
        </w:rPr>
        <w:t>OZ Lotto draw</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5"/>
        <w:rPr>
          <w:snapToGrid w:val="0"/>
        </w:rPr>
      </w:pPr>
      <w:bookmarkStart w:id="851" w:name="_Toc461629455"/>
      <w:bookmarkStart w:id="852" w:name="_Toc461715421"/>
      <w:bookmarkStart w:id="853" w:name="_Toc463603975"/>
      <w:r>
        <w:rPr>
          <w:rStyle w:val="CharSectno"/>
        </w:rPr>
        <w:t>78</w:t>
      </w:r>
      <w:r>
        <w:t>.</w:t>
      </w:r>
      <w:r>
        <w:tab/>
        <w:t>N</w:t>
      </w:r>
      <w:r>
        <w:rPr>
          <w:snapToGrid w:val="0"/>
        </w:rPr>
        <w:t>ature of an OZ Lotto draw</w:t>
      </w:r>
      <w:bookmarkEnd w:id="851"/>
      <w:bookmarkEnd w:id="852"/>
      <w:bookmarkEnd w:id="853"/>
    </w:p>
    <w:p>
      <w:pPr>
        <w:pStyle w:val="Subsection"/>
        <w:rPr>
          <w:snapToGrid w:val="0"/>
        </w:rPr>
      </w:pPr>
      <w:r>
        <w:rPr>
          <w:snapToGrid w:val="0"/>
        </w:rPr>
        <w:tab/>
      </w:r>
      <w:r>
        <w:rPr>
          <w:snapToGrid w:val="0"/>
        </w:rPr>
        <w:tab/>
        <w:t>An OZ L</w:t>
      </w:r>
      <w:r>
        <w:t>otto draw involves the mechanical, equally random selection of 9 numbered balls selected from balls individually numbered from 1 to 45 inclusive, in a manner and using such equipment as the Commission or designated authority determines to be adequate</w:t>
      </w:r>
      <w:r>
        <w:rPr>
          <w:snapToGrid w:val="0"/>
        </w:rPr>
        <w:t>.</w:t>
      </w:r>
    </w:p>
    <w:p>
      <w:pPr>
        <w:pStyle w:val="Heading5"/>
      </w:pPr>
      <w:bookmarkStart w:id="854" w:name="_Toc461629456"/>
      <w:bookmarkStart w:id="855" w:name="_Toc461715422"/>
      <w:bookmarkStart w:id="856" w:name="_Toc463603976"/>
      <w:r>
        <w:rPr>
          <w:rStyle w:val="CharSectno"/>
        </w:rPr>
        <w:t>79</w:t>
      </w:r>
      <w:r>
        <w:t>.</w:t>
      </w:r>
      <w:r>
        <w:tab/>
        <w:t>Criteria for winning</w:t>
      </w:r>
      <w:bookmarkEnd w:id="854"/>
      <w:bookmarkEnd w:id="855"/>
      <w:bookmarkEnd w:id="856"/>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857" w:name="_Toc461629457"/>
      <w:bookmarkStart w:id="858" w:name="_Toc461715423"/>
      <w:bookmarkStart w:id="859" w:name="_Toc463603977"/>
      <w:r>
        <w:rPr>
          <w:rStyle w:val="CharSectno"/>
        </w:rPr>
        <w:t>80</w:t>
      </w:r>
      <w:r>
        <w:rPr>
          <w:snapToGrid w:val="0"/>
        </w:rPr>
        <w:t>.</w:t>
      </w:r>
      <w:r>
        <w:rPr>
          <w:snapToGrid w:val="0"/>
        </w:rPr>
        <w:tab/>
        <w:t>Only one prize per game except for system entries</w:t>
      </w:r>
      <w:bookmarkEnd w:id="857"/>
      <w:bookmarkEnd w:id="858"/>
      <w:bookmarkEnd w:id="859"/>
    </w:p>
    <w:p>
      <w:pPr>
        <w:pStyle w:val="Subsection"/>
        <w:rPr>
          <w:snapToGrid w:val="0"/>
        </w:rPr>
      </w:pPr>
      <w:r>
        <w:rPr>
          <w:snapToGrid w:val="0"/>
        </w:rPr>
        <w:tab/>
      </w:r>
      <w:r>
        <w:rPr>
          <w:snapToGrid w:val="0"/>
          <w:spacing w:val="-4"/>
        </w:rPr>
        <w:t>(1)</w:t>
      </w:r>
      <w:r>
        <w:rPr>
          <w:snapToGrid w:val="0"/>
        </w:rPr>
        <w:tab/>
        <w:t xml:space="preserve">An entry in which 7 numbers have been selected per game does not entitle the holder of the receipted ticket </w:t>
      </w:r>
      <w:r>
        <w:t xml:space="preserve">or the purchaser of an entry under Part 2 Division 5 of these rules </w:t>
      </w:r>
      <w:r>
        <w:rPr>
          <w:snapToGrid w:val="0"/>
        </w:rPr>
        <w:t>to claim to have won in more than 1 division per game in an OZ Lotto draw.</w:t>
      </w:r>
    </w:p>
    <w:p>
      <w:pPr>
        <w:pStyle w:val="Subsection"/>
        <w:rPr>
          <w:snapToGrid w:val="0"/>
        </w:rPr>
      </w:pPr>
      <w:r>
        <w:rPr>
          <w:snapToGrid w:val="0"/>
        </w:rPr>
        <w:tab/>
      </w:r>
      <w:r>
        <w:rPr>
          <w:snapToGrid w:val="0"/>
          <w:spacing w:val="-4"/>
        </w:rPr>
        <w:t>(2)</w:t>
      </w:r>
      <w:r>
        <w:rPr>
          <w:snapToGrid w:val="0"/>
        </w:rPr>
        <w:tab/>
        <w:t>A system entry in which 4 to 19 numbers (but not 7 numbers) have been selected may entitle the holder of the receipted ticket</w:t>
      </w:r>
      <w:r>
        <w:t xml:space="preserve"> or the purchaser of an entry under Part 2 Division 5 of these rules</w:t>
      </w:r>
      <w:r>
        <w:rPr>
          <w:snapToGrid w:val="0"/>
        </w:rPr>
        <w:t xml:space="preserve"> to claim to have won in more than 1 division per game in an OZ Lotto draw.</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860" w:name="_Toc461629458"/>
      <w:bookmarkStart w:id="861" w:name="_Toc461715424"/>
      <w:bookmarkStart w:id="862" w:name="_Toc463603978"/>
      <w:r>
        <w:rPr>
          <w:rStyle w:val="CharSectno"/>
        </w:rPr>
        <w:t>81</w:t>
      </w:r>
      <w:r>
        <w:rPr>
          <w:snapToGrid w:val="0"/>
        </w:rPr>
        <w:t>.</w:t>
      </w:r>
      <w:r>
        <w:rPr>
          <w:snapToGrid w:val="0"/>
        </w:rPr>
        <w:tab/>
        <w:t>Distribution of prize pool</w:t>
      </w:r>
      <w:bookmarkEnd w:id="860"/>
      <w:bookmarkEnd w:id="861"/>
      <w:bookmarkEnd w:id="862"/>
    </w:p>
    <w:p>
      <w:pPr>
        <w:pStyle w:val="Subsection"/>
        <w:rPr>
          <w:snapToGrid w:val="0"/>
        </w:rPr>
      </w:pPr>
      <w:r>
        <w:rPr>
          <w:snapToGrid w:val="0"/>
        </w:rPr>
        <w:tab/>
      </w:r>
      <w:r>
        <w:rPr>
          <w:snapToGrid w:val="0"/>
          <w:spacing w:val="-4"/>
        </w:rPr>
        <w:t>(1)</w:t>
      </w:r>
      <w:r>
        <w:rPr>
          <w:snapToGrid w:val="0"/>
        </w:rPr>
        <w:tab/>
        <w:t xml:space="preserve">If no one </w:t>
      </w:r>
      <w:r>
        <w:t>wins</w:t>
      </w:r>
      <w:r>
        <w:rPr>
          <w:snapToGrid w:val="0"/>
        </w:rPr>
        <w:t xml:space="preserve"> a division 1 prize in a particular OZ Lotto draw, then the division 1 prize pool for that OZ Lotto draw (calculated without any prize reserve fund augmentation) must be added to, and form a part of, the next OZ Lotto draw division 1 prize pool.</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r>
      <w:r>
        <w:rPr>
          <w:snapToGrid w:val="0"/>
          <w:spacing w:val="-4"/>
        </w:rPr>
        <w:t>(3)</w:t>
      </w:r>
      <w:r>
        <w:rPr>
          <w:snapToGrid w:val="0"/>
        </w:rPr>
        <w:tab/>
        <w:t>If an OZ Lotto division 1 prize pool is distributed to division 2 winners, the prize money is still treated as a division 1 prize for the purposes of making a claim.</w:t>
      </w:r>
    </w:p>
    <w:p>
      <w:pPr>
        <w:pStyle w:val="Heading5"/>
        <w:rPr>
          <w:snapToGrid w:val="0"/>
        </w:rPr>
      </w:pPr>
      <w:bookmarkStart w:id="863" w:name="_Toc461629459"/>
      <w:bookmarkStart w:id="864" w:name="_Toc461715425"/>
      <w:bookmarkStart w:id="865" w:name="_Toc463603979"/>
      <w:r>
        <w:rPr>
          <w:rStyle w:val="CharSectno"/>
        </w:rPr>
        <w:t>82</w:t>
      </w:r>
      <w:r>
        <w:rPr>
          <w:snapToGrid w:val="0"/>
        </w:rPr>
        <w:t>.</w:t>
      </w:r>
      <w:r>
        <w:rPr>
          <w:snapToGrid w:val="0"/>
        </w:rPr>
        <w:tab/>
        <w:t>Application of prize pool if divisions 2 to 6 prize not won</w:t>
      </w:r>
      <w:bookmarkEnd w:id="863"/>
      <w:bookmarkEnd w:id="864"/>
      <w:bookmarkEnd w:id="865"/>
    </w:p>
    <w:p>
      <w:pPr>
        <w:pStyle w:val="Subsection"/>
        <w:rPr>
          <w:snapToGrid w:val="0"/>
        </w:rPr>
      </w:pPr>
      <w:r>
        <w:rPr>
          <w:snapToGrid w:val="0"/>
        </w:rPr>
        <w:tab/>
      </w:r>
      <w:r>
        <w:rPr>
          <w:snapToGrid w:val="0"/>
        </w:rPr>
        <w:tab/>
        <w:t xml:space="preserve">If no </w:t>
      </w:r>
      <w:r>
        <w:t>one</w:t>
      </w:r>
      <w:r>
        <w:rPr>
          <w:snapToGrid w:val="0"/>
        </w:rPr>
        <w:t xml:space="preserve"> wins a prize in division 2, 3, 4, </w:t>
      </w:r>
      <w:r>
        <w:t>5 or 6</w:t>
      </w:r>
      <w:r>
        <w:rPr>
          <w:snapToGrid w:val="0"/>
        </w:rPr>
        <w:t xml:space="preserve"> in a particular OZ Lotto draw, then the prize pool for that division is to be added to the prize pool for the next lower division in which there is at least one winner in that OZ Lotto draw.</w:t>
      </w:r>
    </w:p>
    <w:p>
      <w:pPr>
        <w:pStyle w:val="Heading5"/>
        <w:rPr>
          <w:snapToGrid w:val="0"/>
        </w:rPr>
      </w:pPr>
      <w:bookmarkStart w:id="866" w:name="_Toc461629460"/>
      <w:bookmarkStart w:id="867" w:name="_Toc461715426"/>
      <w:bookmarkStart w:id="868" w:name="_Toc463603980"/>
      <w:r>
        <w:rPr>
          <w:rStyle w:val="CharSectno"/>
        </w:rPr>
        <w:t>83</w:t>
      </w:r>
      <w:r>
        <w:rPr>
          <w:snapToGrid w:val="0"/>
        </w:rPr>
        <w:t>.</w:t>
      </w:r>
      <w:r>
        <w:rPr>
          <w:snapToGrid w:val="0"/>
        </w:rPr>
        <w:tab/>
        <w:t>Bonus draws and guaranteed prize pools for division 1</w:t>
      </w:r>
      <w:bookmarkEnd w:id="866"/>
      <w:bookmarkEnd w:id="867"/>
      <w:bookmarkEnd w:id="868"/>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r>
      <w:r>
        <w:rPr>
          <w:snapToGrid w:val="0"/>
          <w:spacing w:val="-4"/>
        </w:rPr>
        <w:t>(3)</w:t>
      </w:r>
      <w:r>
        <w:rPr>
          <w:snapToGrid w:val="0"/>
        </w:rPr>
        <w:tab/>
        <w:t>Where a bonus draw is fixed under this rule, and a jackpot division 1 OZ Lotto prize coincides with that draw, the Commission may elect to reduce the augmentation from the prize reserve fund set out in subrule (2) by the amount of the OZ Lotto division 1 jackpot amount for that draw, and retain that part of the prize reserve fund for a future OZ Lotto bonus draw.</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Heading5"/>
        <w:rPr>
          <w:snapToGrid w:val="0"/>
        </w:rPr>
      </w:pPr>
      <w:bookmarkStart w:id="869" w:name="_Toc461629461"/>
      <w:bookmarkStart w:id="870" w:name="_Toc461715427"/>
      <w:bookmarkStart w:id="871" w:name="_Toc463603981"/>
      <w:r>
        <w:rPr>
          <w:rStyle w:val="CharSectno"/>
        </w:rPr>
        <w:t>84</w:t>
      </w:r>
      <w:r>
        <w:rPr>
          <w:snapToGrid w:val="0"/>
        </w:rPr>
        <w:t>.</w:t>
      </w:r>
      <w:r>
        <w:rPr>
          <w:snapToGrid w:val="0"/>
        </w:rPr>
        <w:tab/>
        <w:t>Combination of jackpot and prize reserve amount to form single division 1 prize pool</w:t>
      </w:r>
      <w:bookmarkEnd w:id="869"/>
      <w:bookmarkEnd w:id="870"/>
      <w:bookmarkEnd w:id="871"/>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872" w:name="_Toc461629462"/>
      <w:bookmarkStart w:id="873" w:name="_Toc461715428"/>
      <w:bookmarkStart w:id="874" w:name="_Toc463603982"/>
      <w:r>
        <w:rPr>
          <w:rStyle w:val="CharSectno"/>
        </w:rPr>
        <w:t>85</w:t>
      </w:r>
      <w:r>
        <w:rPr>
          <w:snapToGrid w:val="0"/>
        </w:rPr>
        <w:t>.</w:t>
      </w:r>
      <w:r>
        <w:rPr>
          <w:snapToGrid w:val="0"/>
        </w:rPr>
        <w:tab/>
        <w:t>Minimum division 1 prize pool may be guaranteed</w:t>
      </w:r>
      <w:bookmarkEnd w:id="872"/>
      <w:bookmarkEnd w:id="873"/>
      <w:bookmarkEnd w:id="874"/>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875" w:name="_Ref404682200"/>
      <w:bookmarkStart w:id="876" w:name="_Toc440283135"/>
      <w:bookmarkStart w:id="877" w:name="_Toc440446257"/>
      <w:bookmarkStart w:id="878" w:name="_Toc440446471"/>
      <w:bookmarkStart w:id="879" w:name="_Toc440450284"/>
      <w:bookmarkStart w:id="880" w:name="_Toc440454656"/>
      <w:bookmarkStart w:id="881" w:name="_Toc440460194"/>
      <w:bookmarkStart w:id="882" w:name="_Toc440461366"/>
      <w:bookmarkStart w:id="883" w:name="_Toc440462374"/>
      <w:bookmarkStart w:id="884" w:name="_Toc440462953"/>
      <w:bookmarkStart w:id="885" w:name="_Toc440463167"/>
      <w:bookmarkStart w:id="886" w:name="_Toc440463381"/>
      <w:bookmarkStart w:id="887" w:name="_Toc457123117"/>
      <w:bookmarkStart w:id="888" w:name="_Toc457123417"/>
      <w:bookmarkStart w:id="889" w:name="_Toc457123633"/>
      <w:bookmarkStart w:id="890" w:name="_Toc457128302"/>
      <w:bookmarkStart w:id="891" w:name="_Toc457128516"/>
      <w:bookmarkStart w:id="892" w:name="_Toc457128730"/>
      <w:bookmarkStart w:id="893" w:name="_Toc457128944"/>
      <w:bookmarkStart w:id="894" w:name="_Toc458946190"/>
      <w:bookmarkStart w:id="895" w:name="_Toc458946404"/>
      <w:bookmarkStart w:id="896" w:name="_Toc461527972"/>
      <w:bookmarkStart w:id="897" w:name="_Toc461528186"/>
      <w:bookmarkStart w:id="898" w:name="_Toc461531284"/>
      <w:bookmarkStart w:id="899" w:name="_Toc461531627"/>
      <w:bookmarkStart w:id="900" w:name="_Toc461531841"/>
      <w:bookmarkStart w:id="901" w:name="_Toc461628533"/>
      <w:bookmarkStart w:id="902" w:name="_Toc461629463"/>
      <w:bookmarkStart w:id="903" w:name="_Toc461629857"/>
      <w:bookmarkStart w:id="904" w:name="_Toc461692340"/>
      <w:bookmarkStart w:id="905" w:name="_Toc461715429"/>
      <w:bookmarkStart w:id="906" w:name="_Toc463603553"/>
      <w:bookmarkStart w:id="907" w:name="_Toc463603983"/>
      <w:r>
        <w:rPr>
          <w:rStyle w:val="CharPartNo"/>
        </w:rPr>
        <w:t>Part 6</w:t>
      </w:r>
      <w:r>
        <w:t> — </w:t>
      </w:r>
      <w:r>
        <w:rPr>
          <w:rStyle w:val="CharPartText"/>
        </w:rPr>
        <w:t>Powerball</w:t>
      </w:r>
      <w:bookmarkEnd w:id="875"/>
      <w:r>
        <w:rPr>
          <w:rStyle w:val="CharPartText"/>
        </w:rPr>
        <w:t xml:space="preserve"> rules</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Heading3"/>
      </w:pPr>
      <w:bookmarkStart w:id="908" w:name="_Toc440283136"/>
      <w:bookmarkStart w:id="909" w:name="_Toc440446258"/>
      <w:bookmarkStart w:id="910" w:name="_Toc440446472"/>
      <w:bookmarkStart w:id="911" w:name="_Toc440450285"/>
      <w:bookmarkStart w:id="912" w:name="_Toc440454657"/>
      <w:bookmarkStart w:id="913" w:name="_Toc440460195"/>
      <w:bookmarkStart w:id="914" w:name="_Toc440461367"/>
      <w:bookmarkStart w:id="915" w:name="_Toc440462375"/>
      <w:bookmarkStart w:id="916" w:name="_Toc440462954"/>
      <w:bookmarkStart w:id="917" w:name="_Toc440463168"/>
      <w:bookmarkStart w:id="918" w:name="_Toc440463382"/>
      <w:bookmarkStart w:id="919" w:name="_Toc457123118"/>
      <w:bookmarkStart w:id="920" w:name="_Toc457123418"/>
      <w:bookmarkStart w:id="921" w:name="_Toc457123634"/>
      <w:bookmarkStart w:id="922" w:name="_Toc457128303"/>
      <w:bookmarkStart w:id="923" w:name="_Toc457128517"/>
      <w:bookmarkStart w:id="924" w:name="_Toc457128731"/>
      <w:bookmarkStart w:id="925" w:name="_Toc457128945"/>
      <w:bookmarkStart w:id="926" w:name="_Toc458946191"/>
      <w:bookmarkStart w:id="927" w:name="_Toc458946405"/>
      <w:bookmarkStart w:id="928" w:name="_Toc461527973"/>
      <w:bookmarkStart w:id="929" w:name="_Toc461528187"/>
      <w:bookmarkStart w:id="930" w:name="_Toc461531285"/>
      <w:bookmarkStart w:id="931" w:name="_Toc461531628"/>
      <w:bookmarkStart w:id="932" w:name="_Toc461531842"/>
      <w:bookmarkStart w:id="933" w:name="_Toc461628534"/>
      <w:bookmarkStart w:id="934" w:name="_Toc461629464"/>
      <w:bookmarkStart w:id="935" w:name="_Toc461629858"/>
      <w:bookmarkStart w:id="936" w:name="_Toc461692341"/>
      <w:bookmarkStart w:id="937" w:name="_Toc461715430"/>
      <w:bookmarkStart w:id="938" w:name="_Toc463603554"/>
      <w:bookmarkStart w:id="939" w:name="_Toc463603984"/>
      <w:r>
        <w:rPr>
          <w:rStyle w:val="CharDivNo"/>
        </w:rPr>
        <w:t>Division 1</w:t>
      </w:r>
      <w:r>
        <w:t> — </w:t>
      </w:r>
      <w:r>
        <w:rPr>
          <w:rStyle w:val="CharDivText"/>
        </w:rPr>
        <w:t>Requirements for entry</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Heading5"/>
      </w:pPr>
      <w:bookmarkStart w:id="940" w:name="_Toc461629465"/>
      <w:bookmarkStart w:id="941" w:name="_Toc461715431"/>
      <w:bookmarkStart w:id="942" w:name="_Toc463603985"/>
      <w:r>
        <w:rPr>
          <w:rStyle w:val="CharSectno"/>
        </w:rPr>
        <w:t>86</w:t>
      </w:r>
      <w:r>
        <w:t>.</w:t>
      </w:r>
      <w:r>
        <w:tab/>
        <w:t>Terms used</w:t>
      </w:r>
      <w:bookmarkEnd w:id="940"/>
      <w:bookmarkEnd w:id="941"/>
      <w:bookmarkEnd w:id="942"/>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relevant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6”);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6 barrel A selections and a Powerball selection; and</w:t>
      </w:r>
    </w:p>
    <w:p>
      <w:pPr>
        <w:pStyle w:val="Defpara"/>
      </w:pPr>
      <w:r>
        <w:tab/>
        <w:t>(b)</w:t>
      </w:r>
      <w:r>
        <w:tab/>
        <w:t>in relation to a simple Powerpik entry, that part of an entry consisting of 6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40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6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Australian Lottery Blocs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from a previous draw and any amount that has been taken from the prize reserve fund under rule 96 to ensure that a guaranteed minimum division 1 prize pool can be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in relation to a Powerball draw, any one of the 6 numbers drawn from barrel A in that draw.</w:t>
      </w:r>
    </w:p>
    <w:p>
      <w:pPr>
        <w:pStyle w:val="Heading5"/>
        <w:keepNext w:val="0"/>
        <w:keepLines w:val="0"/>
        <w:pageBreakBefore/>
        <w:widowControl w:val="0"/>
        <w:rPr>
          <w:snapToGrid w:val="0"/>
        </w:rPr>
      </w:pPr>
      <w:bookmarkStart w:id="943" w:name="_Toc461629466"/>
      <w:bookmarkStart w:id="944" w:name="_Toc461715432"/>
      <w:bookmarkStart w:id="945" w:name="_Toc463603986"/>
      <w:r>
        <w:rPr>
          <w:rStyle w:val="CharSectno"/>
        </w:rPr>
        <w:t>87</w:t>
      </w:r>
      <w:r>
        <w:t>.</w:t>
      </w:r>
      <w:r>
        <w:rPr>
          <w:snapToGrid w:val="0"/>
        </w:rPr>
        <w:tab/>
        <w:t>Super66 entry may be made with Powerball entry</w:t>
      </w:r>
      <w:bookmarkEnd w:id="943"/>
      <w:bookmarkEnd w:id="944"/>
      <w:bookmarkEnd w:id="945"/>
    </w:p>
    <w:p>
      <w:pPr>
        <w:pStyle w:val="Subsection"/>
        <w:spacing w:before="120"/>
        <w:rPr>
          <w:snapToGrid w:val="0"/>
        </w:rPr>
      </w:pPr>
      <w:r>
        <w:rPr>
          <w:snapToGrid w:val="0"/>
        </w:rPr>
        <w:tab/>
      </w:r>
      <w:r>
        <w:rPr>
          <w:snapToGrid w:val="0"/>
        </w:rPr>
        <w:tab/>
        <w:t xml:space="preserve">A subscriber entering Powerball in a particular week may, in conjunction with that entry, enter the Super66 draw for that week in accordance with </w:t>
      </w:r>
      <w:r>
        <w:t>Part 10 of these rules.</w:t>
      </w:r>
    </w:p>
    <w:p>
      <w:pPr>
        <w:pStyle w:val="Heading5"/>
        <w:rPr>
          <w:snapToGrid w:val="0"/>
        </w:rPr>
      </w:pPr>
      <w:bookmarkStart w:id="946" w:name="_Toc461629467"/>
      <w:bookmarkStart w:id="947" w:name="_Toc461715433"/>
      <w:bookmarkStart w:id="948" w:name="_Toc463603987"/>
      <w:r>
        <w:rPr>
          <w:rStyle w:val="CharSectno"/>
        </w:rPr>
        <w:t>88</w:t>
      </w:r>
      <w:r>
        <w:t>.</w:t>
      </w:r>
      <w:r>
        <w:rPr>
          <w:snapToGrid w:val="0"/>
        </w:rPr>
        <w:tab/>
        <w:t>How to fill out a playslip</w:t>
      </w:r>
      <w:bookmarkEnd w:id="946"/>
      <w:bookmarkEnd w:id="947"/>
      <w:bookmarkEnd w:id="948"/>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r>
      <w:r>
        <w:t>6</w:t>
      </w:r>
      <w:r>
        <w:rPr>
          <w:snapToGrid w:val="0"/>
        </w:rPr>
        <w:t xml:space="preserve"> numbers between 1 and </w:t>
      </w:r>
      <w:r>
        <w:t>40</w:t>
      </w:r>
      <w:r>
        <w:rPr>
          <w:snapToGrid w:val="0"/>
        </w:rPr>
        <w:t xml:space="preserve">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3 and 20 numbers (but not </w:t>
      </w:r>
      <w:r>
        <w:t>6</w:t>
      </w:r>
      <w:r>
        <w:rPr>
          <w:snapToGrid w:val="0"/>
        </w:rPr>
        <w:t xml:space="preserve"> numbers) between 1 and </w:t>
      </w:r>
      <w:r>
        <w:t>40</w:t>
      </w:r>
      <w:r>
        <w:rPr>
          <w:snapToGrid w:val="0"/>
        </w:rPr>
        <w:t xml:space="preserve">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6 numbers between 1 and 40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between 3 and 5 numbers, or 7 to 14 numbers, between 1 to 40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using the same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using the same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Indenta"/>
      </w:pPr>
      <w:r>
        <w:tab/>
      </w:r>
      <w:r>
        <w:rPr>
          <w:snapToGrid w:val="0"/>
        </w:rPr>
        <w:t>(b)</w:t>
      </w:r>
      <w:r>
        <w:tab/>
        <w:t>whether the playslip is to be entered in Powerball for one week or for 2, 5 or 10 consecutive weeks; and</w:t>
      </w:r>
    </w:p>
    <w:p>
      <w:pPr>
        <w:pStyle w:val="Indenta"/>
      </w:pPr>
      <w:r>
        <w:tab/>
      </w:r>
      <w:r>
        <w:rPr>
          <w:snapToGrid w:val="0"/>
        </w:rPr>
        <w:t>(c)</w:t>
      </w:r>
      <w:r>
        <w:tab/>
        <w:t>whether the method of entry is a “system” entry, being either a system 3</w:t>
      </w:r>
      <w:r>
        <w:noBreakHyphen/>
        <w:t>5 or a system 7</w:t>
      </w:r>
      <w:r>
        <w:noBreakHyphen/>
        <w:t>20, depending on the number of barrel A selections in each completed game board.</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w:t>
      </w:r>
      <w:r>
        <w:t>6</w:t>
      </w:r>
      <w:r>
        <w:rPr>
          <w:snapToGrid w:val="0"/>
        </w:rPr>
        <w:t xml:space="preserve">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3 and 20 barrel A selections (but not </w:t>
      </w:r>
      <w:r>
        <w:t>6</w:t>
      </w:r>
      <w:r>
        <w:rPr>
          <w:snapToGrid w:val="0"/>
        </w:rPr>
        <w:t> numbers), the resulting receipted ticket constitutes one entry in Powerball for each completed game board on the</w:t>
      </w:r>
      <w:r>
        <w:t xml:space="preserve"> playslip</w:t>
      </w:r>
      <w:r>
        <w:rPr>
          <w:snapToGrid w:val="0"/>
        </w:rP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w:t>
      </w:r>
      <w:r>
        <w:t>4 and 15</w:t>
      </w:r>
      <w:r>
        <w:rPr>
          <w:snapToGrid w:val="0"/>
        </w:rPr>
        <w:t xml:space="preserve"> barrel A selections, the resulting receipted ticket constitutes one Powerpik entry in Powerball for each completed game board on</w:t>
      </w:r>
      <w:r>
        <w:t xml:space="preserve"> the playslip.</w:t>
      </w:r>
    </w:p>
    <w:p>
      <w:pPr>
        <w:pStyle w:val="Heading5"/>
        <w:rPr>
          <w:snapToGrid w:val="0"/>
        </w:rPr>
      </w:pPr>
      <w:bookmarkStart w:id="949" w:name="_Toc461629468"/>
      <w:bookmarkStart w:id="950" w:name="_Toc461715434"/>
      <w:bookmarkStart w:id="951" w:name="_Toc463603988"/>
      <w:r>
        <w:rPr>
          <w:rStyle w:val="CharSectno"/>
        </w:rPr>
        <w:t>89</w:t>
      </w:r>
      <w:r>
        <w:t>.</w:t>
      </w:r>
      <w:r>
        <w:rPr>
          <w:snapToGrid w:val="0"/>
        </w:rPr>
        <w:tab/>
        <w:t>Oral request for entry</w:t>
      </w:r>
      <w:bookmarkEnd w:id="949"/>
      <w:bookmarkEnd w:id="950"/>
      <w:bookmarkEnd w:id="951"/>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r>
      <w:r>
        <w:t>6</w:t>
      </w:r>
      <w:r>
        <w:rPr>
          <w:snapToGrid w:val="0"/>
        </w:rPr>
        <w:t xml:space="preserve"> barrel A selections and one barrel B selection; or</w:t>
      </w:r>
    </w:p>
    <w:p>
      <w:pPr>
        <w:pStyle w:val="Indenti"/>
        <w:rPr>
          <w:snapToGrid w:val="0"/>
        </w:rPr>
      </w:pPr>
      <w:r>
        <w:rPr>
          <w:snapToGrid w:val="0"/>
        </w:rPr>
        <w:tab/>
        <w:t>(ii)</w:t>
      </w:r>
      <w:r>
        <w:rPr>
          <w:snapToGrid w:val="0"/>
        </w:rPr>
        <w:tab/>
        <w:t xml:space="preserve">between 3 and 20 barrel A selections (but not </w:t>
      </w:r>
      <w:r>
        <w:t>6</w:t>
      </w:r>
      <w:r>
        <w:rPr>
          <w:snapToGrid w:val="0"/>
        </w:rPr>
        <w:t> numbers) and one barrel B selection (</w:t>
      </w:r>
      <w:bookmarkStart w:id="952" w:name="RuleErr_4"/>
      <w:r>
        <w:rPr>
          <w:i/>
          <w:snapToGrid w:val="0"/>
        </w:rPr>
        <w:t>i.e. a system entry</w:t>
      </w:r>
      <w:bookmarkEnd w:id="952"/>
      <w:r>
        <w:rPr>
          <w:snapToGrid w:val="0"/>
        </w:rPr>
        <w:t>);</w:t>
      </w:r>
    </w:p>
    <w:p>
      <w:pPr>
        <w:pStyle w:val="Indenta"/>
      </w:pPr>
      <w:r>
        <w:tab/>
      </w:r>
      <w:r>
        <w:tab/>
        <w:t>and</w:t>
      </w:r>
    </w:p>
    <w:p>
      <w:pPr>
        <w:pStyle w:val="Indenta"/>
      </w:pPr>
      <w:r>
        <w:tab/>
      </w:r>
      <w:r>
        <w:rPr>
          <w:snapToGrid w:val="0"/>
        </w:rPr>
        <w:t>(d)</w:t>
      </w:r>
      <w:r>
        <w:tab/>
        <w:t xml:space="preserve">if the subscriber selects 6 barrel A selections and </w:t>
      </w:r>
      <w:r>
        <w:rPr>
          <w:snapToGrid w:val="0"/>
        </w:rPr>
        <w:t>one barrel B</w:t>
      </w:r>
      <w:r>
        <w:t xml:space="preserve"> selection —</w:t>
      </w:r>
    </w:p>
    <w:p>
      <w:pPr>
        <w:pStyle w:val="Indenti"/>
      </w:pPr>
      <w:r>
        <w:tab/>
      </w:r>
      <w:r>
        <w:rPr>
          <w:snapToGrid w:val="0"/>
        </w:rPr>
        <w:t>(i)</w:t>
      </w:r>
      <w:r>
        <w:tab/>
        <w:t>whether the subscriber wishes the entry to be entered in 12, 18, 25, 30 or 50 games; or</w:t>
      </w:r>
    </w:p>
    <w:p>
      <w:pPr>
        <w:pStyle w:val="Indenti"/>
      </w:pPr>
      <w:r>
        <w:tab/>
      </w:r>
      <w:r>
        <w:rPr>
          <w:snapToGrid w:val="0"/>
        </w:rPr>
        <w:t>(ii)</w:t>
      </w:r>
      <w:r>
        <w:tab/>
        <w:t>where available, exactly how many games the subscriber wants to be entered, with a maximum of 50;</w:t>
      </w:r>
    </w:p>
    <w:p>
      <w:pPr>
        <w:pStyle w:val="Indenta"/>
      </w:pPr>
      <w:r>
        <w:tab/>
      </w:r>
      <w:r>
        <w:tab/>
        <w:t>and</w:t>
      </w:r>
    </w:p>
    <w:p>
      <w:pPr>
        <w:pStyle w:val="Indenta"/>
        <w:rPr>
          <w:snapToGrid w:val="0"/>
        </w:rPr>
      </w:pPr>
      <w:r>
        <w:tab/>
      </w:r>
      <w:r>
        <w:rPr>
          <w:snapToGrid w:val="0"/>
        </w:rPr>
        <w:t>(e)</w:t>
      </w:r>
      <w:r>
        <w:tab/>
        <w:t>whether the entry is to be entered in Powerball draws for one week, or for 2, 5 or 10 consecutive weeks.</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r>
      <w:r>
        <w:t>6</w:t>
      </w:r>
      <w:r>
        <w:rPr>
          <w:snapToGrid w:val="0"/>
        </w:rPr>
        <w:t xml:space="preserve">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 xml:space="preserve">between 3 and 20 barrel A selections (but not </w:t>
      </w:r>
      <w:r>
        <w:t>6</w:t>
      </w:r>
      <w:r>
        <w:rPr>
          <w:snapToGrid w:val="0"/>
        </w:rPr>
        <w:t> numbers) and one barrel B selection, the entry will be entered as one system entry,</w:t>
      </w:r>
    </w:p>
    <w:p>
      <w:pPr>
        <w:pStyle w:val="Subsection"/>
        <w:rPr>
          <w:snapToGrid w:val="0"/>
        </w:rPr>
      </w:pPr>
      <w:r>
        <w:rPr>
          <w:snapToGrid w:val="0"/>
        </w:rPr>
        <w:tab/>
      </w:r>
      <w:r>
        <w:rPr>
          <w:snapToGrid w:val="0"/>
        </w:rPr>
        <w:tab/>
        <w:t>and the resulting receipted ticket constitutes one entry in that Powerball draw.</w:t>
      </w:r>
    </w:p>
    <w:p>
      <w:pPr>
        <w:pStyle w:val="Subsection"/>
      </w:pPr>
      <w:r>
        <w:tab/>
      </w:r>
      <w:r>
        <w:rPr>
          <w:snapToGrid w:val="0"/>
        </w:rPr>
        <w:t>(3)</w:t>
      </w:r>
      <w:r>
        <w:tab/>
        <w:t>If a subscriber requests between 4 and 15 barrel A selections and no</w:t>
      </w:r>
      <w:r>
        <w:rPr>
          <w:snapToGrid w:val="0"/>
        </w:rPr>
        <w:t xml:space="preserve"> barrel B </w:t>
      </w:r>
      <w:r>
        <w:t>selection, the entry will be entered as one Powerpik entry and the resulting receipted ticket constitutes one Powerpik entry in that Powerball draw.</w:t>
      </w:r>
    </w:p>
    <w:p>
      <w:pPr>
        <w:pStyle w:val="Heading3"/>
      </w:pPr>
      <w:bookmarkStart w:id="953" w:name="_Toc440283141"/>
      <w:bookmarkStart w:id="954" w:name="_Toc440446263"/>
      <w:bookmarkStart w:id="955" w:name="_Toc440446477"/>
      <w:bookmarkStart w:id="956" w:name="_Toc440450290"/>
      <w:bookmarkStart w:id="957" w:name="_Toc440454662"/>
      <w:bookmarkStart w:id="958" w:name="_Toc440460200"/>
      <w:bookmarkStart w:id="959" w:name="_Toc440461372"/>
      <w:bookmarkStart w:id="960" w:name="_Toc440462380"/>
      <w:bookmarkStart w:id="961" w:name="_Toc440462959"/>
      <w:bookmarkStart w:id="962" w:name="_Toc440463173"/>
      <w:bookmarkStart w:id="963" w:name="_Toc440463387"/>
      <w:bookmarkStart w:id="964" w:name="_Toc457123123"/>
      <w:bookmarkStart w:id="965" w:name="_Toc457123423"/>
      <w:bookmarkStart w:id="966" w:name="_Toc457123639"/>
      <w:bookmarkStart w:id="967" w:name="_Toc457128308"/>
      <w:bookmarkStart w:id="968" w:name="_Toc457128522"/>
      <w:bookmarkStart w:id="969" w:name="_Toc457128736"/>
      <w:bookmarkStart w:id="970" w:name="_Toc457128950"/>
      <w:bookmarkStart w:id="971" w:name="_Toc458946196"/>
      <w:bookmarkStart w:id="972" w:name="_Toc458946410"/>
      <w:bookmarkStart w:id="973" w:name="_Toc461527978"/>
      <w:bookmarkStart w:id="974" w:name="_Toc461528192"/>
      <w:bookmarkStart w:id="975" w:name="_Toc461531290"/>
      <w:bookmarkStart w:id="976" w:name="_Toc461531633"/>
      <w:bookmarkStart w:id="977" w:name="_Toc461531847"/>
      <w:bookmarkStart w:id="978" w:name="_Toc461628539"/>
      <w:bookmarkStart w:id="979" w:name="_Toc461629469"/>
      <w:bookmarkStart w:id="980" w:name="_Toc461629863"/>
      <w:bookmarkStart w:id="981" w:name="_Toc461692346"/>
      <w:bookmarkStart w:id="982" w:name="_Toc461715435"/>
      <w:bookmarkStart w:id="983" w:name="_Toc463603559"/>
      <w:bookmarkStart w:id="984" w:name="_Toc463603989"/>
      <w:r>
        <w:rPr>
          <w:rStyle w:val="CharDivNo"/>
        </w:rPr>
        <w:t>Division 2</w:t>
      </w:r>
      <w:r>
        <w:t> — </w:t>
      </w:r>
      <w:r>
        <w:rPr>
          <w:rStyle w:val="CharDivText"/>
        </w:rPr>
        <w:t>Prize pool and prize reserve fund</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Heading5"/>
        <w:rPr>
          <w:snapToGrid w:val="0"/>
        </w:rPr>
      </w:pPr>
      <w:bookmarkStart w:id="985" w:name="_Toc461629470"/>
      <w:bookmarkStart w:id="986" w:name="_Toc461715436"/>
      <w:bookmarkStart w:id="987" w:name="_Toc463603990"/>
      <w:r>
        <w:rPr>
          <w:rStyle w:val="CharSectno"/>
        </w:rPr>
        <w:t>90</w:t>
      </w:r>
      <w:r>
        <w:t>.</w:t>
      </w:r>
      <w:r>
        <w:rPr>
          <w:snapToGrid w:val="0"/>
        </w:rPr>
        <w:tab/>
        <w:t>Australian Lottery Blocs prize pool and prize reserve fund</w:t>
      </w:r>
      <w:bookmarkEnd w:id="985"/>
      <w:bookmarkEnd w:id="986"/>
      <w:bookmarkEnd w:id="987"/>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Australian Lottery Blocs</w:t>
      </w:r>
      <w:r>
        <w:rPr>
          <w:snapToGrid w:val="0"/>
        </w:rPr>
        <w:t xml:space="preserve"> prize fund in accordance with the appropriate agreement and the permit for that Powerball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Australian Lottery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Australian Lottery Blocs</w:t>
      </w:r>
      <w:r>
        <w:rPr>
          <w:snapToGrid w:val="0"/>
        </w:rPr>
        <w:t xml:space="preserve"> 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Australian Lottery Blocs</w:t>
      </w:r>
      <w:r>
        <w:rPr>
          <w:snapToGrid w:val="0"/>
        </w:rPr>
        <w:t>.</w:t>
      </w:r>
    </w:p>
    <w:p>
      <w:pPr>
        <w:pStyle w:val="Heading3"/>
      </w:pPr>
      <w:bookmarkStart w:id="988" w:name="_Toc440283143"/>
      <w:bookmarkStart w:id="989" w:name="_Toc440446265"/>
      <w:bookmarkStart w:id="990" w:name="_Toc440446479"/>
      <w:bookmarkStart w:id="991" w:name="_Toc440450292"/>
      <w:bookmarkStart w:id="992" w:name="_Toc440454664"/>
      <w:bookmarkStart w:id="993" w:name="_Toc440460202"/>
      <w:bookmarkStart w:id="994" w:name="_Toc440461374"/>
      <w:bookmarkStart w:id="995" w:name="_Toc440462382"/>
      <w:bookmarkStart w:id="996" w:name="_Toc440462961"/>
      <w:bookmarkStart w:id="997" w:name="_Toc440463175"/>
      <w:bookmarkStart w:id="998" w:name="_Toc440463389"/>
      <w:bookmarkStart w:id="999" w:name="_Toc457123125"/>
      <w:bookmarkStart w:id="1000" w:name="_Toc457123425"/>
      <w:bookmarkStart w:id="1001" w:name="_Toc457123641"/>
      <w:bookmarkStart w:id="1002" w:name="_Toc457128310"/>
      <w:bookmarkStart w:id="1003" w:name="_Toc457128524"/>
      <w:bookmarkStart w:id="1004" w:name="_Toc457128738"/>
      <w:bookmarkStart w:id="1005" w:name="_Toc457128952"/>
      <w:bookmarkStart w:id="1006" w:name="_Toc458946198"/>
      <w:bookmarkStart w:id="1007" w:name="_Toc458946412"/>
      <w:bookmarkStart w:id="1008" w:name="_Toc461527980"/>
      <w:bookmarkStart w:id="1009" w:name="_Toc461528194"/>
      <w:bookmarkStart w:id="1010" w:name="_Toc461531292"/>
      <w:bookmarkStart w:id="1011" w:name="_Toc461531635"/>
      <w:bookmarkStart w:id="1012" w:name="_Toc461531849"/>
      <w:bookmarkStart w:id="1013" w:name="_Toc461628541"/>
      <w:bookmarkStart w:id="1014" w:name="_Toc461629471"/>
      <w:bookmarkStart w:id="1015" w:name="_Toc461629865"/>
      <w:bookmarkStart w:id="1016" w:name="_Toc461692348"/>
      <w:bookmarkStart w:id="1017" w:name="_Toc461715437"/>
      <w:bookmarkStart w:id="1018" w:name="_Toc463603561"/>
      <w:bookmarkStart w:id="1019" w:name="_Toc463603991"/>
      <w:r>
        <w:rPr>
          <w:rStyle w:val="CharDivNo"/>
        </w:rPr>
        <w:t>Division 3</w:t>
      </w:r>
      <w:r>
        <w:t> — </w:t>
      </w:r>
      <w:r>
        <w:rPr>
          <w:rStyle w:val="CharDivText"/>
        </w:rPr>
        <w:t>Powerball draw</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Heading5"/>
        <w:rPr>
          <w:snapToGrid w:val="0"/>
        </w:rPr>
      </w:pPr>
      <w:bookmarkStart w:id="1020" w:name="_Toc461629472"/>
      <w:bookmarkStart w:id="1021" w:name="_Toc461715438"/>
      <w:bookmarkStart w:id="1022" w:name="_Toc463603992"/>
      <w:r>
        <w:rPr>
          <w:rStyle w:val="CharSectno"/>
        </w:rPr>
        <w:t>91</w:t>
      </w:r>
      <w:r>
        <w:t>.</w:t>
      </w:r>
      <w:r>
        <w:tab/>
      </w:r>
      <w:r>
        <w:rPr>
          <w:snapToGrid w:val="0"/>
        </w:rPr>
        <w:t>Nature of a Powerball draw</w:t>
      </w:r>
      <w:bookmarkEnd w:id="1020"/>
      <w:bookmarkEnd w:id="1021"/>
      <w:bookmarkEnd w:id="1022"/>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r>
      <w:r>
        <w:t>6</w:t>
      </w:r>
      <w:r>
        <w:rPr>
          <w:snapToGrid w:val="0"/>
        </w:rPr>
        <w:t> numbered balls from balls individually numbered from 1 to </w:t>
      </w:r>
      <w:r>
        <w:t>40</w:t>
      </w:r>
      <w:r>
        <w:rPr>
          <w:snapToGrid w:val="0"/>
        </w:rPr>
        <w:t xml:space="preserve"> inclusive from a barrel called “barrel A”; and</w:t>
      </w:r>
    </w:p>
    <w:p>
      <w:pPr>
        <w:pStyle w:val="Indenta"/>
        <w:rPr>
          <w:snapToGrid w:val="0"/>
        </w:rPr>
      </w:pPr>
      <w:r>
        <w:rPr>
          <w:snapToGrid w:val="0"/>
        </w:rPr>
        <w:tab/>
        <w:t>(b)</w:t>
      </w:r>
      <w:r>
        <w:rPr>
          <w:snapToGrid w:val="0"/>
        </w:rPr>
        <w:tab/>
        <w:t>one numbered ball 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the designated authority</w:t>
      </w:r>
      <w:r>
        <w:rPr>
          <w:snapToGrid w:val="0"/>
        </w:rPr>
        <w:t xml:space="preserve"> determines.</w:t>
      </w:r>
    </w:p>
    <w:p>
      <w:pPr>
        <w:pStyle w:val="Heading5"/>
        <w:rPr>
          <w:snapToGrid w:val="0"/>
        </w:rPr>
      </w:pPr>
      <w:bookmarkStart w:id="1023" w:name="_Toc461629473"/>
      <w:bookmarkStart w:id="1024" w:name="_Toc461715439"/>
      <w:bookmarkStart w:id="1025" w:name="_Toc463603993"/>
      <w:r>
        <w:rPr>
          <w:rStyle w:val="CharSectno"/>
        </w:rPr>
        <w:t>92</w:t>
      </w:r>
      <w:r>
        <w:t>.</w:t>
      </w:r>
      <w:r>
        <w:rPr>
          <w:snapToGrid w:val="0"/>
        </w:rPr>
        <w:tab/>
        <w:t>Criteria for winning</w:t>
      </w:r>
      <w:bookmarkEnd w:id="1023"/>
      <w:bookmarkEnd w:id="1024"/>
      <w:bookmarkEnd w:id="1025"/>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 xml:space="preserve">division 1, if all </w:t>
      </w:r>
      <w:r>
        <w:t>6</w:t>
      </w:r>
      <w:r>
        <w:rPr>
          <w:snapToGrid w:val="0"/>
        </w:rPr>
        <w:t xml:space="preserve"> winning numbers from barrel A and the barrel B number;</w:t>
      </w:r>
    </w:p>
    <w:p>
      <w:pPr>
        <w:pStyle w:val="Indenta"/>
        <w:rPr>
          <w:snapToGrid w:val="0"/>
        </w:rPr>
      </w:pPr>
      <w:r>
        <w:rPr>
          <w:snapToGrid w:val="0"/>
        </w:rPr>
        <w:tab/>
        <w:t>(b)</w:t>
      </w:r>
      <w:r>
        <w:rPr>
          <w:snapToGrid w:val="0"/>
        </w:rPr>
        <w:tab/>
        <w:t xml:space="preserve">division 2, if all </w:t>
      </w:r>
      <w:r>
        <w:t>6</w:t>
      </w:r>
      <w:r>
        <w:rPr>
          <w:snapToGrid w:val="0"/>
        </w:rPr>
        <w:t xml:space="preserve"> winning numbers from barrel A;</w:t>
      </w:r>
    </w:p>
    <w:p>
      <w:pPr>
        <w:pStyle w:val="Indenta"/>
        <w:rPr>
          <w:snapToGrid w:val="0"/>
        </w:rPr>
      </w:pPr>
      <w:r>
        <w:rPr>
          <w:snapToGrid w:val="0"/>
        </w:rPr>
        <w:tab/>
        <w:t>(c)</w:t>
      </w:r>
      <w:r>
        <w:rPr>
          <w:snapToGrid w:val="0"/>
        </w:rPr>
        <w:tab/>
        <w:t xml:space="preserve">division 3, if any </w:t>
      </w:r>
      <w:r>
        <w:t xml:space="preserve">5 </w:t>
      </w:r>
      <w:r>
        <w:rPr>
          <w:snapToGrid w:val="0"/>
        </w:rPr>
        <w:t>winning numbers from barrel A and the barrel B number;</w:t>
      </w:r>
    </w:p>
    <w:p>
      <w:pPr>
        <w:pStyle w:val="Indenta"/>
        <w:rPr>
          <w:snapToGrid w:val="0"/>
        </w:rPr>
      </w:pPr>
      <w:r>
        <w:rPr>
          <w:snapToGrid w:val="0"/>
        </w:rPr>
        <w:tab/>
        <w:t>(d)</w:t>
      </w:r>
      <w:r>
        <w:rPr>
          <w:snapToGrid w:val="0"/>
        </w:rPr>
        <w:tab/>
        <w:t xml:space="preserve">division 4, if any </w:t>
      </w:r>
      <w:r>
        <w:t>5</w:t>
      </w:r>
      <w:r>
        <w:rPr>
          <w:snapToGrid w:val="0"/>
        </w:rPr>
        <w:t xml:space="preserve"> winning numbers from</w:t>
      </w:r>
      <w:r>
        <w:t xml:space="preserve"> barrel A;</w:t>
      </w:r>
    </w:p>
    <w:p>
      <w:pPr>
        <w:pStyle w:val="Indenta"/>
        <w:rPr>
          <w:snapToGrid w:val="0"/>
        </w:rPr>
      </w:pPr>
      <w:r>
        <w:rPr>
          <w:snapToGrid w:val="0"/>
        </w:rPr>
        <w:tab/>
        <w:t>(e)</w:t>
      </w:r>
      <w:r>
        <w:rPr>
          <w:snapToGrid w:val="0"/>
        </w:rPr>
        <w:tab/>
        <w:t>division 5, if any 4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 xml:space="preserve">division 6, if any </w:t>
      </w:r>
      <w:r>
        <w:t xml:space="preserve">3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4 winning numbers from barrel A;</w:t>
      </w:r>
    </w:p>
    <w:p>
      <w:pPr>
        <w:pStyle w:val="Indenta"/>
      </w:pPr>
      <w:r>
        <w:tab/>
      </w:r>
      <w:r>
        <w:rPr>
          <w:snapToGrid w:val="0"/>
        </w:rPr>
        <w:t>(h)</w:t>
      </w:r>
      <w:r>
        <w:tab/>
        <w:t xml:space="preserve">division 8, if any 2 winning numbers from barrel A and the </w:t>
      </w:r>
      <w:r>
        <w:rPr>
          <w:snapToGrid w:val="0"/>
        </w:rPr>
        <w:t>barrel B</w:t>
      </w:r>
      <w:r>
        <w:t xml:space="preserve">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Heading5"/>
        <w:rPr>
          <w:snapToGrid w:val="0"/>
        </w:rPr>
      </w:pPr>
      <w:bookmarkStart w:id="1026" w:name="_Toc461629474"/>
      <w:bookmarkStart w:id="1027" w:name="_Toc461715440"/>
      <w:bookmarkStart w:id="1028" w:name="_Toc463603994"/>
      <w:r>
        <w:rPr>
          <w:rStyle w:val="CharSectno"/>
        </w:rPr>
        <w:t>93</w:t>
      </w:r>
      <w:r>
        <w:t>.</w:t>
      </w:r>
      <w:r>
        <w:rPr>
          <w:snapToGrid w:val="0"/>
        </w:rPr>
        <w:tab/>
        <w:t>Only one prize per game except for system entries</w:t>
      </w:r>
      <w:bookmarkEnd w:id="1026"/>
      <w:bookmarkEnd w:id="1027"/>
      <w:bookmarkEnd w:id="1028"/>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029" w:name="_Toc461629475"/>
      <w:bookmarkStart w:id="1030" w:name="_Toc461715441"/>
      <w:bookmarkStart w:id="1031" w:name="_Toc463603995"/>
      <w:r>
        <w:rPr>
          <w:rStyle w:val="CharSectno"/>
        </w:rPr>
        <w:t>94</w:t>
      </w:r>
      <w:r>
        <w:t>.</w:t>
      </w:r>
      <w:r>
        <w:rPr>
          <w:snapToGrid w:val="0"/>
        </w:rPr>
        <w:tab/>
        <w:t>Distribution of prize pool</w:t>
      </w:r>
      <w:bookmarkEnd w:id="1029"/>
      <w:bookmarkEnd w:id="1030"/>
      <w:bookmarkEnd w:id="1031"/>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division</w:t>
      </w:r>
      <w:r>
        <w:rPr>
          <w:snapToGrid w:val="0"/>
        </w:rPr>
        <w:t> 1 prize pool is to be distributed to division 2 winners, the prize money is still treated as a division 1 prize for the purposes of claiming and payment of prizes.</w:t>
      </w:r>
    </w:p>
    <w:p>
      <w:pPr>
        <w:pStyle w:val="Heading5"/>
        <w:rPr>
          <w:snapToGrid w:val="0"/>
        </w:rPr>
      </w:pPr>
      <w:bookmarkStart w:id="1032" w:name="_Toc461629476"/>
      <w:bookmarkStart w:id="1033" w:name="_Toc461715442"/>
      <w:bookmarkStart w:id="1034" w:name="_Toc463603996"/>
      <w:r>
        <w:rPr>
          <w:rStyle w:val="CharSectno"/>
        </w:rPr>
        <w:t>95</w:t>
      </w:r>
      <w:r>
        <w:t>.</w:t>
      </w:r>
      <w:r>
        <w:rPr>
          <w:snapToGrid w:val="0"/>
        </w:rPr>
        <w:tab/>
        <w:t>Application of prize pool if divisions 2 to 7 prize not won</w:t>
      </w:r>
      <w:bookmarkEnd w:id="1032"/>
      <w:bookmarkEnd w:id="1033"/>
      <w:bookmarkEnd w:id="1034"/>
    </w:p>
    <w:p>
      <w:pPr>
        <w:pStyle w:val="Subsection"/>
        <w:rPr>
          <w:snapToGrid w:val="0"/>
        </w:rPr>
      </w:pPr>
      <w:r>
        <w:rPr>
          <w:snapToGrid w:val="0"/>
        </w:rPr>
        <w:tab/>
      </w:r>
      <w:r>
        <w:rPr>
          <w:snapToGrid w:val="0"/>
        </w:rPr>
        <w:tab/>
        <w:t xml:space="preserve">If no </w:t>
      </w:r>
      <w:r>
        <w:t>one</w:t>
      </w:r>
      <w:r>
        <w:rPr>
          <w:snapToGrid w:val="0"/>
        </w:rPr>
        <w:t xml:space="preserve"> wins a prize in division 2, 3, 4, </w:t>
      </w:r>
      <w:r>
        <w:t>5, 6 or 7</w:t>
      </w:r>
      <w:r>
        <w:rPr>
          <w:snapToGrid w:val="0"/>
        </w:rPr>
        <w:t xml:space="preserve"> in a particular Powerball draw, then the prize pool for that division is to be added to the prize pool for the next lower division in which there is at least one winner in that Powerball draw.</w:t>
      </w:r>
    </w:p>
    <w:p>
      <w:pPr>
        <w:pStyle w:val="Heading5"/>
        <w:rPr>
          <w:snapToGrid w:val="0"/>
        </w:rPr>
      </w:pPr>
      <w:bookmarkStart w:id="1035" w:name="_Toc461629477"/>
      <w:bookmarkStart w:id="1036" w:name="_Toc461715443"/>
      <w:bookmarkStart w:id="1037" w:name="_Toc463603997"/>
      <w:r>
        <w:rPr>
          <w:rStyle w:val="CharSectno"/>
        </w:rPr>
        <w:t>96</w:t>
      </w:r>
      <w:r>
        <w:t>.</w:t>
      </w:r>
      <w:r>
        <w:rPr>
          <w:snapToGrid w:val="0"/>
        </w:rPr>
        <w:tab/>
        <w:t>Bonus draws and guaranteed prize pools for division 1</w:t>
      </w:r>
      <w:bookmarkEnd w:id="1035"/>
      <w:bookmarkEnd w:id="1036"/>
      <w:bookmarkEnd w:id="1037"/>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1038" w:name="_Toc461629478"/>
      <w:bookmarkStart w:id="1039" w:name="_Toc461715444"/>
      <w:bookmarkStart w:id="1040" w:name="_Toc463603998"/>
      <w:r>
        <w:rPr>
          <w:rStyle w:val="CharSectno"/>
        </w:rPr>
        <w:t>97</w:t>
      </w:r>
      <w:r>
        <w:rPr>
          <w:snapToGrid w:val="0"/>
        </w:rPr>
        <w:t>.</w:t>
      </w:r>
      <w:r>
        <w:rPr>
          <w:snapToGrid w:val="0"/>
        </w:rPr>
        <w:tab/>
        <w:t>Combination of jackpot and prize reserve amount to form single division 1 prize pool</w:t>
      </w:r>
      <w:bookmarkEnd w:id="1038"/>
      <w:bookmarkEnd w:id="1039"/>
      <w:bookmarkEnd w:id="1040"/>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1041" w:name="_Toc461629479"/>
      <w:bookmarkStart w:id="1042" w:name="_Toc461715445"/>
      <w:bookmarkStart w:id="1043" w:name="_Toc463603999"/>
      <w:r>
        <w:rPr>
          <w:rStyle w:val="CharSectno"/>
        </w:rPr>
        <w:t>98</w:t>
      </w:r>
      <w:r>
        <w:rPr>
          <w:snapToGrid w:val="0"/>
        </w:rPr>
        <w:t>.</w:t>
      </w:r>
      <w:r>
        <w:rPr>
          <w:snapToGrid w:val="0"/>
        </w:rPr>
        <w:tab/>
        <w:t>Minimum division 1 prize pool may be guaranteed</w:t>
      </w:r>
      <w:bookmarkEnd w:id="1041"/>
      <w:bookmarkEnd w:id="1042"/>
      <w:bookmarkEnd w:id="1043"/>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044" w:name="_Ref404681753"/>
      <w:bookmarkStart w:id="1045" w:name="_Toc440283152"/>
      <w:bookmarkStart w:id="1046" w:name="_Toc440446274"/>
      <w:bookmarkStart w:id="1047" w:name="_Toc440446488"/>
      <w:bookmarkStart w:id="1048" w:name="_Toc440450301"/>
      <w:bookmarkStart w:id="1049" w:name="_Toc440454673"/>
      <w:bookmarkStart w:id="1050" w:name="_Toc440460211"/>
      <w:bookmarkStart w:id="1051" w:name="_Toc440461383"/>
      <w:bookmarkStart w:id="1052" w:name="_Toc440462391"/>
      <w:bookmarkStart w:id="1053" w:name="_Toc440462970"/>
      <w:bookmarkStart w:id="1054" w:name="_Toc440463184"/>
      <w:bookmarkStart w:id="1055" w:name="_Toc440463398"/>
      <w:bookmarkStart w:id="1056" w:name="_Toc457123134"/>
      <w:bookmarkStart w:id="1057" w:name="_Toc457123434"/>
      <w:bookmarkStart w:id="1058" w:name="_Toc457123650"/>
      <w:bookmarkStart w:id="1059" w:name="_Toc457128319"/>
      <w:bookmarkStart w:id="1060" w:name="_Toc457128533"/>
      <w:bookmarkStart w:id="1061" w:name="_Toc457128747"/>
      <w:bookmarkStart w:id="1062" w:name="_Toc457128961"/>
      <w:bookmarkStart w:id="1063" w:name="_Toc458946207"/>
      <w:bookmarkStart w:id="1064" w:name="_Toc458946421"/>
      <w:bookmarkStart w:id="1065" w:name="_Toc461527989"/>
      <w:bookmarkStart w:id="1066" w:name="_Toc461528203"/>
      <w:bookmarkStart w:id="1067" w:name="_Toc461531301"/>
      <w:bookmarkStart w:id="1068" w:name="_Toc461531644"/>
      <w:bookmarkStart w:id="1069" w:name="_Toc461531858"/>
      <w:bookmarkStart w:id="1070" w:name="_Toc461628550"/>
      <w:bookmarkStart w:id="1071" w:name="_Toc461629480"/>
      <w:bookmarkStart w:id="1072" w:name="_Toc461629874"/>
      <w:bookmarkStart w:id="1073" w:name="_Toc461692357"/>
      <w:bookmarkStart w:id="1074" w:name="_Toc461715446"/>
      <w:bookmarkStart w:id="1075" w:name="_Toc463603570"/>
      <w:bookmarkStart w:id="1076" w:name="_Toc463604000"/>
      <w:r>
        <w:rPr>
          <w:rStyle w:val="CharPartNo"/>
        </w:rPr>
        <w:t>Part 7</w:t>
      </w:r>
      <w:r>
        <w:t> — </w:t>
      </w:r>
      <w:r>
        <w:rPr>
          <w:rStyle w:val="CharPartText"/>
        </w:rPr>
        <w:t>Saturday Lotto</w:t>
      </w:r>
      <w:bookmarkEnd w:id="1044"/>
      <w:r>
        <w:rPr>
          <w:rStyle w:val="CharPartText"/>
        </w:rPr>
        <w:t xml:space="preserve"> rules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Heading3"/>
      </w:pPr>
      <w:bookmarkStart w:id="1077" w:name="_Toc440283153"/>
      <w:bookmarkStart w:id="1078" w:name="_Toc440446275"/>
      <w:bookmarkStart w:id="1079" w:name="_Toc440446489"/>
      <w:bookmarkStart w:id="1080" w:name="_Toc440450302"/>
      <w:bookmarkStart w:id="1081" w:name="_Toc440454674"/>
      <w:bookmarkStart w:id="1082" w:name="_Toc440460212"/>
      <w:bookmarkStart w:id="1083" w:name="_Toc440461384"/>
      <w:bookmarkStart w:id="1084" w:name="_Toc440462392"/>
      <w:bookmarkStart w:id="1085" w:name="_Toc440462971"/>
      <w:bookmarkStart w:id="1086" w:name="_Toc440463185"/>
      <w:bookmarkStart w:id="1087" w:name="_Toc440463399"/>
      <w:bookmarkStart w:id="1088" w:name="_Toc457123135"/>
      <w:bookmarkStart w:id="1089" w:name="_Toc457123435"/>
      <w:bookmarkStart w:id="1090" w:name="_Toc457123651"/>
      <w:bookmarkStart w:id="1091" w:name="_Toc457128320"/>
      <w:bookmarkStart w:id="1092" w:name="_Toc457128534"/>
      <w:bookmarkStart w:id="1093" w:name="_Toc457128748"/>
      <w:bookmarkStart w:id="1094" w:name="_Toc457128962"/>
      <w:bookmarkStart w:id="1095" w:name="_Toc458946208"/>
      <w:bookmarkStart w:id="1096" w:name="_Toc458946422"/>
      <w:bookmarkStart w:id="1097" w:name="_Toc461527990"/>
      <w:bookmarkStart w:id="1098" w:name="_Toc461528204"/>
      <w:bookmarkStart w:id="1099" w:name="_Toc461531302"/>
      <w:bookmarkStart w:id="1100" w:name="_Toc461531645"/>
      <w:bookmarkStart w:id="1101" w:name="_Toc461531859"/>
      <w:bookmarkStart w:id="1102" w:name="_Toc461628551"/>
      <w:bookmarkStart w:id="1103" w:name="_Toc461629481"/>
      <w:bookmarkStart w:id="1104" w:name="_Toc461629875"/>
      <w:bookmarkStart w:id="1105" w:name="_Toc461692358"/>
      <w:bookmarkStart w:id="1106" w:name="_Toc461715447"/>
      <w:bookmarkStart w:id="1107" w:name="_Toc463603571"/>
      <w:bookmarkStart w:id="1108" w:name="_Toc463604001"/>
      <w:r>
        <w:rPr>
          <w:rStyle w:val="CharDivNo"/>
        </w:rPr>
        <w:t>Division 1</w:t>
      </w:r>
      <w:r>
        <w:t> — </w:t>
      </w:r>
      <w:r>
        <w:rPr>
          <w:rStyle w:val="CharDivText"/>
        </w:rPr>
        <w:t>Requirements for entry</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Heading5"/>
      </w:pPr>
      <w:bookmarkStart w:id="1109" w:name="_Toc461629482"/>
      <w:bookmarkStart w:id="1110" w:name="_Toc461715448"/>
      <w:bookmarkStart w:id="1111" w:name="_Toc463604002"/>
      <w:r>
        <w:rPr>
          <w:rStyle w:val="CharSectno"/>
        </w:rPr>
        <w:t>99</w:t>
      </w:r>
      <w:r>
        <w:t>.</w:t>
      </w:r>
      <w:r>
        <w:tab/>
        <w:t>Terms used</w:t>
      </w:r>
      <w:bookmarkEnd w:id="1109"/>
      <w:bookmarkEnd w:id="1110"/>
      <w:bookmarkEnd w:id="1111"/>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101(5) or 102(2)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tab/>
      </w:r>
      <w:r>
        <w:rPr>
          <w:rStyle w:val="CharDefText"/>
        </w:rPr>
        <w:t>game board</w:t>
      </w:r>
      <w:r>
        <w:t xml:space="preserve"> means a portion of a playslip for a game of Saturday Lotto containing the numbers 1 to 45, that may be filled out either physically or in digital form;</w:t>
      </w:r>
    </w:p>
    <w:p>
      <w:pPr>
        <w:pStyle w:val="Defstart"/>
      </w:pPr>
      <w:r>
        <w:rPr>
          <w:b/>
        </w:rPr>
        <w:tab/>
      </w:r>
      <w:r>
        <w:rPr>
          <w:rStyle w:val="CharDefText"/>
        </w:rPr>
        <w:t>prize fund</w:t>
      </w:r>
      <w:r>
        <w:t xml:space="preserve"> means the fund maintained by the Australian Lottery Blocs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from the barrel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from the barrel in a Saturday Lotto draw.</w:t>
      </w:r>
    </w:p>
    <w:p>
      <w:pPr>
        <w:pStyle w:val="Heading5"/>
        <w:rPr>
          <w:snapToGrid w:val="0"/>
        </w:rPr>
      </w:pPr>
      <w:bookmarkStart w:id="1112" w:name="_Toc461629483"/>
      <w:bookmarkStart w:id="1113" w:name="_Toc461715449"/>
      <w:bookmarkStart w:id="1114" w:name="_Toc463604003"/>
      <w:r>
        <w:rPr>
          <w:rStyle w:val="CharSectno"/>
        </w:rPr>
        <w:t>100</w:t>
      </w:r>
      <w:r>
        <w:t>.</w:t>
      </w:r>
      <w:r>
        <w:rPr>
          <w:snapToGrid w:val="0"/>
        </w:rPr>
        <w:tab/>
        <w:t>Super66 entry may be made with Saturday Lotto entry</w:t>
      </w:r>
      <w:bookmarkEnd w:id="1112"/>
      <w:bookmarkEnd w:id="1113"/>
      <w:bookmarkEnd w:id="1114"/>
    </w:p>
    <w:p>
      <w:pPr>
        <w:pStyle w:val="Subsection"/>
        <w:rPr>
          <w:snapToGrid w:val="0"/>
        </w:rPr>
      </w:pPr>
      <w:r>
        <w:rPr>
          <w:snapToGrid w:val="0"/>
        </w:rPr>
        <w:tab/>
      </w:r>
      <w:r>
        <w:rPr>
          <w:snapToGrid w:val="0"/>
        </w:rPr>
        <w:tab/>
        <w:t>A subscriber entering a Saturday Lotto draw in a particular week may, in conjunction with that entry, enter the Super66 draw for that week in accordance with Part</w:t>
      </w:r>
      <w:r>
        <w:t> </w:t>
      </w:r>
      <w:r>
        <w:rPr>
          <w:snapToGrid w:val="0"/>
        </w:rPr>
        <w:t>10 of these rules.</w:t>
      </w:r>
    </w:p>
    <w:p>
      <w:pPr>
        <w:pStyle w:val="Heading5"/>
        <w:rPr>
          <w:snapToGrid w:val="0"/>
        </w:rPr>
      </w:pPr>
      <w:bookmarkStart w:id="1115" w:name="_Toc461629484"/>
      <w:bookmarkStart w:id="1116" w:name="_Toc461715450"/>
      <w:bookmarkStart w:id="1117" w:name="_Toc463604004"/>
      <w:r>
        <w:rPr>
          <w:rStyle w:val="CharSectno"/>
        </w:rPr>
        <w:t>101</w:t>
      </w:r>
      <w:r>
        <w:t>.</w:t>
      </w:r>
      <w:r>
        <w:rPr>
          <w:snapToGrid w:val="0"/>
        </w:rPr>
        <w:tab/>
        <w:t>How to fill out a playslip</w:t>
      </w:r>
      <w:bookmarkEnd w:id="1115"/>
      <w:bookmarkEnd w:id="1116"/>
      <w:bookmarkEnd w:id="1117"/>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2, 5 or 10 consecutive weeks, and the subscriber must indicate, in the appropriate manner, which (if any) of the allowed options they wish to exercise.</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Heading5"/>
        <w:rPr>
          <w:snapToGrid w:val="0"/>
        </w:rPr>
      </w:pPr>
      <w:bookmarkStart w:id="1118" w:name="_Toc461629485"/>
      <w:bookmarkStart w:id="1119" w:name="_Toc461715451"/>
      <w:bookmarkStart w:id="1120" w:name="_Toc463604005"/>
      <w:r>
        <w:rPr>
          <w:rStyle w:val="CharSectno"/>
        </w:rPr>
        <w:t>102</w:t>
      </w:r>
      <w:r>
        <w:t>.</w:t>
      </w:r>
      <w:r>
        <w:rPr>
          <w:snapToGrid w:val="0"/>
        </w:rPr>
        <w:tab/>
        <w:t>Oral request for entry</w:t>
      </w:r>
      <w:bookmarkEnd w:id="1118"/>
      <w:bookmarkEnd w:id="1119"/>
      <w:bookmarkEnd w:id="1120"/>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1121" w:name="RuleErr_5"/>
      <w:r>
        <w:rPr>
          <w:i/>
          <w:snapToGrid w:val="0"/>
        </w:rPr>
        <w:t>i.e. a system entry</w:t>
      </w:r>
      <w:bookmarkEnd w:id="1121"/>
      <w:r>
        <w:rPr>
          <w:snapToGrid w:val="0"/>
        </w:rPr>
        <w:t>);</w:t>
      </w:r>
    </w:p>
    <w:p>
      <w:pPr>
        <w:pStyle w:val="Indenta"/>
        <w:keepNext/>
      </w:pPr>
      <w:r>
        <w:tab/>
      </w:r>
      <w:r>
        <w:tab/>
      </w:r>
      <w:r>
        <w:rPr>
          <w:snapToGrid w:val="0"/>
        </w:rPr>
        <w:t>and</w:t>
      </w:r>
    </w:p>
    <w:p>
      <w:pPr>
        <w:pStyle w:val="Indenta"/>
        <w:keepNext/>
      </w:pPr>
      <w:r>
        <w:tab/>
        <w:t>(d)</w:t>
      </w:r>
      <w:r>
        <w:tab/>
        <w:t>if the subscriber selects 6 numbers —</w:t>
      </w:r>
    </w:p>
    <w:p>
      <w:pPr>
        <w:pStyle w:val="Indenti"/>
      </w:pPr>
      <w:r>
        <w:tab/>
      </w:r>
      <w:r>
        <w:rPr>
          <w:snapToGrid w:val="0"/>
        </w:rPr>
        <w:t>(i)</w:t>
      </w:r>
      <w:r>
        <w:tab/>
        <w:t>whether the subscriber wishes the entry to be entered in 12, 18, 25, 30 or 50 games; or</w:t>
      </w:r>
    </w:p>
    <w:p>
      <w:pPr>
        <w:pStyle w:val="Indenti"/>
      </w:pPr>
      <w:r>
        <w:tab/>
      </w:r>
      <w:r>
        <w:rPr>
          <w:snapToGrid w:val="0"/>
        </w:rPr>
        <w:t>(ii)</w:t>
      </w:r>
      <w:r>
        <w:tab/>
        <w:t>where available, exactly how many games the subscriber wants to be entered, with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Heading3"/>
      </w:pPr>
      <w:bookmarkStart w:id="1122" w:name="_Toc440283158"/>
      <w:bookmarkStart w:id="1123" w:name="_Toc440446280"/>
      <w:bookmarkStart w:id="1124" w:name="_Toc440446494"/>
      <w:bookmarkStart w:id="1125" w:name="_Toc440450307"/>
      <w:bookmarkStart w:id="1126" w:name="_Toc440454679"/>
      <w:bookmarkStart w:id="1127" w:name="_Toc440460217"/>
      <w:bookmarkStart w:id="1128" w:name="_Toc440461389"/>
      <w:bookmarkStart w:id="1129" w:name="_Toc440462397"/>
      <w:bookmarkStart w:id="1130" w:name="_Toc440462976"/>
      <w:bookmarkStart w:id="1131" w:name="_Toc440463190"/>
      <w:bookmarkStart w:id="1132" w:name="_Toc440463404"/>
      <w:bookmarkStart w:id="1133" w:name="_Toc457123140"/>
      <w:bookmarkStart w:id="1134" w:name="_Toc457123440"/>
      <w:bookmarkStart w:id="1135" w:name="_Toc457123656"/>
      <w:bookmarkStart w:id="1136" w:name="_Toc457128325"/>
      <w:bookmarkStart w:id="1137" w:name="_Toc457128539"/>
      <w:bookmarkStart w:id="1138" w:name="_Toc457128753"/>
      <w:bookmarkStart w:id="1139" w:name="_Toc457128967"/>
      <w:bookmarkStart w:id="1140" w:name="_Toc458946213"/>
      <w:bookmarkStart w:id="1141" w:name="_Toc458946427"/>
      <w:bookmarkStart w:id="1142" w:name="_Toc461527995"/>
      <w:bookmarkStart w:id="1143" w:name="_Toc461528209"/>
      <w:bookmarkStart w:id="1144" w:name="_Toc461531307"/>
      <w:bookmarkStart w:id="1145" w:name="_Toc461531650"/>
      <w:bookmarkStart w:id="1146" w:name="_Toc461531864"/>
      <w:bookmarkStart w:id="1147" w:name="_Toc461628556"/>
      <w:bookmarkStart w:id="1148" w:name="_Toc461629486"/>
      <w:bookmarkStart w:id="1149" w:name="_Toc461629880"/>
      <w:bookmarkStart w:id="1150" w:name="_Toc461692363"/>
      <w:bookmarkStart w:id="1151" w:name="_Toc461715452"/>
      <w:bookmarkStart w:id="1152" w:name="_Toc463603576"/>
      <w:bookmarkStart w:id="1153" w:name="_Toc463604006"/>
      <w:r>
        <w:rPr>
          <w:rStyle w:val="CharDivNo"/>
        </w:rPr>
        <w:t>Division 2</w:t>
      </w:r>
      <w:r>
        <w:t> — </w:t>
      </w:r>
      <w:r>
        <w:rPr>
          <w:rStyle w:val="CharDivText"/>
        </w:rPr>
        <w:t>Prize pool and prize reserve fund</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Heading5"/>
        <w:rPr>
          <w:snapToGrid w:val="0"/>
        </w:rPr>
      </w:pPr>
      <w:bookmarkStart w:id="1154" w:name="_Toc461629487"/>
      <w:bookmarkStart w:id="1155" w:name="_Toc461715453"/>
      <w:bookmarkStart w:id="1156" w:name="_Toc463604007"/>
      <w:r>
        <w:rPr>
          <w:rStyle w:val="CharSectno"/>
        </w:rPr>
        <w:t>103</w:t>
      </w:r>
      <w:r>
        <w:rPr>
          <w:snapToGrid w:val="0"/>
        </w:rPr>
        <w:t>.</w:t>
      </w:r>
      <w:r>
        <w:rPr>
          <w:snapToGrid w:val="0"/>
        </w:rPr>
        <w:tab/>
      </w:r>
      <w:r>
        <w:t>Australian Lottery Blocs</w:t>
      </w:r>
      <w:r>
        <w:rPr>
          <w:snapToGrid w:val="0"/>
        </w:rPr>
        <w:t xml:space="preserve"> prize pool and prize reserve fund</w:t>
      </w:r>
      <w:bookmarkEnd w:id="1154"/>
      <w:bookmarkEnd w:id="1155"/>
      <w:bookmarkEnd w:id="1156"/>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Australian Lottery Blocs</w:t>
      </w:r>
      <w:r>
        <w:rPr>
          <w:snapToGrid w:val="0"/>
        </w:rPr>
        <w:t xml:space="preserve"> 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Australian Lottery Blocs</w:t>
      </w:r>
      <w:r>
        <w:rPr>
          <w:snapToGrid w:val="0"/>
        </w:rPr>
        <w:t xml:space="preserve"> 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Australian Lottery Blocs</w:t>
      </w:r>
      <w:r>
        <w:rPr>
          <w:snapToGrid w:val="0"/>
        </w:rPr>
        <w:t xml:space="preserve"> prize reserve fund.</w:t>
      </w:r>
    </w:p>
    <w:p>
      <w:pPr>
        <w:pStyle w:val="Subsection"/>
        <w:rPr>
          <w:snapToGrid w:val="0"/>
        </w:rPr>
      </w:pPr>
      <w:r>
        <w:rPr>
          <w:snapToGrid w:val="0"/>
        </w:rPr>
        <w:tab/>
      </w:r>
      <w:r>
        <w:t>(3)</w:t>
      </w:r>
      <w:r>
        <w:rPr>
          <w:snapToGrid w:val="0"/>
        </w:rPr>
        <w:tab/>
        <w:t>The prize reserve fund may only be distributed as additional prize money or promotional prizes, in such amounts and in such Saturday Lotto draws, as are agreed by the members of the Australian Lottery Blocs.</w:t>
      </w:r>
    </w:p>
    <w:p>
      <w:pPr>
        <w:pStyle w:val="Heading3"/>
      </w:pPr>
      <w:bookmarkStart w:id="1157" w:name="_Toc440283160"/>
      <w:bookmarkStart w:id="1158" w:name="_Toc440446282"/>
      <w:bookmarkStart w:id="1159" w:name="_Toc440446496"/>
      <w:bookmarkStart w:id="1160" w:name="_Toc440450309"/>
      <w:bookmarkStart w:id="1161" w:name="_Toc440454681"/>
      <w:bookmarkStart w:id="1162" w:name="_Toc440460219"/>
      <w:bookmarkStart w:id="1163" w:name="_Toc440461391"/>
      <w:bookmarkStart w:id="1164" w:name="_Toc440462399"/>
      <w:bookmarkStart w:id="1165" w:name="_Toc440462978"/>
      <w:bookmarkStart w:id="1166" w:name="_Toc440463192"/>
      <w:bookmarkStart w:id="1167" w:name="_Toc440463406"/>
      <w:bookmarkStart w:id="1168" w:name="_Toc457123142"/>
      <w:bookmarkStart w:id="1169" w:name="_Toc457123442"/>
      <w:bookmarkStart w:id="1170" w:name="_Toc457123658"/>
      <w:bookmarkStart w:id="1171" w:name="_Toc457128327"/>
      <w:bookmarkStart w:id="1172" w:name="_Toc457128541"/>
      <w:bookmarkStart w:id="1173" w:name="_Toc457128755"/>
      <w:bookmarkStart w:id="1174" w:name="_Toc457128969"/>
      <w:bookmarkStart w:id="1175" w:name="_Toc458946215"/>
      <w:bookmarkStart w:id="1176" w:name="_Toc458946429"/>
      <w:bookmarkStart w:id="1177" w:name="_Toc461527997"/>
      <w:bookmarkStart w:id="1178" w:name="_Toc461528211"/>
      <w:bookmarkStart w:id="1179" w:name="_Toc461531309"/>
      <w:bookmarkStart w:id="1180" w:name="_Toc461531652"/>
      <w:bookmarkStart w:id="1181" w:name="_Toc461531866"/>
      <w:bookmarkStart w:id="1182" w:name="_Toc461628558"/>
      <w:bookmarkStart w:id="1183" w:name="_Toc461629488"/>
      <w:bookmarkStart w:id="1184" w:name="_Toc461629882"/>
      <w:bookmarkStart w:id="1185" w:name="_Toc461692365"/>
      <w:bookmarkStart w:id="1186" w:name="_Toc461715454"/>
      <w:bookmarkStart w:id="1187" w:name="_Toc463603578"/>
      <w:bookmarkStart w:id="1188" w:name="_Toc463604008"/>
      <w:r>
        <w:rPr>
          <w:rStyle w:val="CharDivNo"/>
        </w:rPr>
        <w:t>Division 3</w:t>
      </w:r>
      <w:r>
        <w:t> — </w:t>
      </w:r>
      <w:r>
        <w:rPr>
          <w:rStyle w:val="CharDivText"/>
        </w:rPr>
        <w:t>Saturday Lotto draw</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Heading5"/>
        <w:spacing w:before="180"/>
        <w:rPr>
          <w:snapToGrid w:val="0"/>
        </w:rPr>
      </w:pPr>
      <w:bookmarkStart w:id="1189" w:name="_Toc461629489"/>
      <w:bookmarkStart w:id="1190" w:name="_Toc461715455"/>
      <w:bookmarkStart w:id="1191" w:name="_Toc463604009"/>
      <w:r>
        <w:rPr>
          <w:rStyle w:val="CharSectno"/>
        </w:rPr>
        <w:t>104</w:t>
      </w:r>
      <w:r>
        <w:t>.</w:t>
      </w:r>
      <w:r>
        <w:tab/>
        <w:t>Nature of a Saturday Lotto d</w:t>
      </w:r>
      <w:r>
        <w:rPr>
          <w:snapToGrid w:val="0"/>
        </w:rPr>
        <w:t>raw</w:t>
      </w:r>
      <w:bookmarkEnd w:id="1189"/>
      <w:bookmarkEnd w:id="1190"/>
      <w:bookmarkEnd w:id="1191"/>
    </w:p>
    <w:p>
      <w:pPr>
        <w:pStyle w:val="Subsection"/>
        <w:rPr>
          <w:snapToGrid w:val="0"/>
        </w:rPr>
      </w:pPr>
      <w:r>
        <w:rPr>
          <w:snapToGrid w:val="0"/>
        </w:rPr>
        <w:tab/>
      </w:r>
      <w:r>
        <w:rPr>
          <w:snapToGrid w:val="0"/>
        </w:rPr>
        <w:tab/>
        <w:t>A Saturday Lotto draw consists of the mechanical, equally random selection of 8 numbered balls from balls individually numbered from 1 to 45 inclusive from a barrel in a manner and using such equipment as the Commission or a designated authority determines.</w:t>
      </w:r>
    </w:p>
    <w:p>
      <w:pPr>
        <w:pStyle w:val="Heading5"/>
        <w:rPr>
          <w:snapToGrid w:val="0"/>
        </w:rPr>
      </w:pPr>
      <w:bookmarkStart w:id="1192" w:name="_Toc461629490"/>
      <w:bookmarkStart w:id="1193" w:name="_Toc461715456"/>
      <w:bookmarkStart w:id="1194" w:name="_Toc463604010"/>
      <w:r>
        <w:rPr>
          <w:rStyle w:val="CharSectno"/>
        </w:rPr>
        <w:t>105</w:t>
      </w:r>
      <w:r>
        <w:rPr>
          <w:snapToGrid w:val="0"/>
        </w:rPr>
        <w:t>.</w:t>
      </w:r>
      <w:r>
        <w:rPr>
          <w:snapToGrid w:val="0"/>
        </w:rPr>
        <w:tab/>
        <w:t>Criteria for winning</w:t>
      </w:r>
      <w:bookmarkEnd w:id="1192"/>
      <w:bookmarkEnd w:id="1193"/>
      <w:bookmarkEnd w:id="1194"/>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one or 2 winning numbers and 2 supplementary numbers,</w:t>
      </w:r>
    </w:p>
    <w:p>
      <w:pPr>
        <w:pStyle w:val="Subsection"/>
        <w:spacing w:before="60"/>
        <w:rPr>
          <w:snapToGrid w:val="0"/>
        </w:rPr>
      </w:pPr>
      <w:r>
        <w:rPr>
          <w:snapToGrid w:val="0"/>
        </w:rPr>
        <w:tab/>
      </w:r>
      <w:r>
        <w:rPr>
          <w:snapToGrid w:val="0"/>
        </w:rPr>
        <w:tab/>
        <w:t>are selected in the one game.</w:t>
      </w:r>
    </w:p>
    <w:p>
      <w:pPr>
        <w:pStyle w:val="Heading5"/>
        <w:rPr>
          <w:snapToGrid w:val="0"/>
        </w:rPr>
      </w:pPr>
      <w:bookmarkStart w:id="1195" w:name="_Toc461629491"/>
      <w:bookmarkStart w:id="1196" w:name="_Toc461715457"/>
      <w:bookmarkStart w:id="1197" w:name="_Toc463604011"/>
      <w:r>
        <w:rPr>
          <w:rStyle w:val="CharSectno"/>
        </w:rPr>
        <w:t>106</w:t>
      </w:r>
      <w:r>
        <w:rPr>
          <w:snapToGrid w:val="0"/>
        </w:rPr>
        <w:t>.</w:t>
      </w:r>
      <w:r>
        <w:rPr>
          <w:snapToGrid w:val="0"/>
        </w:rPr>
        <w:tab/>
        <w:t>Only one prize per game except for system entries</w:t>
      </w:r>
      <w:bookmarkEnd w:id="1195"/>
      <w:bookmarkEnd w:id="1196"/>
      <w:bookmarkEnd w:id="1197"/>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198" w:name="_Toc461629492"/>
      <w:bookmarkStart w:id="1199" w:name="_Toc461715458"/>
      <w:bookmarkStart w:id="1200" w:name="_Toc463604012"/>
      <w:r>
        <w:rPr>
          <w:rStyle w:val="CharSectno"/>
        </w:rPr>
        <w:t>107</w:t>
      </w:r>
      <w:r>
        <w:rPr>
          <w:snapToGrid w:val="0"/>
        </w:rPr>
        <w:t>.</w:t>
      </w:r>
      <w:r>
        <w:rPr>
          <w:snapToGrid w:val="0"/>
        </w:rPr>
        <w:tab/>
        <w:t>Distribution of prize pool</w:t>
      </w:r>
      <w:bookmarkEnd w:id="1198"/>
      <w:bookmarkEnd w:id="1199"/>
      <w:bookmarkEnd w:id="1200"/>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1201" w:name="_Toc461629493"/>
      <w:bookmarkStart w:id="1202" w:name="_Toc461715459"/>
      <w:bookmarkStart w:id="1203" w:name="_Toc463604013"/>
      <w:r>
        <w:rPr>
          <w:rStyle w:val="CharSectno"/>
        </w:rPr>
        <w:t>108</w:t>
      </w:r>
      <w:r>
        <w:rPr>
          <w:snapToGrid w:val="0"/>
        </w:rPr>
        <w:t>.</w:t>
      </w:r>
      <w:r>
        <w:rPr>
          <w:snapToGrid w:val="0"/>
        </w:rPr>
        <w:tab/>
        <w:t>Application of prize pool if divisions 2 to 5 prize not won</w:t>
      </w:r>
      <w:bookmarkEnd w:id="1201"/>
      <w:bookmarkEnd w:id="1202"/>
      <w:bookmarkEnd w:id="1203"/>
    </w:p>
    <w:p>
      <w:pPr>
        <w:pStyle w:val="Subsection"/>
        <w:rPr>
          <w:snapToGrid w:val="0"/>
        </w:rPr>
      </w:pPr>
      <w:r>
        <w:rPr>
          <w:snapToGrid w:val="0"/>
        </w:rPr>
        <w:tab/>
      </w:r>
      <w:r>
        <w:rPr>
          <w:snapToGrid w:val="0"/>
        </w:rPr>
        <w:tab/>
        <w:t>If no one wins a prize in division 2, 3, 4 or 5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1204" w:name="_Toc461629494"/>
      <w:bookmarkStart w:id="1205" w:name="_Toc461715460"/>
      <w:bookmarkStart w:id="1206" w:name="_Toc463604014"/>
      <w:r>
        <w:rPr>
          <w:rStyle w:val="CharSectno"/>
        </w:rPr>
        <w:t>109</w:t>
      </w:r>
      <w:r>
        <w:rPr>
          <w:snapToGrid w:val="0"/>
        </w:rPr>
        <w:t>.</w:t>
      </w:r>
      <w:r>
        <w:rPr>
          <w:snapToGrid w:val="0"/>
        </w:rPr>
        <w:tab/>
        <w:t>Bonus draws and guaranteed prize pools for division 1</w:t>
      </w:r>
      <w:bookmarkEnd w:id="1204"/>
      <w:bookmarkEnd w:id="1205"/>
      <w:bookmarkEnd w:id="1206"/>
    </w:p>
    <w:p>
      <w:pPr>
        <w:pStyle w:val="Subsection"/>
        <w:rPr>
          <w:snapToGrid w:val="0"/>
        </w:rPr>
      </w:pPr>
      <w:r>
        <w:rPr>
          <w:snapToGrid w:val="0"/>
        </w:rPr>
        <w:tab/>
      </w:r>
      <w:r>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spacing w:before="140"/>
        <w:rPr>
          <w:snapToGrid w:val="0"/>
        </w:rPr>
      </w:pPr>
      <w:r>
        <w:rPr>
          <w:snapToGrid w:val="0"/>
        </w:rPr>
        <w:tab/>
      </w:r>
      <w:r>
        <w:t>(4)</w:t>
      </w:r>
      <w:r>
        <w:rPr>
          <w:snapToGrid w:val="0"/>
        </w:rPr>
        <w:tab/>
        <w:t>If —</w:t>
      </w:r>
    </w:p>
    <w:p>
      <w:pPr>
        <w:pStyle w:val="Indenta"/>
        <w:spacing w:before="60"/>
        <w:rPr>
          <w:snapToGrid w:val="0"/>
        </w:rPr>
      </w:pPr>
      <w:r>
        <w:rPr>
          <w:snapToGrid w:val="0"/>
        </w:rPr>
        <w:tab/>
      </w:r>
      <w:r>
        <w:t>(a)</w:t>
      </w:r>
      <w:r>
        <w:rPr>
          <w:snapToGrid w:val="0"/>
        </w:rPr>
        <w:tab/>
        <w:t>no one wins a division 1 prize in a bonus draw; and</w:t>
      </w:r>
    </w:p>
    <w:p>
      <w:pPr>
        <w:pStyle w:val="Indenta"/>
        <w:spacing w:before="60"/>
        <w:rPr>
          <w:snapToGrid w:val="0"/>
        </w:rPr>
      </w:pPr>
      <w:r>
        <w:rPr>
          <w:snapToGrid w:val="0"/>
        </w:rPr>
        <w:tab/>
      </w:r>
      <w:r>
        <w:t>(b)</w:t>
      </w:r>
      <w:r>
        <w:rPr>
          <w:snapToGrid w:val="0"/>
        </w:rPr>
        <w:tab/>
        <w:t>all or part of the prize reserve fund would have to have been used to increase the division 1 prize pool to a guaranteed amount had there been a division 1 winner,</w:t>
      </w:r>
    </w:p>
    <w:p>
      <w:pPr>
        <w:pStyle w:val="Subsection"/>
        <w:spacing w:before="120"/>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Heading2"/>
      </w:pPr>
      <w:bookmarkStart w:id="1207" w:name="_Ref405881161"/>
      <w:bookmarkStart w:id="1208" w:name="_Toc440283167"/>
      <w:bookmarkStart w:id="1209" w:name="_Toc440446289"/>
      <w:bookmarkStart w:id="1210" w:name="_Toc440446503"/>
      <w:bookmarkStart w:id="1211" w:name="_Toc440450316"/>
      <w:bookmarkStart w:id="1212" w:name="_Toc440454688"/>
      <w:bookmarkStart w:id="1213" w:name="_Toc440460226"/>
      <w:bookmarkStart w:id="1214" w:name="_Toc440461398"/>
      <w:bookmarkStart w:id="1215" w:name="_Toc440462406"/>
      <w:bookmarkStart w:id="1216" w:name="_Toc440462985"/>
      <w:bookmarkStart w:id="1217" w:name="_Toc440463199"/>
      <w:bookmarkStart w:id="1218" w:name="_Toc440463413"/>
      <w:bookmarkStart w:id="1219" w:name="_Toc457123149"/>
      <w:bookmarkStart w:id="1220" w:name="_Toc457123449"/>
      <w:bookmarkStart w:id="1221" w:name="_Toc457123665"/>
      <w:bookmarkStart w:id="1222" w:name="_Toc457128334"/>
      <w:bookmarkStart w:id="1223" w:name="_Toc457128548"/>
      <w:bookmarkStart w:id="1224" w:name="_Toc457128762"/>
      <w:bookmarkStart w:id="1225" w:name="_Toc457128976"/>
      <w:bookmarkStart w:id="1226" w:name="_Toc458946222"/>
      <w:bookmarkStart w:id="1227" w:name="_Toc458946436"/>
      <w:bookmarkStart w:id="1228" w:name="_Toc461528004"/>
      <w:bookmarkStart w:id="1229" w:name="_Toc461528218"/>
      <w:bookmarkStart w:id="1230" w:name="_Toc461531316"/>
      <w:bookmarkStart w:id="1231" w:name="_Toc461531659"/>
      <w:bookmarkStart w:id="1232" w:name="_Toc461531873"/>
      <w:bookmarkStart w:id="1233" w:name="_Toc461628565"/>
      <w:bookmarkStart w:id="1234" w:name="_Toc461629495"/>
      <w:bookmarkStart w:id="1235" w:name="_Toc461629889"/>
      <w:bookmarkStart w:id="1236" w:name="_Toc461692372"/>
      <w:bookmarkStart w:id="1237" w:name="_Toc461715461"/>
      <w:bookmarkStart w:id="1238" w:name="_Toc463603585"/>
      <w:bookmarkStart w:id="1239" w:name="_Toc463604015"/>
      <w:r>
        <w:rPr>
          <w:rStyle w:val="CharPartNo"/>
        </w:rPr>
        <w:t>Part 8</w:t>
      </w:r>
      <w:r>
        <w:t> — </w:t>
      </w:r>
      <w:r>
        <w:rPr>
          <w:rStyle w:val="CharPartText"/>
        </w:rPr>
        <w:t>Set for Life</w:t>
      </w:r>
      <w:bookmarkEnd w:id="1207"/>
      <w:r>
        <w:rPr>
          <w:rStyle w:val="CharPartText"/>
        </w:rPr>
        <w:t xml:space="preserve"> rules</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Heading3"/>
      </w:pPr>
      <w:bookmarkStart w:id="1240" w:name="_Toc440283168"/>
      <w:bookmarkStart w:id="1241" w:name="_Toc440446290"/>
      <w:bookmarkStart w:id="1242" w:name="_Toc440446504"/>
      <w:bookmarkStart w:id="1243" w:name="_Toc440450317"/>
      <w:bookmarkStart w:id="1244" w:name="_Toc440454689"/>
      <w:bookmarkStart w:id="1245" w:name="_Toc440460227"/>
      <w:bookmarkStart w:id="1246" w:name="_Toc440461399"/>
      <w:bookmarkStart w:id="1247" w:name="_Toc440462407"/>
      <w:bookmarkStart w:id="1248" w:name="_Toc440462986"/>
      <w:bookmarkStart w:id="1249" w:name="_Toc440463200"/>
      <w:bookmarkStart w:id="1250" w:name="_Toc440463414"/>
      <w:bookmarkStart w:id="1251" w:name="_Toc457123150"/>
      <w:bookmarkStart w:id="1252" w:name="_Toc457123450"/>
      <w:bookmarkStart w:id="1253" w:name="_Toc457123666"/>
      <w:bookmarkStart w:id="1254" w:name="_Toc457128335"/>
      <w:bookmarkStart w:id="1255" w:name="_Toc457128549"/>
      <w:bookmarkStart w:id="1256" w:name="_Toc457128763"/>
      <w:bookmarkStart w:id="1257" w:name="_Toc457128977"/>
      <w:bookmarkStart w:id="1258" w:name="_Toc458946223"/>
      <w:bookmarkStart w:id="1259" w:name="_Toc458946437"/>
      <w:bookmarkStart w:id="1260" w:name="_Toc461528005"/>
      <w:bookmarkStart w:id="1261" w:name="_Toc461528219"/>
      <w:bookmarkStart w:id="1262" w:name="_Toc461531317"/>
      <w:bookmarkStart w:id="1263" w:name="_Toc461531660"/>
      <w:bookmarkStart w:id="1264" w:name="_Toc461531874"/>
      <w:bookmarkStart w:id="1265" w:name="_Toc461628566"/>
      <w:bookmarkStart w:id="1266" w:name="_Toc461629496"/>
      <w:bookmarkStart w:id="1267" w:name="_Toc461629890"/>
      <w:bookmarkStart w:id="1268" w:name="_Toc461692373"/>
      <w:bookmarkStart w:id="1269" w:name="_Toc461715462"/>
      <w:bookmarkStart w:id="1270" w:name="_Toc463603586"/>
      <w:bookmarkStart w:id="1271" w:name="_Toc463604016"/>
      <w:r>
        <w:rPr>
          <w:rStyle w:val="CharDivNo"/>
        </w:rPr>
        <w:t>Division 1</w:t>
      </w:r>
      <w:r>
        <w:t> — </w:t>
      </w:r>
      <w:r>
        <w:rPr>
          <w:rStyle w:val="CharDivText"/>
        </w:rPr>
        <w:t>Requirements for entry</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pPr>
        <w:pStyle w:val="Heading5"/>
      </w:pPr>
      <w:bookmarkStart w:id="1272" w:name="_Toc461629497"/>
      <w:bookmarkStart w:id="1273" w:name="_Toc461715463"/>
      <w:bookmarkStart w:id="1274" w:name="_Toc463604017"/>
      <w:r>
        <w:rPr>
          <w:rStyle w:val="CharSectno"/>
        </w:rPr>
        <w:t>110</w:t>
      </w:r>
      <w:r>
        <w:t>.</w:t>
      </w:r>
      <w:r>
        <w:tab/>
        <w:t>Terms used</w:t>
      </w:r>
      <w:bookmarkEnd w:id="1272"/>
      <w:bookmarkEnd w:id="1273"/>
      <w:bookmarkEnd w:id="1274"/>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iCs/>
        </w:rPr>
        <w:t>Banking Act 1959</w:t>
      </w:r>
      <w:r>
        <w:t xml:space="preserve"> (Commonwealth) section 5(1); or</w:t>
      </w:r>
    </w:p>
    <w:p>
      <w:pPr>
        <w:pStyle w:val="Defpara"/>
      </w:pPr>
      <w:r>
        <w:tab/>
        <w:t>(b)</w:t>
      </w:r>
      <w:r>
        <w:tab/>
        <w:t>a bank constituted by a law of a State, a Territory or the Commonwealth;</w:t>
      </w:r>
    </w:p>
    <w:p>
      <w:pPr>
        <w:pStyle w:val="Defstart"/>
      </w:pPr>
      <w:r>
        <w:rPr>
          <w:b/>
        </w:rPr>
        <w:tab/>
      </w:r>
      <w:r>
        <w:rPr>
          <w:rStyle w:val="CharDefText"/>
        </w:rPr>
        <w:t>bonus number</w:t>
      </w:r>
      <w:r>
        <w:t xml:space="preserve"> means either of the last 2 numbers generated in a Set for Life draw;</w:t>
      </w:r>
    </w:p>
    <w:p>
      <w:pPr>
        <w:pStyle w:val="Defstart"/>
      </w:pPr>
      <w:r>
        <w:rPr>
          <w:b/>
        </w:rPr>
        <w:tab/>
      </w:r>
      <w:r>
        <w:rPr>
          <w:rStyle w:val="CharDefText"/>
        </w:rPr>
        <w:t>draw</w:t>
      </w:r>
      <w:r>
        <w:t xml:space="preserve"> means the generation, by means of a random number generator or similar equipment determined by the Australian Lottery Blocs, of the numbers to make up the winning numbers and bonus numbers for a particular Set for Life draw;</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prize fund</w:t>
      </w:r>
      <w:r>
        <w:t xml:space="preserve"> means the fund maintained by the Australian Lottery Blocs in accordance with the agreement referred to in rule 113(1) and consisting of the Australian Lottery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tab/>
      </w:r>
      <w:r>
        <w:rPr>
          <w:rStyle w:val="CharDefText"/>
        </w:rPr>
        <w:t>QuickSET entry</w:t>
      </w:r>
      <w:r>
        <w:t xml:space="preserve"> means a nomination made by a player indicating that the player wishes to make a QuickSET selection in accordance with rule 112;</w:t>
      </w:r>
    </w:p>
    <w:p>
      <w:pPr>
        <w:pStyle w:val="Defstart"/>
        <w:keepNext/>
      </w:pPr>
      <w:r>
        <w:rPr>
          <w:b/>
        </w:rPr>
        <w:tab/>
      </w:r>
      <w:r>
        <w:rPr>
          <w:rStyle w:val="CharDefText"/>
        </w:rPr>
        <w:t>SET</w:t>
      </w:r>
      <w:r>
        <w:t xml:space="preserve"> means —</w:t>
      </w:r>
    </w:p>
    <w:p>
      <w:pPr>
        <w:pStyle w:val="Defpara"/>
      </w:pPr>
      <w:r>
        <w:tab/>
        <w:t>(a)</w:t>
      </w:r>
      <w:r>
        <w:tab/>
        <w:t>that part of an entry consisting of 8 selected numbers; and</w:t>
      </w:r>
    </w:p>
    <w:p>
      <w:pPr>
        <w:pStyle w:val="Defpara"/>
      </w:pPr>
      <w:r>
        <w:tab/>
        <w:t>(b)</w:t>
      </w:r>
      <w:r>
        <w:tab/>
        <w:t>in relation to a system entry, one of the multiple SETs making up that system entry;</w:t>
      </w:r>
    </w:p>
    <w:p>
      <w:pPr>
        <w:pStyle w:val="Defstart"/>
      </w:pPr>
      <w:r>
        <w:rPr>
          <w:b/>
        </w:rPr>
        <w:tab/>
      </w:r>
      <w:r>
        <w:rPr>
          <w:rStyle w:val="CharDefText"/>
        </w:rPr>
        <w:t>validation period</w:t>
      </w:r>
      <w:r>
        <w:t xml:space="preserve"> means the period of time commencing at midnight on the day of determination of a Set for Life draw’s results and ending at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8 numbers generated in a Set for Life draw.</w:t>
      </w:r>
    </w:p>
    <w:p>
      <w:pPr>
        <w:pStyle w:val="Heading5"/>
      </w:pPr>
      <w:bookmarkStart w:id="1275" w:name="_Toc461629498"/>
      <w:bookmarkStart w:id="1276" w:name="_Toc461715464"/>
      <w:bookmarkStart w:id="1277" w:name="_Toc463604018"/>
      <w:r>
        <w:rPr>
          <w:rStyle w:val="CharSectno"/>
        </w:rPr>
        <w:t>111</w:t>
      </w:r>
      <w:r>
        <w:t>.</w:t>
      </w:r>
      <w:r>
        <w:tab/>
      </w:r>
      <w:r>
        <w:rPr>
          <w:snapToGrid w:val="0"/>
        </w:rPr>
        <w:t>How to fill out a playslip</w:t>
      </w:r>
      <w:bookmarkEnd w:id="1275"/>
      <w:bookmarkEnd w:id="1276"/>
      <w:bookmarkEnd w:id="1277"/>
    </w:p>
    <w:p>
      <w:pPr>
        <w:pStyle w:val="Subsection"/>
        <w:keepNext/>
        <w:keepLines/>
        <w:rPr>
          <w:spacing w:val="-2"/>
        </w:rPr>
      </w:pPr>
      <w:r>
        <w:rPr>
          <w:spacing w:val="-2"/>
        </w:rPr>
        <w:tab/>
      </w:r>
      <w:r>
        <w:t>(1)</w:t>
      </w:r>
      <w:r>
        <w:rPr>
          <w:spacing w:val="-2"/>
        </w:rPr>
        <w:tab/>
        <w:t>To enter Set for Life using a playslip, a subscriber must —</w:t>
      </w:r>
    </w:p>
    <w:p>
      <w:pPr>
        <w:pStyle w:val="Indenta"/>
        <w:keepNext/>
        <w:keepLines/>
      </w:pPr>
      <w:r>
        <w:tab/>
        <w:t>(a)</w:t>
      </w:r>
      <w:r>
        <w:tab/>
        <w:t>select 8 numbers between 1 and 37 in each of at least 2 SETs on the playslip for at least 7 consecutive draws; or</w:t>
      </w:r>
    </w:p>
    <w:p>
      <w:pPr>
        <w:pStyle w:val="Indenta"/>
      </w:pPr>
      <w:r>
        <w:tab/>
        <w:t>(b)</w:t>
      </w:r>
      <w:r>
        <w:tab/>
        <w:t>select between 5 and 16 numbers (but not 8 numbers) between 1 and 37 in one or more SETs on the playslip for at least 7 consecutive draws (</w:t>
      </w:r>
      <w:r>
        <w:rPr>
          <w:i/>
        </w:rPr>
        <w:t>i.e. a system entry</w:t>
      </w:r>
      <w:r>
        <w:t>).</w:t>
      </w:r>
    </w:p>
    <w:p>
      <w:pPr>
        <w:pStyle w:val="Subsection"/>
        <w:rPr>
          <w:spacing w:val="-2"/>
        </w:rPr>
      </w:pPr>
      <w:r>
        <w:rPr>
          <w:spacing w:val="-2"/>
        </w:rPr>
        <w:tab/>
      </w:r>
      <w:r>
        <w:t>(2)</w:t>
      </w:r>
      <w:r>
        <w:rPr>
          <w:spacing w:val="-2"/>
        </w:rPr>
        <w:tab/>
        <w:t>A subscriber who has filled out a SET on a playslip in accordance with subrule (1)(b) may enter up to 17 further system entries on that playslip by selecting, in each further SET, the same number of numbers as were selected in the first SET, but only up to an entry cost that does not, in aggregate, exceed $100 000.</w:t>
      </w:r>
    </w:p>
    <w:p>
      <w:pPr>
        <w:pStyle w:val="Subsection"/>
        <w:rPr>
          <w:spacing w:val="-2"/>
        </w:rPr>
      </w:pPr>
      <w:r>
        <w:rPr>
          <w:spacing w:val="-2"/>
        </w:rPr>
        <w:tab/>
      </w:r>
      <w:r>
        <w:t>(3)</w:t>
      </w:r>
      <w:r>
        <w:rPr>
          <w:spacing w:val="-2"/>
        </w:rPr>
        <w:tab/>
        <w:t>The subscriber must also mark in the appropriate boxes on the playslip whether the method of entry is a “system” entry, being either a system 5</w:t>
      </w:r>
      <w:r>
        <w:rPr>
          <w:spacing w:val="-2"/>
        </w:rPr>
        <w:noBreakHyphen/>
        <w:t>7 or a system 9</w:t>
      </w:r>
      <w:r>
        <w:rPr>
          <w:spacing w:val="-2"/>
        </w:rPr>
        <w:noBreakHyphen/>
        <w:t>16, depending on the number of selected numbers in each completed SET.</w:t>
      </w:r>
    </w:p>
    <w:p>
      <w:pPr>
        <w:pStyle w:val="Subsection"/>
        <w:rPr>
          <w:spacing w:val="-2"/>
        </w:rPr>
      </w:pPr>
      <w:r>
        <w:rPr>
          <w:spacing w:val="-2"/>
        </w:rPr>
        <w:tab/>
      </w:r>
      <w:r>
        <w:t>(4)</w:t>
      </w:r>
      <w:r>
        <w:rPr>
          <w:spacing w:val="-2"/>
        </w:rPr>
        <w:tab/>
        <w:t>In addition to allowing an entry for a particular week of draws, the Commission may allow a Set for Life entry to be for up to 10 consecutive weeks, where offered, and the subscriber must specify which of the allowed options they wish to exercise.</w:t>
      </w:r>
    </w:p>
    <w:p>
      <w:pPr>
        <w:pStyle w:val="Subsection"/>
        <w:rPr>
          <w:spacing w:val="-2"/>
        </w:rPr>
      </w:pPr>
      <w:r>
        <w:rPr>
          <w:spacing w:val="-2"/>
        </w:rPr>
        <w:tab/>
      </w:r>
      <w:r>
        <w:t>(5)</w:t>
      </w:r>
      <w:r>
        <w:rPr>
          <w:spacing w:val="-2"/>
        </w:rPr>
        <w:tab/>
        <w:t>If a subscriber selects, in each completed SET on the playslip —</w:t>
      </w:r>
    </w:p>
    <w:p>
      <w:pPr>
        <w:pStyle w:val="Indenta"/>
      </w:pPr>
      <w:r>
        <w:tab/>
        <w:t>(a)</w:t>
      </w:r>
      <w:r>
        <w:tab/>
        <w:t>8 selected numbers for 7 consecutive draws, the resulting receipted ticket constitutes one entry (made up of 2 SETs to 18 SETs) in Set for Life; or</w:t>
      </w:r>
    </w:p>
    <w:p>
      <w:pPr>
        <w:pStyle w:val="Indenta"/>
      </w:pPr>
      <w:r>
        <w:tab/>
        <w:t>(b)</w:t>
      </w:r>
      <w:r>
        <w:tab/>
        <w:t>between 5 and 16 selected numbers (but not 8 numbers) for 7 consecutive draws, the resulting receipted ticket constitutes one entry in Set for Life for each completed SET on the playslip.</w:t>
      </w:r>
    </w:p>
    <w:p>
      <w:pPr>
        <w:pStyle w:val="Heading5"/>
      </w:pPr>
      <w:bookmarkStart w:id="1278" w:name="_Toc461629499"/>
      <w:bookmarkStart w:id="1279" w:name="_Toc461715465"/>
      <w:bookmarkStart w:id="1280" w:name="_Toc463604019"/>
      <w:r>
        <w:rPr>
          <w:rStyle w:val="CharSectno"/>
        </w:rPr>
        <w:t>112</w:t>
      </w:r>
      <w:r>
        <w:t>.</w:t>
      </w:r>
      <w:r>
        <w:tab/>
        <w:t>Oral request for entry</w:t>
      </w:r>
      <w:bookmarkEnd w:id="1278"/>
      <w:bookmarkEnd w:id="1279"/>
      <w:bookmarkEnd w:id="1280"/>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8 numbers between 1 and 37 for 7 consecutive draws; or</w:t>
      </w:r>
    </w:p>
    <w:p>
      <w:pPr>
        <w:pStyle w:val="Indenti"/>
        <w:rPr>
          <w:snapToGrid w:val="0"/>
        </w:rPr>
      </w:pPr>
      <w:r>
        <w:rPr>
          <w:snapToGrid w:val="0"/>
        </w:rPr>
        <w:tab/>
        <w:t>(ii)</w:t>
      </w:r>
      <w:r>
        <w:rPr>
          <w:snapToGrid w:val="0"/>
        </w:rPr>
        <w:tab/>
        <w:t xml:space="preserve">between 5 and 16 numbers (but not 8 numbers) between 1 and 37 for 7 consecutive draws </w:t>
      </w:r>
      <w:r>
        <w:t>(</w:t>
      </w:r>
      <w:r>
        <w:rPr>
          <w:i/>
        </w:rPr>
        <w:t>i.e. a system entry</w:t>
      </w:r>
      <w:r>
        <w:t>)</w:t>
      </w:r>
      <w:r>
        <w:rPr>
          <w:snapToGrid w:val="0"/>
        </w:rPr>
        <w:t>;</w:t>
      </w:r>
    </w:p>
    <w:p>
      <w:pPr>
        <w:pStyle w:val="Indenta"/>
      </w:pPr>
      <w:r>
        <w:tab/>
      </w:r>
      <w:r>
        <w:tab/>
        <w:t>and</w:t>
      </w:r>
    </w:p>
    <w:p>
      <w:pPr>
        <w:pStyle w:val="Indenta"/>
      </w:pPr>
      <w:r>
        <w:tab/>
        <w:t>(d)</w:t>
      </w:r>
      <w:r>
        <w:tab/>
        <w:t>if the subscriber selects 8 numbers —</w:t>
      </w:r>
    </w:p>
    <w:p>
      <w:pPr>
        <w:pStyle w:val="Indenti"/>
      </w:pPr>
      <w:r>
        <w:tab/>
        <w:t>(i)</w:t>
      </w:r>
      <w:r>
        <w:tab/>
        <w:t>whether the subscriber wishes the entry to be entered in 2, 4, 6, 12, 18, 25, 30 or 50 SETs; or</w:t>
      </w:r>
    </w:p>
    <w:p>
      <w:pPr>
        <w:pStyle w:val="Indenti"/>
      </w:pPr>
      <w:r>
        <w:tab/>
        <w:t>(ii)</w:t>
      </w:r>
      <w:r>
        <w:tab/>
        <w:t>where available, exactly how many SETs the subscriber wants to enter, with a minimum of 2 and a maximum of 50.</w:t>
      </w:r>
    </w:p>
    <w:p>
      <w:pPr>
        <w:pStyle w:val="Subsection"/>
        <w:rPr>
          <w:spacing w:val="-2"/>
        </w:rPr>
      </w:pPr>
      <w:r>
        <w:rPr>
          <w:spacing w:val="-2"/>
        </w:rPr>
        <w:tab/>
      </w:r>
      <w:r>
        <w:t>(2)</w:t>
      </w:r>
      <w:r>
        <w:rPr>
          <w:spacing w:val="-2"/>
        </w:rPr>
        <w:tab/>
        <w:t>If a subscriber requests —</w:t>
      </w:r>
    </w:p>
    <w:p>
      <w:pPr>
        <w:pStyle w:val="Indenta"/>
      </w:pPr>
      <w:r>
        <w:tab/>
        <w:t>(a)</w:t>
      </w:r>
      <w:r>
        <w:tab/>
        <w:t>8 numbers, the entry will be entered in the number of SETs selected under subrule (1)(d); or</w:t>
      </w:r>
    </w:p>
    <w:p>
      <w:pPr>
        <w:pStyle w:val="Indenta"/>
      </w:pPr>
      <w:r>
        <w:tab/>
        <w:t>(b)</w:t>
      </w:r>
      <w:r>
        <w:tab/>
        <w:t>between 5 and 16 numbers (but not 8 numbers), the entry will be entered as one system entry,</w:t>
      </w:r>
    </w:p>
    <w:p>
      <w:pPr>
        <w:pStyle w:val="Subsection"/>
        <w:rPr>
          <w:spacing w:val="-2"/>
        </w:rPr>
      </w:pPr>
      <w:r>
        <w:rPr>
          <w:spacing w:val="-2"/>
        </w:rPr>
        <w:tab/>
      </w:r>
      <w:r>
        <w:rPr>
          <w:spacing w:val="-2"/>
        </w:rPr>
        <w:tab/>
        <w:t>and the resulting receipted ticket constitutes one entry in Set for Life for 7 consecutive draws.</w:t>
      </w:r>
    </w:p>
    <w:p>
      <w:pPr>
        <w:pStyle w:val="Subsection"/>
        <w:rPr>
          <w:spacing w:val="-2"/>
        </w:rPr>
      </w:pPr>
      <w:r>
        <w:rPr>
          <w:spacing w:val="-2"/>
        </w:rPr>
        <w:tab/>
      </w:r>
      <w:r>
        <w:t>(3)</w:t>
      </w:r>
      <w:r>
        <w:rPr>
          <w:spacing w:val="-2"/>
        </w:rPr>
        <w:tab/>
        <w:t>In addition to allowing an entry for a particular draw, the Commission may allow a Set for Life entry to be for up to 10 consecutive weeks, where offered, and the subscriber must specify which of the allowed options they wish to exercise.</w:t>
      </w:r>
    </w:p>
    <w:p>
      <w:pPr>
        <w:pStyle w:val="Heading3"/>
        <w:keepNext w:val="0"/>
        <w:widowControl w:val="0"/>
      </w:pPr>
      <w:bookmarkStart w:id="1281" w:name="_Toc440283173"/>
      <w:bookmarkStart w:id="1282" w:name="_Toc440446295"/>
      <w:bookmarkStart w:id="1283" w:name="_Toc440446509"/>
      <w:bookmarkStart w:id="1284" w:name="_Toc440450322"/>
      <w:bookmarkStart w:id="1285" w:name="_Toc440454694"/>
      <w:bookmarkStart w:id="1286" w:name="_Toc440460232"/>
      <w:bookmarkStart w:id="1287" w:name="_Toc440461404"/>
      <w:bookmarkStart w:id="1288" w:name="_Toc440462412"/>
      <w:bookmarkStart w:id="1289" w:name="_Toc440462991"/>
      <w:bookmarkStart w:id="1290" w:name="_Toc440463205"/>
      <w:bookmarkStart w:id="1291" w:name="_Toc440463419"/>
      <w:bookmarkStart w:id="1292" w:name="_Toc457123155"/>
      <w:bookmarkStart w:id="1293" w:name="_Toc457123455"/>
      <w:bookmarkStart w:id="1294" w:name="_Toc457123671"/>
      <w:bookmarkStart w:id="1295" w:name="_Toc457128339"/>
      <w:bookmarkStart w:id="1296" w:name="_Toc457128553"/>
      <w:bookmarkStart w:id="1297" w:name="_Toc457128767"/>
      <w:bookmarkStart w:id="1298" w:name="_Toc457128981"/>
      <w:bookmarkStart w:id="1299" w:name="_Toc458946227"/>
      <w:bookmarkStart w:id="1300" w:name="_Toc458946441"/>
      <w:bookmarkStart w:id="1301" w:name="_Toc461528009"/>
      <w:bookmarkStart w:id="1302" w:name="_Toc461528223"/>
      <w:bookmarkStart w:id="1303" w:name="_Toc461531321"/>
      <w:bookmarkStart w:id="1304" w:name="_Toc461531664"/>
      <w:bookmarkStart w:id="1305" w:name="_Toc461531878"/>
      <w:bookmarkStart w:id="1306" w:name="_Toc461628570"/>
      <w:bookmarkStart w:id="1307" w:name="_Toc461629500"/>
      <w:bookmarkStart w:id="1308" w:name="_Toc461629894"/>
      <w:bookmarkStart w:id="1309" w:name="_Toc461692377"/>
      <w:bookmarkStart w:id="1310" w:name="_Toc461715466"/>
      <w:bookmarkStart w:id="1311" w:name="_Toc463603590"/>
      <w:bookmarkStart w:id="1312" w:name="_Toc463604020"/>
      <w:r>
        <w:rPr>
          <w:rStyle w:val="CharDivNo"/>
        </w:rPr>
        <w:t>Division 2</w:t>
      </w:r>
      <w:r>
        <w:t> — </w:t>
      </w:r>
      <w:r>
        <w:rPr>
          <w:rStyle w:val="CharDivText"/>
        </w:rPr>
        <w:t>Prize pool and prize reserve fund</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pPr>
        <w:pStyle w:val="Heading5"/>
        <w:keepNext w:val="0"/>
        <w:keepLines w:val="0"/>
        <w:widowControl w:val="0"/>
      </w:pPr>
      <w:bookmarkStart w:id="1313" w:name="_Toc461629501"/>
      <w:bookmarkStart w:id="1314" w:name="_Toc461715467"/>
      <w:bookmarkStart w:id="1315" w:name="_Toc463604021"/>
      <w:r>
        <w:rPr>
          <w:rStyle w:val="CharSectno"/>
        </w:rPr>
        <w:t>113</w:t>
      </w:r>
      <w:r>
        <w:t>.</w:t>
      </w:r>
      <w:r>
        <w:tab/>
        <w:t>Australian Lottery Blocs prize pool and prize reserve fund</w:t>
      </w:r>
      <w:bookmarkEnd w:id="1313"/>
      <w:bookmarkEnd w:id="1314"/>
      <w:bookmarkEnd w:id="1315"/>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for each Set for Life draw to a combined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38.645% of the Commission’s subscriptions go to the Australian Lottery Blocs prize pool; and</w:t>
      </w:r>
    </w:p>
    <w:p>
      <w:pPr>
        <w:pStyle w:val="Indenta"/>
      </w:pPr>
      <w:r>
        <w:tab/>
        <w:t>(b)</w:t>
      </w:r>
      <w:r>
        <w:tab/>
        <w:t>the balance of the contribution goes to the prize reserve fund.</w:t>
      </w:r>
    </w:p>
    <w:p>
      <w:pPr>
        <w:pStyle w:val="Subsection"/>
      </w:pPr>
      <w:r>
        <w:tab/>
        <w:t>(3)</w:t>
      </w:r>
      <w:r>
        <w:tab/>
        <w:t>The prize reserve fund is to be used to pay the 1st Prize in accordance with rule 119.</w:t>
      </w:r>
    </w:p>
    <w:p>
      <w:pPr>
        <w:pStyle w:val="Subsection"/>
        <w:rPr>
          <w:spacing w:val="-2"/>
        </w:rPr>
      </w:pPr>
      <w:r>
        <w:rPr>
          <w:spacing w:val="-2"/>
        </w:rPr>
        <w:tab/>
      </w:r>
      <w:r>
        <w:t>(4)</w:t>
      </w:r>
      <w:r>
        <w:rPr>
          <w:spacing w:val="-2"/>
        </w:rPr>
        <w:tab/>
        <w:t xml:space="preserve">The prize reserve fund may only be distributed as additional prize money or promotional prizes, in such amounts and in such Set for Life draws, as agreed by the </w:t>
      </w:r>
      <w:r>
        <w:t>Australian Lottery Blocs</w:t>
      </w:r>
      <w:r>
        <w:rPr>
          <w:spacing w:val="-2"/>
        </w:rPr>
        <w:t>.</w:t>
      </w:r>
    </w:p>
    <w:p>
      <w:pPr>
        <w:pStyle w:val="Heading3"/>
      </w:pPr>
      <w:bookmarkStart w:id="1316" w:name="_Toc440283175"/>
      <w:bookmarkStart w:id="1317" w:name="_Toc440446297"/>
      <w:bookmarkStart w:id="1318" w:name="_Toc440446511"/>
      <w:bookmarkStart w:id="1319" w:name="_Toc440450324"/>
      <w:bookmarkStart w:id="1320" w:name="_Toc440454696"/>
      <w:bookmarkStart w:id="1321" w:name="_Toc440460234"/>
      <w:bookmarkStart w:id="1322" w:name="_Toc440461406"/>
      <w:bookmarkStart w:id="1323" w:name="_Toc440462414"/>
      <w:bookmarkStart w:id="1324" w:name="_Toc440462993"/>
      <w:bookmarkStart w:id="1325" w:name="_Toc440463207"/>
      <w:bookmarkStart w:id="1326" w:name="_Toc440463421"/>
      <w:bookmarkStart w:id="1327" w:name="_Toc457123157"/>
      <w:bookmarkStart w:id="1328" w:name="_Toc457123457"/>
      <w:bookmarkStart w:id="1329" w:name="_Toc457123673"/>
      <w:bookmarkStart w:id="1330" w:name="_Toc457128341"/>
      <w:bookmarkStart w:id="1331" w:name="_Toc457128555"/>
      <w:bookmarkStart w:id="1332" w:name="_Toc457128769"/>
      <w:bookmarkStart w:id="1333" w:name="_Toc457128983"/>
      <w:bookmarkStart w:id="1334" w:name="_Toc458946229"/>
      <w:bookmarkStart w:id="1335" w:name="_Toc458946443"/>
      <w:bookmarkStart w:id="1336" w:name="_Toc461528011"/>
      <w:bookmarkStart w:id="1337" w:name="_Toc461528225"/>
      <w:bookmarkStart w:id="1338" w:name="_Toc461531323"/>
      <w:bookmarkStart w:id="1339" w:name="_Toc461531666"/>
      <w:bookmarkStart w:id="1340" w:name="_Toc461531880"/>
      <w:bookmarkStart w:id="1341" w:name="_Toc461628572"/>
      <w:bookmarkStart w:id="1342" w:name="_Toc461629502"/>
      <w:bookmarkStart w:id="1343" w:name="_Toc461629896"/>
      <w:bookmarkStart w:id="1344" w:name="_Toc461692379"/>
      <w:bookmarkStart w:id="1345" w:name="_Toc461715468"/>
      <w:bookmarkStart w:id="1346" w:name="_Toc463603592"/>
      <w:bookmarkStart w:id="1347" w:name="_Toc463604022"/>
      <w:r>
        <w:rPr>
          <w:rStyle w:val="CharDivNo"/>
        </w:rPr>
        <w:t>Division 3</w:t>
      </w:r>
      <w:r>
        <w:t> — </w:t>
      </w:r>
      <w:r>
        <w:rPr>
          <w:rStyle w:val="CharDivText"/>
        </w:rPr>
        <w:t>Set for Life draw</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Heading5"/>
      </w:pPr>
      <w:bookmarkStart w:id="1348" w:name="_Toc461629503"/>
      <w:bookmarkStart w:id="1349" w:name="_Toc461715469"/>
      <w:bookmarkStart w:id="1350" w:name="_Toc463604023"/>
      <w:r>
        <w:rPr>
          <w:rStyle w:val="CharSectno"/>
        </w:rPr>
        <w:t>114</w:t>
      </w:r>
      <w:r>
        <w:t>.</w:t>
      </w:r>
      <w:r>
        <w:tab/>
        <w:t>Nature of a Set for Life draw</w:t>
      </w:r>
      <w:bookmarkEnd w:id="1348"/>
      <w:bookmarkEnd w:id="1349"/>
      <w:bookmarkEnd w:id="1350"/>
    </w:p>
    <w:p>
      <w:pPr>
        <w:pStyle w:val="Subsection"/>
        <w:rPr>
          <w:spacing w:val="-2"/>
        </w:rPr>
      </w:pPr>
      <w:r>
        <w:rPr>
          <w:spacing w:val="-2"/>
        </w:rPr>
        <w:tab/>
      </w:r>
      <w:r>
        <w:rPr>
          <w:spacing w:val="-2"/>
        </w:rPr>
        <w:tab/>
        <w:t>A Set for Life draw consists of the random generation of 10 numbers (</w:t>
      </w:r>
      <w:r>
        <w:rPr>
          <w:i/>
          <w:spacing w:val="-2"/>
        </w:rPr>
        <w:t>8 winning numbers and 2 bonus numbers</w:t>
      </w:r>
      <w:r>
        <w:rPr>
          <w:spacing w:val="-2"/>
        </w:rPr>
        <w:t>), from the numbers 1 to 37 inclusive, in a manner and using such equipment as the Commission or a designated authority determines.</w:t>
      </w:r>
    </w:p>
    <w:p>
      <w:pPr>
        <w:pStyle w:val="Heading5"/>
      </w:pPr>
      <w:bookmarkStart w:id="1351" w:name="_Toc461629504"/>
      <w:bookmarkStart w:id="1352" w:name="_Toc461715470"/>
      <w:bookmarkStart w:id="1353" w:name="_Toc463604024"/>
      <w:r>
        <w:rPr>
          <w:rStyle w:val="CharSectno"/>
        </w:rPr>
        <w:t>115</w:t>
      </w:r>
      <w:r>
        <w:t>.</w:t>
      </w:r>
      <w:r>
        <w:tab/>
        <w:t>Criteria for winning</w:t>
      </w:r>
      <w:bookmarkEnd w:id="1351"/>
      <w:bookmarkEnd w:id="1352"/>
      <w:bookmarkEnd w:id="1353"/>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1st Prize, if all 8 winning numbers;</w:t>
      </w:r>
    </w:p>
    <w:p>
      <w:pPr>
        <w:pStyle w:val="Indenta"/>
      </w:pPr>
      <w:r>
        <w:tab/>
        <w:t>(b)</w:t>
      </w:r>
      <w:r>
        <w:tab/>
        <w:t>2nd Prize, if any 7 winning numbers and a bonus number;</w:t>
      </w:r>
    </w:p>
    <w:p>
      <w:pPr>
        <w:pStyle w:val="Indenta"/>
      </w:pPr>
      <w:r>
        <w:tab/>
        <w:t>(c)</w:t>
      </w:r>
      <w:r>
        <w:tab/>
        <w:t>3rd Prize, if any 7 winning numbers;</w:t>
      </w:r>
    </w:p>
    <w:p>
      <w:pPr>
        <w:pStyle w:val="Indenta"/>
      </w:pPr>
      <w:r>
        <w:tab/>
        <w:t>(d)</w:t>
      </w:r>
      <w:r>
        <w:tab/>
        <w:t xml:space="preserve">4th Prize, if any 6 winning numbers and a bonus number; </w:t>
      </w:r>
    </w:p>
    <w:p>
      <w:pPr>
        <w:pStyle w:val="Indenta"/>
      </w:pPr>
      <w:r>
        <w:tab/>
        <w:t>(e)</w:t>
      </w:r>
      <w:r>
        <w:tab/>
        <w:t>5th Prize, if any 6 winning numbers;</w:t>
      </w:r>
    </w:p>
    <w:p>
      <w:pPr>
        <w:pStyle w:val="Indenta"/>
      </w:pPr>
      <w:r>
        <w:tab/>
        <w:t>(f)</w:t>
      </w:r>
      <w:r>
        <w:tab/>
        <w:t>6th Prize, if any 5 winning numbers and a bonus number;</w:t>
      </w:r>
    </w:p>
    <w:p>
      <w:pPr>
        <w:pStyle w:val="Indenta"/>
      </w:pPr>
      <w:r>
        <w:tab/>
        <w:t>(g)</w:t>
      </w:r>
      <w:r>
        <w:tab/>
        <w:t>7th Prize, if any 5 winning numbers;</w:t>
      </w:r>
    </w:p>
    <w:p>
      <w:pPr>
        <w:pStyle w:val="Indenta"/>
      </w:pPr>
      <w:r>
        <w:tab/>
        <w:t>(h)</w:t>
      </w:r>
      <w:r>
        <w:tab/>
        <w:t>8th Prize, if any 4 winning numbers and a bonus number,</w:t>
      </w:r>
    </w:p>
    <w:p>
      <w:pPr>
        <w:pStyle w:val="Subsection"/>
        <w:rPr>
          <w:spacing w:val="-2"/>
        </w:rPr>
      </w:pPr>
      <w:r>
        <w:rPr>
          <w:spacing w:val="-2"/>
        </w:rPr>
        <w:tab/>
      </w:r>
      <w:r>
        <w:rPr>
          <w:spacing w:val="-2"/>
        </w:rPr>
        <w:tab/>
        <w:t>are selected in the one SET.</w:t>
      </w:r>
    </w:p>
    <w:p>
      <w:pPr>
        <w:pStyle w:val="Heading5"/>
      </w:pPr>
      <w:bookmarkStart w:id="1354" w:name="_Toc461629505"/>
      <w:bookmarkStart w:id="1355" w:name="_Toc461715471"/>
      <w:bookmarkStart w:id="1356" w:name="_Toc463604025"/>
      <w:r>
        <w:rPr>
          <w:rStyle w:val="CharSectno"/>
        </w:rPr>
        <w:t>116</w:t>
      </w:r>
      <w:r>
        <w:t>.</w:t>
      </w:r>
      <w:r>
        <w:tab/>
        <w:t>Only one prize per SET except for system entries</w:t>
      </w:r>
      <w:bookmarkEnd w:id="1354"/>
      <w:bookmarkEnd w:id="1355"/>
      <w:bookmarkEnd w:id="1356"/>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of these rules may claim a prize in only one Prize Level for each Set for Life SET entered with that ticket or entry.</w:t>
      </w:r>
    </w:p>
    <w:p>
      <w:pPr>
        <w:pStyle w:val="Subsection"/>
        <w:rPr>
          <w:spacing w:val="-2"/>
        </w:rPr>
      </w:pPr>
      <w:r>
        <w:rPr>
          <w:spacing w:val="-2"/>
        </w:rPr>
        <w:tab/>
      </w:r>
      <w:r>
        <w:t>(2)</w:t>
      </w:r>
      <w:r>
        <w:rPr>
          <w:spacing w:val="-2"/>
        </w:rPr>
        <w:tab/>
        <w:t xml:space="preserve">The holder of a receipted ticket which contains, or the purchaser of an entry under </w:t>
      </w:r>
      <w:r>
        <w:t>Part 2 Division 5</w:t>
      </w:r>
      <w:r>
        <w:rPr>
          <w:spacing w:val="-2"/>
        </w:rPr>
        <w:t xml:space="preserve"> of these rules which comprises, a system entry may claim a prize in one Prize Level for each Set for Life SET making up that system entry, resulting in prizes in more than one Prize Level for each notional entry.</w:t>
      </w:r>
    </w:p>
    <w:p>
      <w:pPr>
        <w:pStyle w:val="Heading5"/>
      </w:pPr>
      <w:bookmarkStart w:id="1357" w:name="_Toc461629506"/>
      <w:bookmarkStart w:id="1358" w:name="_Toc461715472"/>
      <w:bookmarkStart w:id="1359" w:name="_Toc463604026"/>
      <w:r>
        <w:rPr>
          <w:rStyle w:val="CharSectno"/>
        </w:rPr>
        <w:t>117</w:t>
      </w:r>
      <w:r>
        <w:t>.</w:t>
      </w:r>
      <w:r>
        <w:tab/>
        <w:t>Distribution of prize pool</w:t>
      </w:r>
      <w:bookmarkEnd w:id="1357"/>
      <w:bookmarkEnd w:id="1358"/>
      <w:bookmarkEnd w:id="1359"/>
    </w:p>
    <w:p>
      <w:pPr>
        <w:pStyle w:val="Subsection"/>
        <w:rPr>
          <w:snapToGrid w:val="0"/>
        </w:rPr>
      </w:pPr>
      <w:r>
        <w:rPr>
          <w:snapToGrid w:val="0"/>
        </w:rPr>
        <w:tab/>
        <w:t>(1)</w:t>
      </w:r>
      <w:r>
        <w:rPr>
          <w:snapToGrid w:val="0"/>
        </w:rPr>
        <w:tab/>
        <w:t>This rule is subject to rules 118 and 119.</w:t>
      </w:r>
    </w:p>
    <w:p>
      <w:pPr>
        <w:pStyle w:val="Subsection"/>
        <w:rPr>
          <w:spacing w:val="-2"/>
        </w:rPr>
      </w:pPr>
      <w:r>
        <w:rPr>
          <w:spacing w:val="-2"/>
        </w:rPr>
        <w:tab/>
      </w:r>
      <w:r>
        <w:t>(2)</w:t>
      </w:r>
      <w:r>
        <w:rPr>
          <w:spacing w:val="-2"/>
        </w:rPr>
        <w:tab/>
        <w:t>The prize pool for a Prize Level is to be divided equally between the winning SETs in that Prize Level.</w:t>
      </w:r>
    </w:p>
    <w:p>
      <w:pPr>
        <w:pStyle w:val="Subsection"/>
        <w:rPr>
          <w:spacing w:val="-2"/>
        </w:rPr>
      </w:pPr>
      <w:r>
        <w:rPr>
          <w:spacing w:val="-2"/>
        </w:rPr>
        <w:tab/>
      </w:r>
      <w:r>
        <w:t>(3)</w:t>
      </w:r>
      <w:r>
        <w:rPr>
          <w:spacing w:val="-2"/>
        </w:rPr>
        <w:tab/>
        <w:t>The Commission may round off the individual entitlement for a prize in a Prize Level to the nearest sum containing a 5 cent multiple.</w:t>
      </w:r>
    </w:p>
    <w:p>
      <w:pPr>
        <w:pStyle w:val="Subsection"/>
      </w:pPr>
      <w:r>
        <w:tab/>
        <w:t>(4)</w:t>
      </w:r>
      <w:r>
        <w:tab/>
        <w:t>Where a rounding off takes place under subrule (3), the Commission may adjust the prize pool for 1st Prize to ensure that the whole of the prize pool for that draw is distributed.</w:t>
      </w:r>
    </w:p>
    <w:p>
      <w:pPr>
        <w:pStyle w:val="Heading5"/>
      </w:pPr>
      <w:bookmarkStart w:id="1360" w:name="_Toc461629507"/>
      <w:bookmarkStart w:id="1361" w:name="_Toc461715473"/>
      <w:bookmarkStart w:id="1362" w:name="_Toc463604027"/>
      <w:r>
        <w:rPr>
          <w:rStyle w:val="CharSectno"/>
        </w:rPr>
        <w:t>118</w:t>
      </w:r>
      <w:r>
        <w:t>.</w:t>
      </w:r>
      <w:r>
        <w:tab/>
        <w:t>Application of prize pool if 2nd Prize to 7th Prize not won</w:t>
      </w:r>
      <w:bookmarkEnd w:id="1360"/>
      <w:bookmarkEnd w:id="1361"/>
      <w:bookmarkEnd w:id="1362"/>
    </w:p>
    <w:p>
      <w:pPr>
        <w:pStyle w:val="Subsection"/>
        <w:rPr>
          <w:spacing w:val="-2"/>
        </w:rPr>
      </w:pPr>
      <w:r>
        <w:rPr>
          <w:spacing w:val="-2"/>
        </w:rPr>
        <w:tab/>
      </w:r>
      <w:r>
        <w:rPr>
          <w:spacing w:val="-2"/>
        </w:rPr>
        <w:tab/>
        <w:t>If no one wins a prize in one or more of 2nd Prize to 7th Prize in a particular Set for Life draw, then the prize pool for a Prize Level without a winner is to be added to the prize pool for the next lower Prize Level in which there is at least one winner in that Set for Life draw.</w:t>
      </w:r>
    </w:p>
    <w:p>
      <w:pPr>
        <w:pStyle w:val="Heading5"/>
      </w:pPr>
      <w:bookmarkStart w:id="1363" w:name="_Toc461629508"/>
      <w:bookmarkStart w:id="1364" w:name="_Toc461715474"/>
      <w:bookmarkStart w:id="1365" w:name="_Toc463604028"/>
      <w:r>
        <w:rPr>
          <w:rStyle w:val="CharSectno"/>
        </w:rPr>
        <w:t>119</w:t>
      </w:r>
      <w:r>
        <w:t>.</w:t>
      </w:r>
      <w:r>
        <w:tab/>
        <w:t>Application of prize reserve fund to 1st Prize</w:t>
      </w:r>
      <w:bookmarkEnd w:id="1363"/>
      <w:bookmarkEnd w:id="1364"/>
      <w:bookmarkEnd w:id="1365"/>
    </w:p>
    <w:p>
      <w:pPr>
        <w:pStyle w:val="Subsection"/>
        <w:rPr>
          <w:spacing w:val="-2"/>
        </w:rPr>
      </w:pPr>
      <w:r>
        <w:rPr>
          <w:spacing w:val="-2"/>
        </w:rPr>
        <w:tab/>
      </w:r>
      <w:r>
        <w:t>(1)</w:t>
      </w:r>
      <w:r>
        <w:rPr>
          <w:spacing w:val="-2"/>
        </w:rPr>
        <w:tab/>
        <w:t>If there is no 1st Prize winner in a particular Set for Life draw, the prize reserve fund retains the entire amount allocated to it for that draw.</w:t>
      </w:r>
    </w:p>
    <w:p>
      <w:pPr>
        <w:pStyle w:val="Subsection"/>
        <w:rPr>
          <w:spacing w:val="-2"/>
        </w:rPr>
      </w:pPr>
      <w:r>
        <w:rPr>
          <w:spacing w:val="-2"/>
        </w:rPr>
        <w:tab/>
      </w:r>
      <w:r>
        <w:t>(2)</w:t>
      </w:r>
      <w:r>
        <w:rPr>
          <w:spacing w:val="-2"/>
        </w:rPr>
        <w:tab/>
        <w:t>If up to 4 winners win 1st Prize in a particular Set for Life draw, then each winner is entitled to $20 000 a month for a period of 20 years.</w:t>
      </w:r>
    </w:p>
    <w:p>
      <w:pPr>
        <w:pStyle w:val="Subsection"/>
        <w:rPr>
          <w:spacing w:val="-2"/>
        </w:rPr>
      </w:pPr>
      <w:r>
        <w:rPr>
          <w:spacing w:val="-2"/>
        </w:rPr>
        <w:tab/>
      </w:r>
      <w:r>
        <w:t>(3)</w:t>
      </w:r>
      <w:r>
        <w:rPr>
          <w:spacing w:val="-2"/>
        </w:rPr>
        <w:tab/>
        <w:t>If more than 4 winners win 1st Prize 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If a 1st Prize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Heading5"/>
      </w:pPr>
      <w:bookmarkStart w:id="1366" w:name="_Toc461629509"/>
      <w:bookmarkStart w:id="1367" w:name="_Toc461715475"/>
      <w:bookmarkStart w:id="1368" w:name="_Toc463604029"/>
      <w:r>
        <w:rPr>
          <w:rStyle w:val="CharSectno"/>
        </w:rPr>
        <w:t>120</w:t>
      </w:r>
      <w:r>
        <w:t>.</w:t>
      </w:r>
      <w:r>
        <w:tab/>
        <w:t>Claims for and payment of 1st Prizes</w:t>
      </w:r>
      <w:bookmarkEnd w:id="1366"/>
      <w:bookmarkEnd w:id="1367"/>
      <w:bookmarkEnd w:id="1368"/>
    </w:p>
    <w:p>
      <w:pPr>
        <w:pStyle w:val="Subsection"/>
        <w:rPr>
          <w:spacing w:val="-2"/>
        </w:rPr>
      </w:pPr>
      <w:r>
        <w:rPr>
          <w:spacing w:val="-2"/>
        </w:rPr>
        <w:tab/>
      </w:r>
      <w:r>
        <w:t>(1)</w:t>
      </w:r>
      <w:r>
        <w:rPr>
          <w:spacing w:val="-2"/>
        </w:rPr>
        <w:tab/>
        <w:t xml:space="preserve">Other than in the circumstances set out in rule 119(4), 1st Prize in a Set for Life draw is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1st Prize in a Set for Life draw the holder of a winning receipted ticket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1st Prize in a Set for Life draw will be paid in accordance with subrule (4).</w:t>
      </w:r>
    </w:p>
    <w:p>
      <w:pPr>
        <w:pStyle w:val="Subsection"/>
        <w:rPr>
          <w:spacing w:val="-2"/>
        </w:rPr>
      </w:pPr>
      <w:r>
        <w:rPr>
          <w:spacing w:val="-2"/>
        </w:rPr>
        <w:tab/>
      </w:r>
      <w:r>
        <w:t>(4)</w:t>
      </w:r>
      <w:r>
        <w:rPr>
          <w:spacing w:val="-2"/>
        </w:rPr>
        <w:tab/>
        <w:t>Subject to rule 34, 1st Prize in a Set for Life draw is to be paid to the holder of a winning receipted ticket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the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Where the holder of a receipted ticket wins 1st Prize in a Set for Life draw and one or more other prizes on the same ticket, none of those prizes are to be paid until after the validation period for that draw.</w:t>
      </w:r>
    </w:p>
    <w:p>
      <w:pPr>
        <w:pStyle w:val="Subsection"/>
        <w:rPr>
          <w:spacing w:val="-2"/>
        </w:rPr>
      </w:pPr>
      <w:r>
        <w:rPr>
          <w:spacing w:val="-2"/>
        </w:rPr>
        <w:tab/>
      </w:r>
      <w:r>
        <w:t>(6)</w:t>
      </w:r>
      <w:r>
        <w:rPr>
          <w:spacing w:val="-2"/>
        </w:rPr>
        <w:tab/>
        <w:t>If a 1st Prize 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Heading2"/>
      </w:pPr>
      <w:bookmarkStart w:id="1369" w:name="_Ref404682031"/>
      <w:bookmarkStart w:id="1370" w:name="_Toc440283183"/>
      <w:bookmarkStart w:id="1371" w:name="_Toc440446305"/>
      <w:bookmarkStart w:id="1372" w:name="_Toc440446519"/>
      <w:bookmarkStart w:id="1373" w:name="_Toc440450332"/>
      <w:bookmarkStart w:id="1374" w:name="_Toc440454704"/>
      <w:bookmarkStart w:id="1375" w:name="_Toc440460242"/>
      <w:bookmarkStart w:id="1376" w:name="_Toc440461414"/>
      <w:bookmarkStart w:id="1377" w:name="_Toc440462422"/>
      <w:bookmarkStart w:id="1378" w:name="_Toc440463001"/>
      <w:bookmarkStart w:id="1379" w:name="_Toc440463215"/>
      <w:bookmarkStart w:id="1380" w:name="_Toc440463429"/>
      <w:bookmarkStart w:id="1381" w:name="_Toc457123165"/>
      <w:bookmarkStart w:id="1382" w:name="_Toc457123465"/>
      <w:bookmarkStart w:id="1383" w:name="_Toc457123681"/>
      <w:bookmarkStart w:id="1384" w:name="_Toc457128349"/>
      <w:bookmarkStart w:id="1385" w:name="_Toc457128563"/>
      <w:bookmarkStart w:id="1386" w:name="_Toc457128777"/>
      <w:bookmarkStart w:id="1387" w:name="_Toc457128991"/>
      <w:bookmarkStart w:id="1388" w:name="_Toc458946237"/>
      <w:bookmarkStart w:id="1389" w:name="_Toc458946451"/>
      <w:bookmarkStart w:id="1390" w:name="_Toc461528019"/>
      <w:bookmarkStart w:id="1391" w:name="_Toc461528233"/>
      <w:bookmarkStart w:id="1392" w:name="_Toc461531331"/>
      <w:bookmarkStart w:id="1393" w:name="_Toc461531674"/>
      <w:bookmarkStart w:id="1394" w:name="_Toc461531888"/>
      <w:bookmarkStart w:id="1395" w:name="_Toc461628580"/>
      <w:bookmarkStart w:id="1396" w:name="_Toc461629510"/>
      <w:bookmarkStart w:id="1397" w:name="_Toc461629904"/>
      <w:bookmarkStart w:id="1398" w:name="_Toc461692387"/>
      <w:bookmarkStart w:id="1399" w:name="_Toc461715476"/>
      <w:bookmarkStart w:id="1400" w:name="_Toc463603600"/>
      <w:bookmarkStart w:id="1401" w:name="_Toc463604030"/>
      <w:r>
        <w:rPr>
          <w:rStyle w:val="CharPartNo"/>
        </w:rPr>
        <w:t>Part 9</w:t>
      </w:r>
      <w:r>
        <w:t> — </w:t>
      </w:r>
      <w:r>
        <w:rPr>
          <w:rStyle w:val="CharPartText"/>
        </w:rPr>
        <w:t>Soccer Pools</w:t>
      </w:r>
      <w:bookmarkEnd w:id="1369"/>
      <w:r>
        <w:rPr>
          <w:rStyle w:val="CharPartText"/>
        </w:rPr>
        <w:t xml:space="preserve"> rules</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p>
    <w:p>
      <w:pPr>
        <w:pStyle w:val="Heading3"/>
      </w:pPr>
      <w:bookmarkStart w:id="1402" w:name="_Toc440283184"/>
      <w:bookmarkStart w:id="1403" w:name="_Toc440446306"/>
      <w:bookmarkStart w:id="1404" w:name="_Toc440446520"/>
      <w:bookmarkStart w:id="1405" w:name="_Toc440450333"/>
      <w:bookmarkStart w:id="1406" w:name="_Toc440454705"/>
      <w:bookmarkStart w:id="1407" w:name="_Toc440460243"/>
      <w:bookmarkStart w:id="1408" w:name="_Toc440461415"/>
      <w:bookmarkStart w:id="1409" w:name="_Toc440462423"/>
      <w:bookmarkStart w:id="1410" w:name="_Toc440463002"/>
      <w:bookmarkStart w:id="1411" w:name="_Toc440463216"/>
      <w:bookmarkStart w:id="1412" w:name="_Toc440463430"/>
      <w:bookmarkStart w:id="1413" w:name="_Toc457123166"/>
      <w:bookmarkStart w:id="1414" w:name="_Toc457123466"/>
      <w:bookmarkStart w:id="1415" w:name="_Toc457123682"/>
      <w:bookmarkStart w:id="1416" w:name="_Toc457128350"/>
      <w:bookmarkStart w:id="1417" w:name="_Toc457128564"/>
      <w:bookmarkStart w:id="1418" w:name="_Toc457128778"/>
      <w:bookmarkStart w:id="1419" w:name="_Toc457128992"/>
      <w:bookmarkStart w:id="1420" w:name="_Toc458946238"/>
      <w:bookmarkStart w:id="1421" w:name="_Toc458946452"/>
      <w:bookmarkStart w:id="1422" w:name="_Toc461528020"/>
      <w:bookmarkStart w:id="1423" w:name="_Toc461528234"/>
      <w:bookmarkStart w:id="1424" w:name="_Toc461531332"/>
      <w:bookmarkStart w:id="1425" w:name="_Toc461531675"/>
      <w:bookmarkStart w:id="1426" w:name="_Toc461531889"/>
      <w:bookmarkStart w:id="1427" w:name="_Toc461628581"/>
      <w:bookmarkStart w:id="1428" w:name="_Toc461629511"/>
      <w:bookmarkStart w:id="1429" w:name="_Toc461629905"/>
      <w:bookmarkStart w:id="1430" w:name="_Toc461692388"/>
      <w:bookmarkStart w:id="1431" w:name="_Toc461715477"/>
      <w:bookmarkStart w:id="1432" w:name="_Toc463603601"/>
      <w:bookmarkStart w:id="1433" w:name="_Toc463604031"/>
      <w:r>
        <w:rPr>
          <w:rStyle w:val="CharDivNo"/>
        </w:rPr>
        <w:t>Division 1</w:t>
      </w:r>
      <w:r>
        <w:t> — </w:t>
      </w:r>
      <w:r>
        <w:rPr>
          <w:rStyle w:val="CharDivText"/>
        </w:rPr>
        <w:t>Requirements for entry</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pPr>
        <w:pStyle w:val="Heading5"/>
      </w:pPr>
      <w:bookmarkStart w:id="1434" w:name="_Toc461629512"/>
      <w:bookmarkStart w:id="1435" w:name="_Toc461715478"/>
      <w:bookmarkStart w:id="1436" w:name="_Toc463604032"/>
      <w:r>
        <w:rPr>
          <w:rStyle w:val="CharSectno"/>
        </w:rPr>
        <w:t>121</w:t>
      </w:r>
      <w:r>
        <w:t>.</w:t>
      </w:r>
      <w:r>
        <w:tab/>
        <w:t>Terms used</w:t>
      </w:r>
      <w:bookmarkEnd w:id="1434"/>
      <w:bookmarkEnd w:id="1435"/>
      <w:bookmarkEnd w:id="1436"/>
    </w:p>
    <w:p>
      <w:pPr>
        <w:pStyle w:val="Subsection"/>
      </w:pPr>
      <w:r>
        <w:tab/>
      </w:r>
      <w:r>
        <w:tab/>
        <w:t>In this Part —</w:t>
      </w:r>
    </w:p>
    <w:p>
      <w:pPr>
        <w:pStyle w:val="Defstart"/>
      </w:pPr>
      <w:r>
        <w:tab/>
      </w:r>
      <w:r>
        <w:rPr>
          <w:rStyle w:val="CharDefText"/>
        </w:rPr>
        <w:t>agent’s component</w:t>
      </w:r>
      <w:r>
        <w:t xml:space="preserve"> means that part of the entry cost calculated in accordance with the formula set out in Schedule 8 Division 1 that is payable to the agent;</w:t>
      </w:r>
    </w:p>
    <w:p>
      <w:pPr>
        <w:pStyle w:val="Defstart"/>
      </w:pPr>
      <w:r>
        <w:rPr>
          <w:b/>
        </w:rPr>
        <w:tab/>
      </w:r>
      <w:r>
        <w:rPr>
          <w:rStyle w:val="CharDefText"/>
        </w:rPr>
        <w:t>Away win</w:t>
      </w:r>
      <w:r>
        <w:t xml:space="preserve"> means a result where the team printed in the right hand column of the match list has, or is deemed to have, scored more goals in the match than the other team;</w:t>
      </w:r>
    </w:p>
    <w:p>
      <w:pPr>
        <w:pStyle w:val="Defstart"/>
      </w:pPr>
      <w:r>
        <w:rPr>
          <w:b/>
        </w:rPr>
        <w:tab/>
      </w:r>
      <w:r>
        <w:rPr>
          <w:rStyle w:val="CharDefText"/>
        </w:rPr>
        <w:t>entry</w:t>
      </w:r>
      <w:r>
        <w:t xml:space="preserve"> means an entry as described in rule 123(4) or 124(2) or an entry as a result of redemption of a promotional coupon;</w:t>
      </w:r>
    </w:p>
    <w:p>
      <w:pPr>
        <w:pStyle w:val="Defstart"/>
        <w:keepNext/>
      </w:pPr>
      <w:r>
        <w:rPr>
          <w:b/>
        </w:rPr>
        <w:tab/>
      </w:r>
      <w:r>
        <w:rPr>
          <w:rStyle w:val="CharDefText"/>
        </w:rPr>
        <w:t>game</w:t>
      </w:r>
      <w:r>
        <w:t xml:space="preserve"> means — </w:t>
      </w:r>
    </w:p>
    <w:p>
      <w:pPr>
        <w:pStyle w:val="Defpara"/>
      </w:pPr>
      <w:r>
        <w:tab/>
        <w:t>(a)</w:t>
      </w:r>
      <w:r>
        <w:tab/>
        <w:t>that part of an entry consisting of 6 selected numbers; and</w:t>
      </w:r>
    </w:p>
    <w:p>
      <w:pPr>
        <w:pStyle w:val="Defpara"/>
      </w:pPr>
      <w:r>
        <w:tab/>
        <w:t>(b)</w:t>
      </w:r>
      <w:r>
        <w:tab/>
        <w:t xml:space="preserve">in relation to a system entry, one of the notional multiple games making up that system entry; </w:t>
      </w:r>
    </w:p>
    <w:p>
      <w:pPr>
        <w:pStyle w:val="Defstart"/>
      </w:pPr>
      <w:r>
        <w:rPr>
          <w:b/>
        </w:rPr>
        <w:tab/>
      </w:r>
      <w:r>
        <w:rPr>
          <w:rStyle w:val="CharDefText"/>
        </w:rPr>
        <w:t>Home win</w:t>
      </w:r>
      <w:r>
        <w:t xml:space="preserve"> means a result where the team printed in the left hand column of the match list has, or is deemed to have, scored more goals in the match than the other team;</w:t>
      </w:r>
    </w:p>
    <w:p>
      <w:pPr>
        <w:pStyle w:val="Defstart"/>
      </w:pPr>
      <w:r>
        <w:rPr>
          <w:b/>
        </w:rPr>
        <w:tab/>
      </w:r>
      <w:r>
        <w:rPr>
          <w:rStyle w:val="CharDefText"/>
        </w:rPr>
        <w:t>match list</w:t>
      </w:r>
      <w:r>
        <w:t xml:space="preserve"> means a list of matches published under rule 125;</w:t>
      </w:r>
    </w:p>
    <w:p>
      <w:pPr>
        <w:pStyle w:val="Defstart"/>
      </w:pPr>
      <w:r>
        <w:rPr>
          <w:b/>
        </w:rPr>
        <w:tab/>
      </w:r>
      <w:r>
        <w:rPr>
          <w:rStyle w:val="CharDefText"/>
        </w:rPr>
        <w:t>prize fund</w:t>
      </w:r>
      <w:r>
        <w:t xml:space="preserve"> means the fund maintained by the Australian Lottery Blocs in accordance with the agreement referred to in rule 131(1) and consisting of the Soccer Pools prize pool and the prize reserve fund;</w:t>
      </w:r>
    </w:p>
    <w:p>
      <w:pPr>
        <w:pStyle w:val="Defstart"/>
      </w:pPr>
      <w:r>
        <w:rPr>
          <w:b/>
        </w:rPr>
        <w:tab/>
      </w:r>
      <w:r>
        <w:rPr>
          <w:rStyle w:val="CharDefText"/>
        </w:rPr>
        <w:t>prize pool</w:t>
      </w:r>
      <w:r>
        <w:t xml:space="preserve"> means the prize pool referred to in rule 131(2)(a);</w:t>
      </w:r>
    </w:p>
    <w:p>
      <w:pPr>
        <w:pStyle w:val="Defstart"/>
      </w:pPr>
      <w:r>
        <w:rPr>
          <w:b/>
        </w:rPr>
        <w:tab/>
      </w:r>
      <w:r>
        <w:rPr>
          <w:rStyle w:val="CharDefText"/>
        </w:rPr>
        <w:t>score draw</w:t>
      </w:r>
      <w:r>
        <w:t xml:space="preserve"> means a result where both teams have scored, or are deemed to have scored, the same number of goals (being a number more than zero);</w:t>
      </w:r>
    </w:p>
    <w:p>
      <w:pPr>
        <w:pStyle w:val="Defstart"/>
      </w:pPr>
      <w:r>
        <w:rPr>
          <w:b/>
        </w:rPr>
        <w:tab/>
      </w:r>
      <w:r>
        <w:rPr>
          <w:rStyle w:val="CharDefText"/>
        </w:rPr>
        <w:t>scoreless draw</w:t>
      </w:r>
      <w:r>
        <w:t xml:space="preserve"> means a result where both teams have not scored, or are deemed not to have scored, any goals;</w:t>
      </w:r>
    </w:p>
    <w:p>
      <w:pPr>
        <w:pStyle w:val="Defstart"/>
      </w:pPr>
      <w:r>
        <w:rPr>
          <w:b/>
        </w:rPr>
        <w:tab/>
      </w:r>
      <w:r>
        <w:rPr>
          <w:rStyle w:val="CharDefText"/>
        </w:rPr>
        <w:t>subscription</w:t>
      </w:r>
      <w:r>
        <w:t xml:space="preserve"> means the amount payable (exclusive of the agent’s component) to enter Soccer Pools;</w:t>
      </w:r>
    </w:p>
    <w:p>
      <w:pPr>
        <w:pStyle w:val="Defstart"/>
      </w:pPr>
      <w:r>
        <w:rPr>
          <w:b/>
        </w:rPr>
        <w:tab/>
      </w:r>
      <w:r>
        <w:rPr>
          <w:rStyle w:val="CharDefText"/>
        </w:rPr>
        <w:t>supplementary number</w:t>
      </w:r>
      <w:r>
        <w:t xml:space="preserve"> means the number referred to in rule 126(3);</w:t>
      </w:r>
    </w:p>
    <w:p>
      <w:pPr>
        <w:pStyle w:val="Defstart"/>
      </w:pPr>
      <w:r>
        <w:rPr>
          <w:b/>
        </w:rPr>
        <w:tab/>
      </w:r>
      <w:r>
        <w:rPr>
          <w:rStyle w:val="CharDefText"/>
        </w:rPr>
        <w:t>total prize pool</w:t>
      </w:r>
      <w:r>
        <w:t xml:space="preserve"> means the prize pool for a Soccer Pools Game, plus any jackpot amount from a previous Soccer Pools Game and any amount from the prize reserve fund that has been taken from the fund to ensure that a guaranteed minimum prize pool for a Soccer Pools Game is met;</w:t>
      </w:r>
    </w:p>
    <w:p>
      <w:pPr>
        <w:pStyle w:val="Defstart"/>
      </w:pPr>
      <w:r>
        <w:rPr>
          <w:b/>
        </w:rPr>
        <w:tab/>
      </w:r>
      <w:r>
        <w:rPr>
          <w:rStyle w:val="CharDefText"/>
        </w:rPr>
        <w:t>validation period</w:t>
      </w:r>
      <w:r>
        <w:t xml:space="preserve"> means the period of time commencing at midnight on the day on which a Soccer Pools Game was determined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void match</w:t>
      </w:r>
      <w:r>
        <w:t xml:space="preserve"> means a match on the match list that has been declared to be a void match by the Australian Lottery Blocs;</w:t>
      </w:r>
    </w:p>
    <w:p>
      <w:pPr>
        <w:pStyle w:val="Defstart"/>
      </w:pPr>
      <w:r>
        <w:rPr>
          <w:b/>
        </w:rPr>
        <w:tab/>
      </w:r>
      <w:r>
        <w:rPr>
          <w:rStyle w:val="CharDefText"/>
        </w:rPr>
        <w:t>winning number</w:t>
      </w:r>
      <w:r>
        <w:t xml:space="preserve"> means any one of the 6 numbers referred to in rule 126(2).</w:t>
      </w:r>
    </w:p>
    <w:p>
      <w:pPr>
        <w:pStyle w:val="Heading5"/>
        <w:rPr>
          <w:snapToGrid w:val="0"/>
        </w:rPr>
      </w:pPr>
      <w:bookmarkStart w:id="1437" w:name="_Toc461629513"/>
      <w:bookmarkStart w:id="1438" w:name="_Toc461715479"/>
      <w:bookmarkStart w:id="1439" w:name="_Toc463604033"/>
      <w:r>
        <w:rPr>
          <w:rStyle w:val="CharSectno"/>
        </w:rPr>
        <w:t>122</w:t>
      </w:r>
      <w:r>
        <w:rPr>
          <w:snapToGrid w:val="0"/>
        </w:rPr>
        <w:t>.</w:t>
      </w:r>
      <w:r>
        <w:rPr>
          <w:snapToGrid w:val="0"/>
        </w:rPr>
        <w:tab/>
        <w:t>Super66 entry may be made with Soccer Pools entry</w:t>
      </w:r>
      <w:bookmarkEnd w:id="1437"/>
      <w:bookmarkEnd w:id="1438"/>
      <w:bookmarkEnd w:id="1439"/>
    </w:p>
    <w:p>
      <w:pPr>
        <w:pStyle w:val="Subsection"/>
        <w:keepNext/>
        <w:keepLines/>
        <w:rPr>
          <w:snapToGrid w:val="0"/>
        </w:rPr>
      </w:pPr>
      <w:r>
        <w:rPr>
          <w:snapToGrid w:val="0"/>
        </w:rPr>
        <w:tab/>
      </w:r>
      <w:r>
        <w:rPr>
          <w:snapToGrid w:val="0"/>
        </w:rPr>
        <w:tab/>
        <w:t xml:space="preserve">A subscriber entering Soccer Pools in a particular week may, in conjunction with that entry, enter the Super66 draw for that week in accordance with </w:t>
      </w:r>
      <w:r>
        <w:t xml:space="preserve">Part 10 </w:t>
      </w:r>
      <w:r>
        <w:rPr>
          <w:snapToGrid w:val="0"/>
        </w:rPr>
        <w:t>of these rules.</w:t>
      </w:r>
    </w:p>
    <w:p>
      <w:pPr>
        <w:pStyle w:val="Heading5"/>
        <w:rPr>
          <w:snapToGrid w:val="0"/>
        </w:rPr>
      </w:pPr>
      <w:bookmarkStart w:id="1440" w:name="_Toc461629514"/>
      <w:bookmarkStart w:id="1441" w:name="_Toc461715480"/>
      <w:bookmarkStart w:id="1442" w:name="_Toc463604034"/>
      <w:r>
        <w:rPr>
          <w:rStyle w:val="CharSectno"/>
        </w:rPr>
        <w:t>123</w:t>
      </w:r>
      <w:r>
        <w:rPr>
          <w:snapToGrid w:val="0"/>
        </w:rPr>
        <w:t>.</w:t>
      </w:r>
      <w:r>
        <w:rPr>
          <w:snapToGrid w:val="0"/>
        </w:rPr>
        <w:tab/>
        <w:t>How to fill out a playslip</w:t>
      </w:r>
      <w:bookmarkEnd w:id="1440"/>
      <w:bookmarkEnd w:id="1441"/>
      <w:bookmarkEnd w:id="1442"/>
    </w:p>
    <w:p>
      <w:pPr>
        <w:pStyle w:val="Subsection"/>
        <w:rPr>
          <w:snapToGrid w:val="0"/>
        </w:rPr>
      </w:pPr>
      <w:r>
        <w:rPr>
          <w:snapToGrid w:val="0"/>
        </w:rPr>
        <w:tab/>
        <w:t>(1)</w:t>
      </w:r>
      <w:r>
        <w:rPr>
          <w:snapToGrid w:val="0"/>
        </w:rPr>
        <w:tab/>
        <w:t xml:space="preserve">To enter Soccer Pools using </w:t>
      </w:r>
      <w:r>
        <w:t xml:space="preserve">a playslip, </w:t>
      </w:r>
      <w:r>
        <w:rPr>
          <w:snapToGrid w:val="0"/>
        </w:rPr>
        <w:t>a subscriber must — </w:t>
      </w:r>
    </w:p>
    <w:p>
      <w:pPr>
        <w:pStyle w:val="Indenta"/>
        <w:rPr>
          <w:snapToGrid w:val="0"/>
        </w:rPr>
      </w:pPr>
      <w:r>
        <w:rPr>
          <w:snapToGrid w:val="0"/>
        </w:rPr>
        <w:tab/>
        <w:t>(a)</w:t>
      </w:r>
      <w:r>
        <w:rPr>
          <w:snapToGrid w:val="0"/>
        </w:rPr>
        <w:tab/>
        <w:t xml:space="preserve">select 6 numbers between 1 and 38 in each of at least 2 games on the </w:t>
      </w:r>
      <w:r>
        <w:t xml:space="preserve">playslip; </w:t>
      </w:r>
      <w:r>
        <w:rPr>
          <w:snapToGrid w:val="0"/>
        </w:rPr>
        <w:t>or</w:t>
      </w:r>
    </w:p>
    <w:p>
      <w:pPr>
        <w:pStyle w:val="Indenta"/>
        <w:rPr>
          <w:snapToGrid w:val="0"/>
        </w:rPr>
      </w:pPr>
      <w:r>
        <w:rPr>
          <w:snapToGrid w:val="0"/>
        </w:rPr>
        <w:tab/>
        <w:t>(b)</w:t>
      </w:r>
      <w:r>
        <w:rPr>
          <w:snapToGrid w:val="0"/>
        </w:rPr>
        <w:tab/>
        <w:t xml:space="preserve">select between 4 and 20 numbers (but not 6 numbers) between 1 and 38 in one or more games on the </w:t>
      </w:r>
      <w:r>
        <w:t>playslip (</w:t>
      </w:r>
      <w:r>
        <w:rPr>
          <w:i/>
        </w:rPr>
        <w:t>i.e. a system entry</w:t>
      </w:r>
      <w:r>
        <w:t>).</w:t>
      </w:r>
    </w:p>
    <w:p>
      <w:pPr>
        <w:pStyle w:val="Subsection"/>
      </w:pPr>
      <w:r>
        <w:tab/>
      </w:r>
      <w:r>
        <w:rPr>
          <w:snapToGrid w:val="0"/>
        </w:rPr>
        <w:t>(2)</w:t>
      </w:r>
      <w:r>
        <w:tab/>
        <w:t>A subscriber who has filled out a game on a playslip in accordance with subrule (1) may enter up to 17 further entries using the same playslip by selecting, in each further game, the same number of numbers as were selected in the first game, but only up to an entry cost that does not, in aggregate, exceed $100 000.</w:t>
      </w:r>
    </w:p>
    <w:p>
      <w:pPr>
        <w:pStyle w:val="Subsection"/>
        <w:rPr>
          <w:snapToGrid w:val="0"/>
        </w:rPr>
      </w:pPr>
      <w:r>
        <w:rPr>
          <w:snapToGrid w:val="0"/>
        </w:rPr>
        <w:tab/>
        <w:t>(3)</w:t>
      </w:r>
      <w:r>
        <w:rPr>
          <w:snapToGrid w:val="0"/>
        </w:rPr>
        <w:tab/>
        <w:t>The subscriber must also mark in the appropriate boxes on the</w:t>
      </w:r>
      <w:r>
        <w:t xml:space="preserve"> playslip</w:t>
      </w:r>
      <w:r>
        <w:rPr>
          <w:snapToGrid w:val="0"/>
        </w:rPr>
        <w:t> — </w:t>
      </w:r>
    </w:p>
    <w:p>
      <w:pPr>
        <w:pStyle w:val="Indenta"/>
        <w:rPr>
          <w:snapToGrid w:val="0"/>
        </w:rPr>
      </w:pPr>
      <w:r>
        <w:rPr>
          <w:snapToGrid w:val="0"/>
        </w:rPr>
        <w:tab/>
        <w:t>(a)</w:t>
      </w:r>
      <w:r>
        <w:rPr>
          <w:snapToGrid w:val="0"/>
        </w:rPr>
        <w:tab/>
        <w:t xml:space="preserve">how many (if more than one) consecutive weeks </w:t>
      </w:r>
      <w:r>
        <w:t>(2, 5 or 10)</w:t>
      </w:r>
      <w:r>
        <w:rPr>
          <w:snapToGrid w:val="0"/>
        </w:rPr>
        <w:t xml:space="preserve"> the </w:t>
      </w:r>
      <w:r>
        <w:t>playslip</w:t>
      </w:r>
      <w:r>
        <w:rPr>
          <w:snapToGrid w:val="0"/>
        </w:rPr>
        <w:t xml:space="preserve"> is to be entered in Soccer Pools; and</w:t>
      </w:r>
    </w:p>
    <w:p>
      <w:pPr>
        <w:pStyle w:val="Indenta"/>
        <w:rPr>
          <w:snapToGrid w:val="0"/>
        </w:rPr>
      </w:pPr>
      <w:r>
        <w:rPr>
          <w:snapToGrid w:val="0"/>
        </w:rPr>
        <w:tab/>
        <w:t>(b)</w:t>
      </w:r>
      <w:r>
        <w:rPr>
          <w:snapToGrid w:val="0"/>
        </w:rPr>
        <w:tab/>
        <w:t>whether the method of entry is a “system” entry, being either a system 4</w:t>
      </w:r>
      <w:r>
        <w:rPr>
          <w:snapToGrid w:val="0"/>
        </w:rPr>
        <w:noBreakHyphen/>
        <w:t>5 or a system 7</w:t>
      </w:r>
      <w:r>
        <w:rPr>
          <w:snapToGrid w:val="0"/>
        </w:rPr>
        <w:noBreakHyphen/>
        <w:t xml:space="preserve">20, depending on the number of numbers selected in each completed game. </w:t>
      </w:r>
    </w:p>
    <w:p>
      <w:pPr>
        <w:pStyle w:val="Subsection"/>
        <w:spacing w:before="180"/>
        <w:rPr>
          <w:snapToGrid w:val="0"/>
        </w:rPr>
      </w:pPr>
      <w:r>
        <w:rPr>
          <w:snapToGrid w:val="0"/>
        </w:rPr>
        <w:tab/>
        <w:t>(4)</w:t>
      </w:r>
      <w:r>
        <w:rPr>
          <w:snapToGrid w:val="0"/>
        </w:rPr>
        <w:tab/>
        <w:t>If a subscriber selects, in each completed game on the</w:t>
      </w:r>
      <w:r>
        <w:t xml:space="preserve"> playslip</w:t>
      </w:r>
      <w:r>
        <w:rPr>
          <w:snapToGrid w:val="0"/>
        </w:rPr>
        <w:t> —</w:t>
      </w:r>
    </w:p>
    <w:p>
      <w:pPr>
        <w:pStyle w:val="Indenta"/>
        <w:rPr>
          <w:snapToGrid w:val="0"/>
        </w:rPr>
      </w:pPr>
      <w:r>
        <w:rPr>
          <w:snapToGrid w:val="0"/>
        </w:rPr>
        <w:tab/>
        <w:t>(a)</w:t>
      </w:r>
      <w:r>
        <w:rPr>
          <w:snapToGrid w:val="0"/>
        </w:rPr>
        <w:tab/>
        <w:t>6 numbers, the resulting receipted ticket constitutes one entry (made up of up to 18 games) in Soccer Pools; or</w:t>
      </w:r>
    </w:p>
    <w:p>
      <w:pPr>
        <w:pStyle w:val="Indenta"/>
        <w:rPr>
          <w:snapToGrid w:val="0"/>
        </w:rPr>
      </w:pPr>
      <w:r>
        <w:rPr>
          <w:snapToGrid w:val="0"/>
        </w:rPr>
        <w:tab/>
        <w:t>(b)</w:t>
      </w:r>
      <w:r>
        <w:rPr>
          <w:snapToGrid w:val="0"/>
        </w:rPr>
        <w:tab/>
        <w:t>between 4 and 20 numbers (but not 6 numbers), the resulting receipted ticket constitutes one entry in Soccer Pools for each completed game on the</w:t>
      </w:r>
      <w:r>
        <w:t xml:space="preserve"> playslip (</w:t>
      </w:r>
      <w:r>
        <w:rPr>
          <w:i/>
        </w:rPr>
        <w:t>i.e. a system entry</w:t>
      </w:r>
      <w:r>
        <w:t>).</w:t>
      </w:r>
    </w:p>
    <w:p>
      <w:pPr>
        <w:pStyle w:val="Heading5"/>
        <w:rPr>
          <w:snapToGrid w:val="0"/>
        </w:rPr>
      </w:pPr>
      <w:bookmarkStart w:id="1443" w:name="_Toc461629515"/>
      <w:bookmarkStart w:id="1444" w:name="_Toc461715481"/>
      <w:bookmarkStart w:id="1445" w:name="_Toc463604035"/>
      <w:r>
        <w:rPr>
          <w:rStyle w:val="CharSectno"/>
        </w:rPr>
        <w:t>124</w:t>
      </w:r>
      <w:r>
        <w:rPr>
          <w:snapToGrid w:val="0"/>
        </w:rPr>
        <w:t>.</w:t>
      </w:r>
      <w:r>
        <w:rPr>
          <w:snapToGrid w:val="0"/>
        </w:rPr>
        <w:tab/>
        <w:t>Oral request for entry</w:t>
      </w:r>
      <w:bookmarkEnd w:id="1443"/>
      <w:bookmarkEnd w:id="1444"/>
      <w:bookmarkEnd w:id="1445"/>
    </w:p>
    <w:p>
      <w:pPr>
        <w:pStyle w:val="Subsection"/>
        <w:rPr>
          <w:snapToGrid w:val="0"/>
        </w:rPr>
      </w:pPr>
      <w:r>
        <w:rPr>
          <w:snapToGrid w:val="0"/>
        </w:rPr>
        <w:tab/>
        <w:t>(1)</w:t>
      </w:r>
      <w:r>
        <w:rPr>
          <w:snapToGrid w:val="0"/>
        </w:rPr>
        <w:tab/>
        <w:t xml:space="preserve">To enter Soccer Pools without </w:t>
      </w:r>
      <w:r>
        <w:t xml:space="preserve">a playslip or a promotional coupon, and without requesting a ticket repeat or favourite numbers option, </w:t>
      </w:r>
      <w:r>
        <w:rPr>
          <w:snapToGrid w:val="0"/>
        </w:rPr>
        <w:t>a subscriber must make an oral request to an agent stating — </w:t>
      </w:r>
    </w:p>
    <w:p>
      <w:pPr>
        <w:pStyle w:val="Indenta"/>
        <w:rPr>
          <w:snapToGrid w:val="0"/>
        </w:rPr>
      </w:pPr>
      <w:r>
        <w:rPr>
          <w:snapToGrid w:val="0"/>
        </w:rPr>
        <w:tab/>
        <w:t>(a)</w:t>
      </w:r>
      <w:r>
        <w:rPr>
          <w:snapToGrid w:val="0"/>
        </w:rPr>
        <w:tab/>
        <w:t>that the entry is for Soccer Pools;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rPr>
          <w:snapToGrid w:val="0"/>
        </w:rPr>
      </w:pPr>
      <w:r>
        <w:rPr>
          <w:snapToGrid w:val="0"/>
        </w:rPr>
        <w:tab/>
        <w:t>(ii)</w:t>
      </w:r>
      <w:r>
        <w:rPr>
          <w:snapToGrid w:val="0"/>
        </w:rPr>
        <w:tab/>
        <w:t>between 4 and 20 numbers (but not 6 numbers) (</w:t>
      </w:r>
      <w:bookmarkStart w:id="1446" w:name="RuleErr_6"/>
      <w:r>
        <w:rPr>
          <w:i/>
          <w:snapToGrid w:val="0"/>
        </w:rPr>
        <w:t>i.e. a system entry</w:t>
      </w:r>
      <w:bookmarkEnd w:id="1446"/>
      <w:r>
        <w:rPr>
          <w:snapToGrid w:val="0"/>
        </w:rPr>
        <w:t>);</w:t>
      </w:r>
    </w:p>
    <w:p>
      <w:pPr>
        <w:pStyle w:val="Indenta"/>
        <w:rPr>
          <w:snapToGrid w:val="0"/>
        </w:rPr>
      </w:pPr>
      <w:r>
        <w:rPr>
          <w:snapToGrid w:val="0"/>
        </w:rPr>
        <w:tab/>
      </w:r>
      <w:r>
        <w:rPr>
          <w:snapToGrid w:val="0"/>
        </w:rPr>
        <w:tab/>
        <w:t>and</w:t>
      </w:r>
    </w:p>
    <w:p>
      <w:pPr>
        <w:pStyle w:val="Indenta"/>
      </w:pPr>
      <w:r>
        <w:tab/>
      </w:r>
      <w:r>
        <w:rPr>
          <w:snapToGrid w:val="0"/>
        </w:rPr>
        <w:t>(d)</w:t>
      </w:r>
      <w:r>
        <w:tab/>
        <w:t xml:space="preserve">if the subscriber selects 6 numbers — </w:t>
      </w:r>
    </w:p>
    <w:p>
      <w:pPr>
        <w:pStyle w:val="Indenti"/>
      </w:pPr>
      <w:r>
        <w:tab/>
      </w:r>
      <w:r>
        <w:rPr>
          <w:snapToGrid w:val="0"/>
        </w:rPr>
        <w:t>(i)</w:t>
      </w:r>
      <w:r>
        <w:tab/>
        <w:t>whether the subscriber wishes the entry to be entered in 12, 18, 25, 30 or 50 games; or</w:t>
      </w:r>
    </w:p>
    <w:p>
      <w:pPr>
        <w:pStyle w:val="Indenti"/>
      </w:pPr>
      <w:r>
        <w:tab/>
      </w:r>
      <w:r>
        <w:rPr>
          <w:snapToGrid w:val="0"/>
        </w:rPr>
        <w:t>(ii)</w:t>
      </w:r>
      <w:r>
        <w:tab/>
        <w:t>where available, exactly how many games the subscriber wants to be entered, with a maximum of 50;</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how many (if more than one) consecutive weeks </w:t>
      </w:r>
      <w:r>
        <w:t>(2, 5 or 10)</w:t>
      </w:r>
      <w:r>
        <w:rPr>
          <w:snapToGrid w:val="0"/>
        </w:rPr>
        <w:t xml:space="preserve"> the entry is to be entered in Soccer Pools. </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6 numbers,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4 and 20 numbers (but not 6 numbers) the entry will be entered as one system entry,</w:t>
      </w:r>
    </w:p>
    <w:p>
      <w:pPr>
        <w:pStyle w:val="Subsection"/>
        <w:rPr>
          <w:snapToGrid w:val="0"/>
        </w:rPr>
      </w:pPr>
      <w:r>
        <w:rPr>
          <w:snapToGrid w:val="0"/>
        </w:rPr>
        <w:tab/>
      </w:r>
      <w:r>
        <w:rPr>
          <w:snapToGrid w:val="0"/>
        </w:rPr>
        <w:tab/>
        <w:t>and the resulting receipted ticket constitutes one entry in Soccer Pools.</w:t>
      </w:r>
    </w:p>
    <w:p>
      <w:pPr>
        <w:pStyle w:val="Heading3"/>
      </w:pPr>
      <w:bookmarkStart w:id="1447" w:name="_Toc440283189"/>
      <w:bookmarkStart w:id="1448" w:name="_Toc440446311"/>
      <w:bookmarkStart w:id="1449" w:name="_Toc440446525"/>
      <w:bookmarkStart w:id="1450" w:name="_Toc440450338"/>
      <w:bookmarkStart w:id="1451" w:name="_Toc440454710"/>
      <w:bookmarkStart w:id="1452" w:name="_Toc440460248"/>
      <w:bookmarkStart w:id="1453" w:name="_Toc440461420"/>
      <w:bookmarkStart w:id="1454" w:name="_Toc440462428"/>
      <w:bookmarkStart w:id="1455" w:name="_Toc440463007"/>
      <w:bookmarkStart w:id="1456" w:name="_Toc440463221"/>
      <w:bookmarkStart w:id="1457" w:name="_Toc440463435"/>
      <w:bookmarkStart w:id="1458" w:name="_Toc457123171"/>
      <w:bookmarkStart w:id="1459" w:name="_Toc457123471"/>
      <w:bookmarkStart w:id="1460" w:name="_Toc457123687"/>
      <w:bookmarkStart w:id="1461" w:name="_Toc457128355"/>
      <w:bookmarkStart w:id="1462" w:name="_Toc457128569"/>
      <w:bookmarkStart w:id="1463" w:name="_Toc457128783"/>
      <w:bookmarkStart w:id="1464" w:name="_Toc457128997"/>
      <w:bookmarkStart w:id="1465" w:name="_Toc458946243"/>
      <w:bookmarkStart w:id="1466" w:name="_Toc458946457"/>
      <w:bookmarkStart w:id="1467" w:name="_Toc461528025"/>
      <w:bookmarkStart w:id="1468" w:name="_Toc461528239"/>
      <w:bookmarkStart w:id="1469" w:name="_Toc461531337"/>
      <w:bookmarkStart w:id="1470" w:name="_Toc461531680"/>
      <w:bookmarkStart w:id="1471" w:name="_Toc461531894"/>
      <w:bookmarkStart w:id="1472" w:name="_Toc461628586"/>
      <w:bookmarkStart w:id="1473" w:name="_Toc461629516"/>
      <w:bookmarkStart w:id="1474" w:name="_Toc461629910"/>
      <w:bookmarkStart w:id="1475" w:name="_Toc461692393"/>
      <w:bookmarkStart w:id="1476" w:name="_Toc461715482"/>
      <w:bookmarkStart w:id="1477" w:name="_Toc463603606"/>
      <w:bookmarkStart w:id="1478" w:name="_Toc463604036"/>
      <w:r>
        <w:rPr>
          <w:rStyle w:val="CharDivNo"/>
        </w:rPr>
        <w:t>Division 2</w:t>
      </w:r>
      <w:r>
        <w:t> — </w:t>
      </w:r>
      <w:r>
        <w:rPr>
          <w:rStyle w:val="CharDivText"/>
        </w:rPr>
        <w:t>Determination of results of Soccer Pools</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Heading5"/>
        <w:rPr>
          <w:snapToGrid w:val="0"/>
        </w:rPr>
      </w:pPr>
      <w:bookmarkStart w:id="1479" w:name="_Toc461629517"/>
      <w:bookmarkStart w:id="1480" w:name="_Toc461715483"/>
      <w:bookmarkStart w:id="1481" w:name="_Toc463604037"/>
      <w:r>
        <w:rPr>
          <w:rStyle w:val="CharSectno"/>
        </w:rPr>
        <w:t>125</w:t>
      </w:r>
      <w:r>
        <w:t>.</w:t>
      </w:r>
      <w:r>
        <w:tab/>
      </w:r>
      <w:r>
        <w:rPr>
          <w:snapToGrid w:val="0"/>
        </w:rPr>
        <w:t>Publication of match list</w:t>
      </w:r>
      <w:bookmarkEnd w:id="1479"/>
      <w:bookmarkEnd w:id="1480"/>
      <w:bookmarkEnd w:id="1481"/>
    </w:p>
    <w:p>
      <w:pPr>
        <w:pStyle w:val="Subsection"/>
      </w:pPr>
      <w:r>
        <w:tab/>
      </w:r>
      <w:r>
        <w:rPr>
          <w:snapToGrid w:val="0"/>
        </w:rPr>
        <w:t>(1)</w:t>
      </w:r>
      <w:r>
        <w:tab/>
        <w:t>Before each Soccer Pools Game the Commission must publish the list of soccer matches included in the list of matches for that week.</w:t>
      </w:r>
    </w:p>
    <w:p>
      <w:pPr>
        <w:pStyle w:val="Subsection"/>
      </w:pPr>
      <w:r>
        <w:rPr>
          <w:snapToGrid w:val="0"/>
        </w:rPr>
        <w:tab/>
        <w:t>(2)</w:t>
      </w:r>
      <w:r>
        <w:rPr>
          <w:snapToGrid w:val="0"/>
        </w:rPr>
        <w:tab/>
      </w:r>
      <w:r>
        <w:t xml:space="preserve">The Commission is to ensure that, as a minimum, </w:t>
      </w:r>
      <w:r>
        <w:rPr>
          <w:snapToGrid w:val="0"/>
        </w:rPr>
        <w:t>a copy of the match list for each week</w:t>
      </w:r>
      <w:r>
        <w:t xml:space="preserve"> is available on the Lotterywest website.</w:t>
      </w:r>
    </w:p>
    <w:p>
      <w:pPr>
        <w:pStyle w:val="Heading5"/>
        <w:rPr>
          <w:snapToGrid w:val="0"/>
        </w:rPr>
      </w:pPr>
      <w:bookmarkStart w:id="1482" w:name="_Toc461629518"/>
      <w:bookmarkStart w:id="1483" w:name="_Toc461715484"/>
      <w:bookmarkStart w:id="1484" w:name="_Toc463604038"/>
      <w:r>
        <w:rPr>
          <w:rStyle w:val="CharSectno"/>
        </w:rPr>
        <w:t>126</w:t>
      </w:r>
      <w:r>
        <w:rPr>
          <w:snapToGrid w:val="0"/>
        </w:rPr>
        <w:t>.</w:t>
      </w:r>
      <w:r>
        <w:rPr>
          <w:snapToGrid w:val="0"/>
        </w:rPr>
        <w:tab/>
        <w:t>Determination of the winning numbers</w:t>
      </w:r>
      <w:bookmarkEnd w:id="1482"/>
      <w:bookmarkEnd w:id="1483"/>
      <w:bookmarkEnd w:id="1484"/>
    </w:p>
    <w:p>
      <w:pPr>
        <w:pStyle w:val="Subsection"/>
        <w:rPr>
          <w:snapToGrid w:val="0"/>
        </w:rPr>
      </w:pPr>
      <w:r>
        <w:rPr>
          <w:snapToGrid w:val="0"/>
        </w:rPr>
        <w:tab/>
        <w:t>(1)</w:t>
      </w:r>
      <w:r>
        <w:rPr>
          <w:snapToGrid w:val="0"/>
        </w:rPr>
        <w:tab/>
        <w:t>The winning numbers and the supplementary number for a Soccer Pools Game are to be determined by — </w:t>
      </w:r>
    </w:p>
    <w:p>
      <w:pPr>
        <w:pStyle w:val="Indenta"/>
        <w:rPr>
          <w:snapToGrid w:val="0"/>
        </w:rPr>
      </w:pPr>
      <w:r>
        <w:rPr>
          <w:snapToGrid w:val="0"/>
        </w:rPr>
        <w:tab/>
        <w:t>(a)</w:t>
      </w:r>
      <w:r>
        <w:rPr>
          <w:snapToGrid w:val="0"/>
        </w:rPr>
        <w:tab/>
        <w:t>ranking the matches on the match list for that</w:t>
      </w:r>
      <w:r>
        <w:t xml:space="preserve"> </w:t>
      </w:r>
      <w:r>
        <w:rPr>
          <w:snapToGrid w:val="0"/>
        </w:rPr>
        <w:t>Soccer Pools Game in accordance with rule 127; and</w:t>
      </w:r>
    </w:p>
    <w:p>
      <w:pPr>
        <w:pStyle w:val="Indenta"/>
        <w:rPr>
          <w:snapToGrid w:val="0"/>
        </w:rPr>
      </w:pPr>
      <w:r>
        <w:rPr>
          <w:snapToGrid w:val="0"/>
        </w:rPr>
        <w:tab/>
        <w:t>(b)</w:t>
      </w:r>
      <w:r>
        <w:rPr>
          <w:snapToGrid w:val="0"/>
        </w:rPr>
        <w:tab/>
        <w:t>identifying the numbers on the match list corresponding to — </w:t>
      </w:r>
    </w:p>
    <w:p>
      <w:pPr>
        <w:pStyle w:val="Indenti"/>
        <w:rPr>
          <w:snapToGrid w:val="0"/>
        </w:rPr>
      </w:pPr>
      <w:r>
        <w:rPr>
          <w:snapToGrid w:val="0"/>
        </w:rPr>
        <w:tab/>
        <w:t>(i)</w:t>
      </w:r>
      <w:r>
        <w:rPr>
          <w:snapToGrid w:val="0"/>
        </w:rPr>
        <w:tab/>
        <w:t>the 6 highest ranked matches; and</w:t>
      </w:r>
    </w:p>
    <w:p>
      <w:pPr>
        <w:pStyle w:val="Indenti"/>
        <w:rPr>
          <w:snapToGrid w:val="0"/>
        </w:rPr>
      </w:pPr>
      <w:r>
        <w:rPr>
          <w:snapToGrid w:val="0"/>
        </w:rPr>
        <w:tab/>
        <w:t>(ii)</w:t>
      </w:r>
      <w:r>
        <w:rPr>
          <w:snapToGrid w:val="0"/>
        </w:rPr>
        <w:tab/>
        <w:t>the 7th highest ranked match.</w:t>
      </w:r>
    </w:p>
    <w:p>
      <w:pPr>
        <w:pStyle w:val="Subsection"/>
        <w:rPr>
          <w:snapToGrid w:val="0"/>
        </w:rPr>
      </w:pPr>
      <w:r>
        <w:rPr>
          <w:snapToGrid w:val="0"/>
        </w:rPr>
        <w:tab/>
        <w:t>(2)</w:t>
      </w:r>
      <w:r>
        <w:rPr>
          <w:snapToGrid w:val="0"/>
        </w:rPr>
        <w:tab/>
        <w:t>The numbers identified under subrule</w:t>
      </w:r>
      <w:r>
        <w:t> </w:t>
      </w:r>
      <w:r>
        <w:rPr>
          <w:snapToGrid w:val="0"/>
        </w:rPr>
        <w:t>(1)(b)(i) are the 6 winning numbers for that Soccer Pools Game.</w:t>
      </w:r>
    </w:p>
    <w:p>
      <w:pPr>
        <w:pStyle w:val="Subsection"/>
        <w:rPr>
          <w:snapToGrid w:val="0"/>
        </w:rPr>
      </w:pPr>
      <w:r>
        <w:rPr>
          <w:snapToGrid w:val="0"/>
        </w:rPr>
        <w:tab/>
        <w:t>(3)</w:t>
      </w:r>
      <w:r>
        <w:rPr>
          <w:snapToGrid w:val="0"/>
        </w:rPr>
        <w:tab/>
        <w:t>The number identified under subrule</w:t>
      </w:r>
      <w:r>
        <w:t> </w:t>
      </w:r>
      <w:r>
        <w:rPr>
          <w:snapToGrid w:val="0"/>
        </w:rPr>
        <w:t>(1)(b)(ii) is the supplementary number for that Soccer Pools Game.</w:t>
      </w:r>
    </w:p>
    <w:p>
      <w:pPr>
        <w:pStyle w:val="Heading5"/>
        <w:rPr>
          <w:snapToGrid w:val="0"/>
        </w:rPr>
      </w:pPr>
      <w:bookmarkStart w:id="1485" w:name="_Toc461629519"/>
      <w:bookmarkStart w:id="1486" w:name="_Toc461715485"/>
      <w:bookmarkStart w:id="1487" w:name="_Toc463604039"/>
      <w:r>
        <w:rPr>
          <w:rStyle w:val="CharSectno"/>
        </w:rPr>
        <w:t>127</w:t>
      </w:r>
      <w:r>
        <w:rPr>
          <w:snapToGrid w:val="0"/>
        </w:rPr>
        <w:t>.</w:t>
      </w:r>
      <w:r>
        <w:rPr>
          <w:snapToGrid w:val="0"/>
        </w:rPr>
        <w:tab/>
        <w:t>Ranking matches</w:t>
      </w:r>
      <w:bookmarkEnd w:id="1485"/>
      <w:bookmarkEnd w:id="1486"/>
      <w:bookmarkEnd w:id="1487"/>
    </w:p>
    <w:p>
      <w:pPr>
        <w:pStyle w:val="Subsection"/>
        <w:rPr>
          <w:snapToGrid w:val="0"/>
        </w:rPr>
      </w:pPr>
      <w:r>
        <w:rPr>
          <w:snapToGrid w:val="0"/>
        </w:rPr>
        <w:tab/>
        <w:t>(1)</w:t>
      </w:r>
      <w:r>
        <w:rPr>
          <w:snapToGrid w:val="0"/>
        </w:rPr>
        <w:tab/>
        <w:t>The matches on the match list for a Soccer Pools Game are to be ranked in the following order — </w:t>
      </w:r>
    </w:p>
    <w:p>
      <w:pPr>
        <w:pStyle w:val="Indenta"/>
        <w:rPr>
          <w:snapToGrid w:val="0"/>
        </w:rPr>
      </w:pPr>
      <w:r>
        <w:rPr>
          <w:snapToGrid w:val="0"/>
        </w:rPr>
        <w:tab/>
        <w:t>(a)</w:t>
      </w:r>
      <w:r>
        <w:rPr>
          <w:snapToGrid w:val="0"/>
        </w:rPr>
        <w:tab/>
        <w:t>score draws;</w:t>
      </w:r>
    </w:p>
    <w:p>
      <w:pPr>
        <w:pStyle w:val="Indenta"/>
        <w:rPr>
          <w:snapToGrid w:val="0"/>
        </w:rPr>
      </w:pPr>
      <w:r>
        <w:rPr>
          <w:snapToGrid w:val="0"/>
        </w:rPr>
        <w:tab/>
        <w:t>(b)</w:t>
      </w:r>
      <w:r>
        <w:rPr>
          <w:snapToGrid w:val="0"/>
        </w:rPr>
        <w:tab/>
        <w:t>scoreless draws;</w:t>
      </w:r>
    </w:p>
    <w:p>
      <w:pPr>
        <w:pStyle w:val="Indenta"/>
        <w:rPr>
          <w:snapToGrid w:val="0"/>
        </w:rPr>
      </w:pPr>
      <w:r>
        <w:rPr>
          <w:snapToGrid w:val="0"/>
        </w:rPr>
        <w:tab/>
        <w:t>(c)</w:t>
      </w:r>
      <w:r>
        <w:rPr>
          <w:snapToGrid w:val="0"/>
        </w:rPr>
        <w:tab/>
        <w:t>Away wins;</w:t>
      </w:r>
    </w:p>
    <w:p>
      <w:pPr>
        <w:pStyle w:val="Indenta"/>
        <w:rPr>
          <w:snapToGrid w:val="0"/>
        </w:rPr>
      </w:pPr>
      <w:r>
        <w:rPr>
          <w:snapToGrid w:val="0"/>
        </w:rPr>
        <w:tab/>
        <w:t>(d)</w:t>
      </w:r>
      <w:r>
        <w:rPr>
          <w:snapToGrid w:val="0"/>
        </w:rPr>
        <w:tab/>
        <w:t>Home wins.</w:t>
      </w:r>
    </w:p>
    <w:p>
      <w:pPr>
        <w:pStyle w:val="Subsection"/>
        <w:rPr>
          <w:snapToGrid w:val="0"/>
        </w:rPr>
      </w:pPr>
      <w:r>
        <w:rPr>
          <w:snapToGrid w:val="0"/>
        </w:rPr>
        <w:tab/>
        <w:t>(2)</w:t>
      </w:r>
      <w:r>
        <w:rPr>
          <w:snapToGrid w:val="0"/>
        </w:rPr>
        <w:tab/>
        <w:t>Within the category of score draws matches are to be ranked in order according to the number of goals scored (i.e. the higher the score, the higher the ranking).</w:t>
      </w:r>
    </w:p>
    <w:p>
      <w:pPr>
        <w:pStyle w:val="Subsection"/>
        <w:rPr>
          <w:snapToGrid w:val="0"/>
        </w:rPr>
      </w:pPr>
      <w:r>
        <w:rPr>
          <w:snapToGrid w:val="0"/>
        </w:rPr>
        <w:tab/>
        <w:t>(3)</w:t>
      </w:r>
      <w:r>
        <w:rPr>
          <w:snapToGrid w:val="0"/>
        </w:rPr>
        <w:tab/>
        <w:t>Within the category of scoreless draws, all matches rank equally.</w:t>
      </w:r>
    </w:p>
    <w:p>
      <w:pPr>
        <w:pStyle w:val="Subsection"/>
        <w:rPr>
          <w:snapToGrid w:val="0"/>
        </w:rPr>
      </w:pPr>
      <w:r>
        <w:rPr>
          <w:snapToGrid w:val="0"/>
        </w:rPr>
        <w:tab/>
        <w:t>(4)</w:t>
      </w:r>
      <w:r>
        <w:rPr>
          <w:snapToGrid w:val="0"/>
        </w:rPr>
        <w:tab/>
        <w:t>Within the category of Away wins — </w:t>
      </w:r>
    </w:p>
    <w:p>
      <w:pPr>
        <w:pStyle w:val="Indenta"/>
        <w:rPr>
          <w:snapToGrid w:val="0"/>
        </w:rPr>
      </w:pPr>
      <w:r>
        <w:rPr>
          <w:snapToGrid w:val="0"/>
        </w:rPr>
        <w:tab/>
        <w:t>(a)</w:t>
      </w:r>
      <w:r>
        <w:rPr>
          <w:snapToGrid w:val="0"/>
        </w:rPr>
        <w:tab/>
        <w:t>matches are to be ranked in order according to the goal difference between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keepNext/>
        <w:rPr>
          <w:snapToGrid w:val="0"/>
        </w:rPr>
      </w:pPr>
      <w:r>
        <w:rPr>
          <w:snapToGrid w:val="0"/>
        </w:rPr>
        <w:tab/>
        <w:t>(5)</w:t>
      </w:r>
      <w:r>
        <w:rPr>
          <w:snapToGrid w:val="0"/>
        </w:rPr>
        <w:tab/>
        <w:t>Within the category of Home wins — </w:t>
      </w:r>
    </w:p>
    <w:p>
      <w:pPr>
        <w:pStyle w:val="Indenta"/>
        <w:rPr>
          <w:snapToGrid w:val="0"/>
        </w:rPr>
      </w:pPr>
      <w:r>
        <w:rPr>
          <w:snapToGrid w:val="0"/>
        </w:rPr>
        <w:tab/>
        <w:t>(a)</w:t>
      </w:r>
      <w:r>
        <w:rPr>
          <w:snapToGrid w:val="0"/>
        </w:rPr>
        <w:tab/>
        <w:t>matches are to be ranked in order according to the goal difference between the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(6)</w:t>
      </w:r>
      <w:r>
        <w:rPr>
          <w:snapToGrid w:val="0"/>
        </w:rPr>
        <w:tab/>
        <w:t>If, having been ranked in accordance with this rule, 2 or more matches are ranked equally, then those matches are to be ranked in descending order according to the numbers corresponding to them in the match list (i.e. the higher the number on the match list, the higher the ranking).</w:t>
      </w:r>
    </w:p>
    <w:p>
      <w:pPr>
        <w:pStyle w:val="Heading5"/>
        <w:rPr>
          <w:snapToGrid w:val="0"/>
        </w:rPr>
      </w:pPr>
      <w:bookmarkStart w:id="1488" w:name="_Toc461629520"/>
      <w:bookmarkStart w:id="1489" w:name="_Toc461715486"/>
      <w:bookmarkStart w:id="1490" w:name="_Toc463604040"/>
      <w:r>
        <w:rPr>
          <w:rStyle w:val="CharSectno"/>
        </w:rPr>
        <w:t>128</w:t>
      </w:r>
      <w:r>
        <w:rPr>
          <w:snapToGrid w:val="0"/>
        </w:rPr>
        <w:t>.</w:t>
      </w:r>
      <w:r>
        <w:rPr>
          <w:snapToGrid w:val="0"/>
        </w:rPr>
        <w:tab/>
        <w:t>Dealing with void matches</w:t>
      </w:r>
      <w:bookmarkEnd w:id="1488"/>
      <w:bookmarkEnd w:id="1489"/>
      <w:bookmarkEnd w:id="1490"/>
    </w:p>
    <w:p>
      <w:pPr>
        <w:pStyle w:val="Subsection"/>
        <w:rPr>
          <w:snapToGrid w:val="0"/>
        </w:rPr>
      </w:pPr>
      <w:r>
        <w:rPr>
          <w:snapToGrid w:val="0"/>
        </w:rPr>
        <w:tab/>
        <w:t>(1)</w:t>
      </w:r>
      <w:r>
        <w:rPr>
          <w:snapToGrid w:val="0"/>
        </w:rPr>
        <w:tab/>
        <w:t xml:space="preserve">If one or more of the matches numbered 1 to 38 on the match list for a Soccer Pools Game are void matches, those matches are to be replaced on the match list, starting with the void match with the lowest number. </w:t>
      </w:r>
    </w:p>
    <w:p>
      <w:pPr>
        <w:pStyle w:val="Subsection"/>
        <w:rPr>
          <w:snapToGrid w:val="0"/>
        </w:rPr>
      </w:pPr>
      <w:r>
        <w:rPr>
          <w:snapToGrid w:val="0"/>
        </w:rPr>
        <w:tab/>
        <w:t>(2)</w:t>
      </w:r>
      <w:r>
        <w:rPr>
          <w:snapToGrid w:val="0"/>
        </w:rPr>
        <w:tab/>
        <w:t>If a void match is to be replaced under subrule</w:t>
      </w:r>
      <w:r>
        <w:t> </w:t>
      </w:r>
      <w:r>
        <w:rPr>
          <w:snapToGrid w:val="0"/>
        </w:rPr>
        <w:t>(1) it is to be replaced with the first match numbered 39 or higher on the match list which — </w:t>
      </w:r>
    </w:p>
    <w:p>
      <w:pPr>
        <w:pStyle w:val="Indenta"/>
        <w:rPr>
          <w:snapToGrid w:val="0"/>
        </w:rPr>
      </w:pPr>
      <w:r>
        <w:rPr>
          <w:snapToGrid w:val="0"/>
        </w:rPr>
        <w:tab/>
        <w:t>(a)</w:t>
      </w:r>
      <w:r>
        <w:rPr>
          <w:snapToGrid w:val="0"/>
        </w:rPr>
        <w:tab/>
        <w:t>is not a void match; and</w:t>
      </w:r>
    </w:p>
    <w:p>
      <w:pPr>
        <w:pStyle w:val="Indenta"/>
        <w:rPr>
          <w:snapToGrid w:val="0"/>
        </w:rPr>
      </w:pPr>
      <w:r>
        <w:rPr>
          <w:snapToGrid w:val="0"/>
        </w:rPr>
        <w:tab/>
        <w:t>(b)</w:t>
      </w:r>
      <w:r>
        <w:rPr>
          <w:snapToGrid w:val="0"/>
        </w:rPr>
        <w:tab/>
        <w:t>has not already been used as a replacement for another void match.</w:t>
      </w:r>
    </w:p>
    <w:p>
      <w:pPr>
        <w:pStyle w:val="Heading5"/>
        <w:rPr>
          <w:snapToGrid w:val="0"/>
        </w:rPr>
      </w:pPr>
      <w:bookmarkStart w:id="1491" w:name="_Toc461629521"/>
      <w:bookmarkStart w:id="1492" w:name="_Toc461715487"/>
      <w:bookmarkStart w:id="1493" w:name="_Toc463604041"/>
      <w:r>
        <w:rPr>
          <w:rStyle w:val="CharSectno"/>
        </w:rPr>
        <w:t>129</w:t>
      </w:r>
      <w:r>
        <w:rPr>
          <w:snapToGrid w:val="0"/>
        </w:rPr>
        <w:t>.</w:t>
      </w:r>
      <w:r>
        <w:rPr>
          <w:snapToGrid w:val="0"/>
        </w:rPr>
        <w:tab/>
        <w:t>When Soccer Pools Games are to be cancelled</w:t>
      </w:r>
      <w:bookmarkEnd w:id="1491"/>
      <w:bookmarkEnd w:id="1492"/>
      <w:bookmarkEnd w:id="1493"/>
    </w:p>
    <w:p>
      <w:pPr>
        <w:pStyle w:val="Subsection"/>
        <w:rPr>
          <w:snapToGrid w:val="0"/>
        </w:rPr>
      </w:pPr>
      <w:r>
        <w:rPr>
          <w:snapToGrid w:val="0"/>
        </w:rPr>
        <w:tab/>
        <w:t>(1)</w:t>
      </w:r>
      <w:r>
        <w:rPr>
          <w:snapToGrid w:val="0"/>
        </w:rPr>
        <w:tab/>
        <w:t>The Commission is to cancel a Soccer Pools Game if the Australian Lottery Blocs determines for any reason that the Soccer Pools Game for that week is to be cancelled.</w:t>
      </w:r>
    </w:p>
    <w:p>
      <w:pPr>
        <w:pStyle w:val="Subsection"/>
        <w:rPr>
          <w:snapToGrid w:val="0"/>
        </w:rPr>
      </w:pPr>
      <w:r>
        <w:rPr>
          <w:snapToGrid w:val="0"/>
        </w:rPr>
        <w:tab/>
        <w:t>(2)</w:t>
      </w:r>
      <w:r>
        <w:rPr>
          <w:snapToGrid w:val="0"/>
        </w:rPr>
        <w:tab/>
        <w:t>If a Soccer Pools Game is cancelled — </w:t>
      </w:r>
    </w:p>
    <w:p>
      <w:pPr>
        <w:pStyle w:val="Indenta"/>
        <w:rPr>
          <w:snapToGrid w:val="0"/>
        </w:rPr>
      </w:pPr>
      <w:r>
        <w:rPr>
          <w:snapToGrid w:val="0"/>
        </w:rPr>
        <w:tab/>
        <w:t>(a)</w:t>
      </w:r>
      <w:r>
        <w:rPr>
          <w:snapToGrid w:val="0"/>
        </w:rPr>
        <w:tab/>
        <w:t>no prizes are to be paid for that Soccer Pools Game; and</w:t>
      </w:r>
    </w:p>
    <w:p>
      <w:pPr>
        <w:pStyle w:val="Indenta"/>
        <w:rPr>
          <w:snapToGrid w:val="0"/>
        </w:rPr>
      </w:pPr>
      <w:r>
        <w:rPr>
          <w:snapToGrid w:val="0"/>
        </w:rPr>
        <w:tab/>
        <w:t>(b)</w:t>
      </w:r>
      <w:r>
        <w:rPr>
          <w:snapToGrid w:val="0"/>
        </w:rPr>
        <w:tab/>
        <w:t>all entries received by the Commission in respect of that Soccer Pools Game are to be entered in the next Soccer Pools Game in place of the cancelled Soccer Pools Game.</w:t>
      </w:r>
    </w:p>
    <w:p>
      <w:pPr>
        <w:pStyle w:val="Heading5"/>
        <w:spacing w:before="180"/>
      </w:pPr>
      <w:bookmarkStart w:id="1494" w:name="_Toc461629522"/>
      <w:bookmarkStart w:id="1495" w:name="_Toc461715488"/>
      <w:bookmarkStart w:id="1496" w:name="_Toc463604042"/>
      <w:r>
        <w:rPr>
          <w:rStyle w:val="CharSectno"/>
        </w:rPr>
        <w:t>130</w:t>
      </w:r>
      <w:r>
        <w:t>.</w:t>
      </w:r>
      <w:r>
        <w:tab/>
        <w:t>Commission may withdraw from non</w:t>
      </w:r>
      <w:r>
        <w:noBreakHyphen/>
        <w:t>conforming Soccer Pools Game</w:t>
      </w:r>
      <w:bookmarkEnd w:id="1494"/>
      <w:bookmarkEnd w:id="1495"/>
      <w:bookmarkEnd w:id="1496"/>
    </w:p>
    <w:p>
      <w:pPr>
        <w:pStyle w:val="Subsection"/>
        <w:keepNext/>
        <w:keepLines/>
        <w:spacing w:before="120"/>
      </w:pPr>
      <w:r>
        <w:tab/>
      </w:r>
      <w:r>
        <w:rPr>
          <w:snapToGrid w:val="0"/>
        </w:rPr>
        <w:t>(1)</w:t>
      </w:r>
      <w:r>
        <w:tab/>
        <w:t xml:space="preserve">The Commission may withdraw all entries received by the Commission in respect of a particular Soccer Pools Game if — </w:t>
      </w:r>
    </w:p>
    <w:p>
      <w:pPr>
        <w:pStyle w:val="Indenta"/>
      </w:pPr>
      <w:r>
        <w:tab/>
      </w:r>
      <w:r>
        <w:rPr>
          <w:snapToGrid w:val="0"/>
        </w:rPr>
        <w:t>(a)</w:t>
      </w:r>
      <w:r>
        <w:tab/>
        <w:t>fewer than 38 matches remain scheduled to be played immediately before the close of entries for that Soccer Pools Game; or</w:t>
      </w:r>
    </w:p>
    <w:p>
      <w:pPr>
        <w:pStyle w:val="Indenta"/>
      </w:pPr>
      <w:r>
        <w:tab/>
      </w:r>
      <w:r>
        <w:rPr>
          <w:snapToGrid w:val="0"/>
        </w:rPr>
        <w:t>(b)</w:t>
      </w:r>
      <w:r>
        <w:tab/>
        <w:t>results are declared in fewer than 7 matches; or</w:t>
      </w:r>
    </w:p>
    <w:p>
      <w:pPr>
        <w:pStyle w:val="Indenta"/>
      </w:pPr>
      <w:r>
        <w:tab/>
      </w:r>
      <w:r>
        <w:rPr>
          <w:snapToGrid w:val="0"/>
        </w:rPr>
        <w:t>(c)</w:t>
      </w:r>
      <w:r>
        <w:tab/>
        <w:t xml:space="preserve">the </w:t>
      </w:r>
      <w:r>
        <w:rPr>
          <w:snapToGrid w:val="0"/>
        </w:rPr>
        <w:t xml:space="preserve">Australian Lottery Blocs </w:t>
      </w:r>
      <w:r>
        <w:t>determines that the Soccer Pools Game for that week is to be conducted in a manner that is inconsistent with the Act.</w:t>
      </w:r>
    </w:p>
    <w:p>
      <w:pPr>
        <w:pStyle w:val="Subsection"/>
      </w:pPr>
      <w:r>
        <w:tab/>
      </w:r>
      <w:r>
        <w:rPr>
          <w:snapToGrid w:val="0"/>
        </w:rPr>
        <w:t>(2)</w:t>
      </w:r>
      <w:r>
        <w:tab/>
        <w:t xml:space="preserve">If the Commission withdraws from a Soccer Pools Game — </w:t>
      </w:r>
    </w:p>
    <w:p>
      <w:pPr>
        <w:pStyle w:val="Indenta"/>
      </w:pPr>
      <w:r>
        <w:tab/>
      </w:r>
      <w:r>
        <w:rPr>
          <w:snapToGrid w:val="0"/>
        </w:rPr>
        <w:t>(a)</w:t>
      </w:r>
      <w:r>
        <w:tab/>
        <w:t>no prizes are to be paid by the Commission for that Soccer Pools Game; and</w:t>
      </w:r>
    </w:p>
    <w:p>
      <w:pPr>
        <w:pStyle w:val="Indenta"/>
      </w:pPr>
      <w:r>
        <w:tab/>
      </w:r>
      <w:r>
        <w:rPr>
          <w:snapToGrid w:val="0"/>
        </w:rPr>
        <w:t>(b)</w:t>
      </w:r>
      <w:r>
        <w:tab/>
        <w:t>all entries received by the Commission in respect of that Soccer Pools Game are to be entered in the next Soccer Pools Game following the inconsistent Soccer Pools Game.</w:t>
      </w:r>
    </w:p>
    <w:p>
      <w:pPr>
        <w:pStyle w:val="Heading3"/>
        <w:keepNext w:val="0"/>
        <w:keepLines/>
      </w:pPr>
      <w:bookmarkStart w:id="1497" w:name="_Toc440283196"/>
      <w:bookmarkStart w:id="1498" w:name="_Toc440446318"/>
      <w:bookmarkStart w:id="1499" w:name="_Toc440446532"/>
      <w:bookmarkStart w:id="1500" w:name="_Toc440450345"/>
      <w:bookmarkStart w:id="1501" w:name="_Toc440454717"/>
      <w:bookmarkStart w:id="1502" w:name="_Toc440460255"/>
      <w:bookmarkStart w:id="1503" w:name="_Toc440461427"/>
      <w:bookmarkStart w:id="1504" w:name="_Toc440462435"/>
      <w:bookmarkStart w:id="1505" w:name="_Toc440463014"/>
      <w:bookmarkStart w:id="1506" w:name="_Toc440463228"/>
      <w:bookmarkStart w:id="1507" w:name="_Toc440463442"/>
      <w:bookmarkStart w:id="1508" w:name="_Toc457123178"/>
      <w:bookmarkStart w:id="1509" w:name="_Toc457123478"/>
      <w:bookmarkStart w:id="1510" w:name="_Toc457123694"/>
      <w:bookmarkStart w:id="1511" w:name="_Toc457128362"/>
      <w:bookmarkStart w:id="1512" w:name="_Toc457128576"/>
      <w:bookmarkStart w:id="1513" w:name="_Toc457128790"/>
      <w:bookmarkStart w:id="1514" w:name="_Toc457129004"/>
      <w:bookmarkStart w:id="1515" w:name="_Toc458946250"/>
      <w:bookmarkStart w:id="1516" w:name="_Toc458946464"/>
      <w:bookmarkStart w:id="1517" w:name="_Toc461528032"/>
      <w:bookmarkStart w:id="1518" w:name="_Toc461528246"/>
      <w:bookmarkStart w:id="1519" w:name="_Toc461531344"/>
      <w:bookmarkStart w:id="1520" w:name="_Toc461531687"/>
      <w:bookmarkStart w:id="1521" w:name="_Toc461531901"/>
      <w:bookmarkStart w:id="1522" w:name="_Toc461628593"/>
      <w:bookmarkStart w:id="1523" w:name="_Toc461629523"/>
      <w:bookmarkStart w:id="1524" w:name="_Toc461629917"/>
      <w:bookmarkStart w:id="1525" w:name="_Toc461692400"/>
      <w:bookmarkStart w:id="1526" w:name="_Toc461715489"/>
      <w:bookmarkStart w:id="1527" w:name="_Toc463603613"/>
      <w:bookmarkStart w:id="1528" w:name="_Toc463604043"/>
      <w:r>
        <w:rPr>
          <w:rStyle w:val="CharDivNo"/>
        </w:rPr>
        <w:t>Division 3</w:t>
      </w:r>
      <w:r>
        <w:t> — </w:t>
      </w:r>
      <w:r>
        <w:rPr>
          <w:rStyle w:val="CharDivText"/>
        </w:rPr>
        <w:t>Prize pool and prize reserve fund</w:t>
      </w:r>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pPr>
        <w:pStyle w:val="Heading5"/>
        <w:keepNext w:val="0"/>
        <w:rPr>
          <w:snapToGrid w:val="0"/>
        </w:rPr>
      </w:pPr>
      <w:bookmarkStart w:id="1529" w:name="_Toc461629524"/>
      <w:bookmarkStart w:id="1530" w:name="_Toc461715490"/>
      <w:bookmarkStart w:id="1531" w:name="_Toc463604044"/>
      <w:r>
        <w:rPr>
          <w:rStyle w:val="CharSectno"/>
        </w:rPr>
        <w:t>131</w:t>
      </w:r>
      <w:r>
        <w:rPr>
          <w:snapToGrid w:val="0"/>
        </w:rPr>
        <w:t>.</w:t>
      </w:r>
      <w:r>
        <w:rPr>
          <w:snapToGrid w:val="0"/>
        </w:rPr>
        <w:tab/>
        <w:t>Australian Lottery Blocs prize pool and prize reserve fund</w:t>
      </w:r>
      <w:bookmarkEnd w:id="1529"/>
      <w:bookmarkEnd w:id="1530"/>
      <w:bookmarkEnd w:id="1531"/>
    </w:p>
    <w:p>
      <w:pPr>
        <w:pStyle w:val="Subsection"/>
        <w:keepLines/>
        <w:rPr>
          <w:snapToGrid w:val="0"/>
        </w:rPr>
      </w:pPr>
      <w:r>
        <w:rPr>
          <w:snapToGrid w:val="0"/>
        </w:rPr>
        <w:tab/>
        <w:t>(1)</w:t>
      </w:r>
      <w:r>
        <w:rPr>
          <w:snapToGrid w:val="0"/>
        </w:rPr>
        <w:tab/>
        <w:t>The Commission must contribute a percentage of all subscriptions received for each Soccer Pools Game to a combined Australian Lottery Blocs prize fund in accordance with the appropriate agreement and the permit for that Soccer Pools game.</w:t>
      </w:r>
    </w:p>
    <w:p>
      <w:pPr>
        <w:pStyle w:val="Subsection"/>
        <w:keepNext/>
        <w:rPr>
          <w:snapToGrid w:val="0"/>
        </w:rPr>
      </w:pPr>
      <w:r>
        <w:rPr>
          <w:snapToGrid w:val="0"/>
        </w:rPr>
        <w:tab/>
        <w:t>(2)</w:t>
      </w:r>
      <w:r>
        <w:rPr>
          <w:snapToGrid w:val="0"/>
        </w:rPr>
        <w:tab/>
        <w:t>The total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45% </w:t>
      </w:r>
      <w:r>
        <w:rPr>
          <w:snapToGrid w:val="0"/>
        </w:rPr>
        <w:t xml:space="preserve">of the Commission’s </w:t>
      </w:r>
      <w:r>
        <w:t>subscriptions</w:t>
      </w:r>
      <w:r>
        <w:rPr>
          <w:snapToGrid w:val="0"/>
        </w:rPr>
        <w:t xml:space="preserve"> go to the Australian Lottery Blocs prize pool; and</w:t>
      </w:r>
    </w:p>
    <w:p>
      <w:pPr>
        <w:pStyle w:val="Indenta"/>
        <w:rPr>
          <w:snapToGrid w:val="0"/>
        </w:rPr>
      </w:pPr>
      <w:r>
        <w:rPr>
          <w:snapToGrid w:val="0"/>
        </w:rPr>
        <w:tab/>
        <w:t>(b)</w:t>
      </w:r>
      <w:r>
        <w:rPr>
          <w:snapToGrid w:val="0"/>
        </w:rPr>
        <w:tab/>
        <w:t xml:space="preserve">the </w:t>
      </w:r>
      <w:r>
        <w:t xml:space="preserve">balance of the contribution </w:t>
      </w:r>
      <w:r>
        <w:rPr>
          <w:snapToGrid w:val="0"/>
        </w:rPr>
        <w:t>goes to the prize reserve fund.</w:t>
      </w:r>
    </w:p>
    <w:p>
      <w:pPr>
        <w:pStyle w:val="Subsection"/>
        <w:rPr>
          <w:snapToGrid w:val="0"/>
        </w:rPr>
      </w:pPr>
      <w:r>
        <w:rPr>
          <w:snapToGrid w:val="0"/>
        </w:rPr>
        <w:tab/>
        <w:t>(3)</w:t>
      </w:r>
      <w:r>
        <w:rPr>
          <w:snapToGrid w:val="0"/>
        </w:rPr>
        <w:tab/>
        <w:t>The prize reserve fund may only be distributed as additional prize money or promotional prizes, in such amounts and in such Soccer Pools Games as are agreed by the members of the Australian Lottery Blocs.</w:t>
      </w:r>
    </w:p>
    <w:p>
      <w:pPr>
        <w:pStyle w:val="Heading3"/>
      </w:pPr>
      <w:bookmarkStart w:id="1532" w:name="_Toc440283198"/>
      <w:bookmarkStart w:id="1533" w:name="_Toc440446320"/>
      <w:bookmarkStart w:id="1534" w:name="_Toc440446534"/>
      <w:bookmarkStart w:id="1535" w:name="_Toc440450347"/>
      <w:bookmarkStart w:id="1536" w:name="_Toc440454719"/>
      <w:bookmarkStart w:id="1537" w:name="_Toc440460257"/>
      <w:bookmarkStart w:id="1538" w:name="_Toc440461429"/>
      <w:bookmarkStart w:id="1539" w:name="_Toc440462437"/>
      <w:bookmarkStart w:id="1540" w:name="_Toc440463016"/>
      <w:bookmarkStart w:id="1541" w:name="_Toc440463230"/>
      <w:bookmarkStart w:id="1542" w:name="_Toc440463444"/>
      <w:bookmarkStart w:id="1543" w:name="_Toc457123180"/>
      <w:bookmarkStart w:id="1544" w:name="_Toc457123480"/>
      <w:bookmarkStart w:id="1545" w:name="_Toc457123696"/>
      <w:bookmarkStart w:id="1546" w:name="_Toc457128364"/>
      <w:bookmarkStart w:id="1547" w:name="_Toc457128578"/>
      <w:bookmarkStart w:id="1548" w:name="_Toc457128792"/>
      <w:bookmarkStart w:id="1549" w:name="_Toc457129006"/>
      <w:bookmarkStart w:id="1550" w:name="_Toc458946252"/>
      <w:bookmarkStart w:id="1551" w:name="_Toc458946466"/>
      <w:bookmarkStart w:id="1552" w:name="_Toc461528034"/>
      <w:bookmarkStart w:id="1553" w:name="_Toc461528248"/>
      <w:bookmarkStart w:id="1554" w:name="_Toc461531346"/>
      <w:bookmarkStart w:id="1555" w:name="_Toc461531689"/>
      <w:bookmarkStart w:id="1556" w:name="_Toc461531903"/>
      <w:bookmarkStart w:id="1557" w:name="_Toc461628595"/>
      <w:bookmarkStart w:id="1558" w:name="_Toc461629525"/>
      <w:bookmarkStart w:id="1559" w:name="_Toc461629919"/>
      <w:bookmarkStart w:id="1560" w:name="_Toc461692402"/>
      <w:bookmarkStart w:id="1561" w:name="_Toc461715491"/>
      <w:bookmarkStart w:id="1562" w:name="_Toc463603615"/>
      <w:bookmarkStart w:id="1563" w:name="_Toc463604045"/>
      <w:r>
        <w:rPr>
          <w:rStyle w:val="CharDivNo"/>
        </w:rPr>
        <w:t>Division 4</w:t>
      </w:r>
      <w:r>
        <w:t> — </w:t>
      </w:r>
      <w:r>
        <w:rPr>
          <w:rStyle w:val="CharDivText"/>
        </w:rPr>
        <w:t>Determination of Soccer Pools Game prizes</w: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Heading5"/>
        <w:rPr>
          <w:snapToGrid w:val="0"/>
        </w:rPr>
      </w:pPr>
      <w:bookmarkStart w:id="1564" w:name="_Toc461629526"/>
      <w:bookmarkStart w:id="1565" w:name="_Toc461715492"/>
      <w:bookmarkStart w:id="1566" w:name="_Toc463604046"/>
      <w:r>
        <w:rPr>
          <w:rStyle w:val="CharSectno"/>
        </w:rPr>
        <w:t>132</w:t>
      </w:r>
      <w:r>
        <w:t>.</w:t>
      </w:r>
      <w:r>
        <w:tab/>
      </w:r>
      <w:r>
        <w:rPr>
          <w:snapToGrid w:val="0"/>
        </w:rPr>
        <w:t>Criteria for winning</w:t>
      </w:r>
      <w:bookmarkEnd w:id="1564"/>
      <w:bookmarkEnd w:id="1565"/>
      <w:bookmarkEnd w:id="1566"/>
    </w:p>
    <w:p>
      <w:pPr>
        <w:pStyle w:val="Subsection"/>
        <w:rPr>
          <w:snapToGrid w:val="0"/>
        </w:rPr>
      </w:pPr>
      <w:r>
        <w:rPr>
          <w:snapToGrid w:val="0"/>
        </w:rPr>
        <w:tab/>
      </w:r>
      <w:r>
        <w:rPr>
          <w:snapToGrid w:val="0"/>
        </w:rPr>
        <w:tab/>
        <w:t>In a Soccer Pools Game, the holder of a receipted ticket</w:t>
      </w:r>
      <w:r>
        <w:t xml:space="preserve"> or the purchaser of an entry under Part 2 Division 5 of these rules </w:t>
      </w:r>
      <w:r>
        <w:rPr>
          <w:snapToGrid w:val="0"/>
        </w:rPr>
        <w:t>wins —</w:t>
      </w:r>
    </w:p>
    <w:p>
      <w:pPr>
        <w:pStyle w:val="Indenta"/>
        <w:rPr>
          <w:snapToGrid w:val="0"/>
        </w:rPr>
      </w:pPr>
      <w:r>
        <w:rPr>
          <w:snapToGrid w:val="0"/>
        </w:rPr>
        <w:tab/>
        <w:t>(a)</w:t>
      </w:r>
      <w:r>
        <w:rPr>
          <w:snapToGrid w:val="0"/>
        </w:rPr>
        <w:tab/>
        <w:t>division 1, if all 6 winning numbers;</w:t>
      </w:r>
    </w:p>
    <w:p>
      <w:pPr>
        <w:pStyle w:val="Indenta"/>
        <w:rPr>
          <w:snapToGrid w:val="0"/>
        </w:rPr>
      </w:pPr>
      <w:r>
        <w:rPr>
          <w:snapToGrid w:val="0"/>
        </w:rPr>
        <w:tab/>
        <w:t>(b)</w:t>
      </w:r>
      <w:r>
        <w:rPr>
          <w:snapToGrid w:val="0"/>
        </w:rPr>
        <w:tab/>
        <w:t>division 2, if any 5 winning numbers and the supplementary number;</w:t>
      </w:r>
    </w:p>
    <w:p>
      <w:pPr>
        <w:pStyle w:val="Indenta"/>
        <w:rPr>
          <w:snapToGrid w:val="0"/>
        </w:rPr>
      </w:pPr>
      <w:r>
        <w:rPr>
          <w:snapToGrid w:val="0"/>
        </w:rPr>
        <w:tab/>
        <w:t>(c)</w:t>
      </w:r>
      <w:r>
        <w:rPr>
          <w:snapToGrid w:val="0"/>
        </w:rPr>
        <w:tab/>
        <w:t>division 3, if any 5 winning numbers;</w:t>
      </w:r>
    </w:p>
    <w:p>
      <w:pPr>
        <w:pStyle w:val="Indenta"/>
        <w:rPr>
          <w:snapToGrid w:val="0"/>
        </w:rPr>
      </w:pPr>
      <w:r>
        <w:rPr>
          <w:snapToGrid w:val="0"/>
        </w:rPr>
        <w:tab/>
        <w:t>(d)</w:t>
      </w:r>
      <w:r>
        <w:rPr>
          <w:snapToGrid w:val="0"/>
        </w:rPr>
        <w:tab/>
        <w:t>division 4, if any 4 winning numbers;</w:t>
      </w:r>
    </w:p>
    <w:p>
      <w:pPr>
        <w:pStyle w:val="Indenta"/>
        <w:rPr>
          <w:snapToGrid w:val="0"/>
        </w:rPr>
      </w:pPr>
      <w:r>
        <w:rPr>
          <w:snapToGrid w:val="0"/>
        </w:rPr>
        <w:tab/>
        <w:t>(e)</w:t>
      </w:r>
      <w:r>
        <w:rPr>
          <w:snapToGrid w:val="0"/>
        </w:rPr>
        <w:tab/>
        <w:t>division 5, if any 3 winning numbers and the supplementary number,</w:t>
      </w:r>
    </w:p>
    <w:p>
      <w:pPr>
        <w:pStyle w:val="Subsection"/>
        <w:rPr>
          <w:snapToGrid w:val="0"/>
        </w:rPr>
      </w:pPr>
      <w:r>
        <w:rPr>
          <w:snapToGrid w:val="0"/>
        </w:rPr>
        <w:tab/>
      </w:r>
      <w:r>
        <w:rPr>
          <w:snapToGrid w:val="0"/>
        </w:rPr>
        <w:tab/>
        <w:t>are selected in the one game.</w:t>
      </w:r>
    </w:p>
    <w:p>
      <w:pPr>
        <w:pStyle w:val="Heading5"/>
        <w:rPr>
          <w:snapToGrid w:val="0"/>
        </w:rPr>
      </w:pPr>
      <w:bookmarkStart w:id="1567" w:name="_Toc461629527"/>
      <w:bookmarkStart w:id="1568" w:name="_Toc461715493"/>
      <w:bookmarkStart w:id="1569" w:name="_Toc463604047"/>
      <w:r>
        <w:rPr>
          <w:rStyle w:val="CharSectno"/>
        </w:rPr>
        <w:t>133</w:t>
      </w:r>
      <w:r>
        <w:rPr>
          <w:snapToGrid w:val="0"/>
        </w:rPr>
        <w:t>.</w:t>
      </w:r>
      <w:r>
        <w:rPr>
          <w:snapToGrid w:val="0"/>
        </w:rPr>
        <w:tab/>
        <w:t>Only one prize per game except for system entries</w:t>
      </w:r>
      <w:bookmarkEnd w:id="1567"/>
      <w:bookmarkEnd w:id="1568"/>
      <w:bookmarkEnd w:id="1569"/>
    </w:p>
    <w:p>
      <w:pPr>
        <w:pStyle w:val="Subsection"/>
        <w:rPr>
          <w:snapToGrid w:val="0"/>
        </w:rPr>
      </w:pPr>
      <w:r>
        <w:rPr>
          <w:snapToGrid w:val="0"/>
        </w:rPr>
        <w:tab/>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570" w:name="_Toc461629528"/>
      <w:bookmarkStart w:id="1571" w:name="_Toc461715494"/>
      <w:bookmarkStart w:id="1572" w:name="_Toc463604048"/>
      <w:r>
        <w:rPr>
          <w:rStyle w:val="CharSectno"/>
        </w:rPr>
        <w:t>134</w:t>
      </w:r>
      <w:r>
        <w:rPr>
          <w:snapToGrid w:val="0"/>
        </w:rPr>
        <w:t>.</w:t>
      </w:r>
      <w:r>
        <w:rPr>
          <w:snapToGrid w:val="0"/>
        </w:rPr>
        <w:tab/>
        <w:t>Distribution of prize pool</w:t>
      </w:r>
      <w:bookmarkEnd w:id="1570"/>
      <w:bookmarkEnd w:id="1571"/>
      <w:bookmarkEnd w:id="1572"/>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Soccer Pools Game, then the division 1 prize pool for that Soccer Pools Game (calculated without any prize reserve fund augmentation) is to be added to, and then forms part of, the division 1 prize pool for the next Soccer Pools Game.</w:t>
      </w:r>
    </w:p>
    <w:p>
      <w:pPr>
        <w:pStyle w:val="Subsection"/>
        <w:rPr>
          <w:snapToGrid w:val="0"/>
        </w:rPr>
      </w:pPr>
      <w:r>
        <w:rPr>
          <w:snapToGrid w:val="0"/>
        </w:rPr>
        <w:tab/>
        <w:t>(2)</w:t>
      </w:r>
      <w:r>
        <w:rPr>
          <w:snapToGrid w:val="0"/>
        </w:rPr>
        <w:tab/>
        <w:t xml:space="preserve">The division 1 prize pool is to continue to jackpot in accordance with subrule (1), (without any limit to the number of consecutive times the prize may jackpot), until there is a division 1 winner. </w:t>
      </w:r>
    </w:p>
    <w:p>
      <w:pPr>
        <w:pStyle w:val="Heading5"/>
        <w:rPr>
          <w:snapToGrid w:val="0"/>
        </w:rPr>
      </w:pPr>
      <w:bookmarkStart w:id="1573" w:name="_Toc461629529"/>
      <w:bookmarkStart w:id="1574" w:name="_Toc461715495"/>
      <w:bookmarkStart w:id="1575" w:name="_Toc463604049"/>
      <w:r>
        <w:rPr>
          <w:rStyle w:val="CharSectno"/>
        </w:rPr>
        <w:t>135</w:t>
      </w:r>
      <w:r>
        <w:rPr>
          <w:snapToGrid w:val="0"/>
        </w:rPr>
        <w:t>.</w:t>
      </w:r>
      <w:r>
        <w:rPr>
          <w:snapToGrid w:val="0"/>
        </w:rPr>
        <w:tab/>
        <w:t>Application of prize pool if divisions 2 to 4 prize not won</w:t>
      </w:r>
      <w:bookmarkEnd w:id="1573"/>
      <w:bookmarkEnd w:id="1574"/>
      <w:bookmarkEnd w:id="1575"/>
    </w:p>
    <w:p>
      <w:pPr>
        <w:pStyle w:val="Subsection"/>
        <w:rPr>
          <w:snapToGrid w:val="0"/>
        </w:rPr>
      </w:pPr>
      <w:r>
        <w:rPr>
          <w:snapToGrid w:val="0"/>
        </w:rPr>
        <w:tab/>
        <w:t>(1)</w:t>
      </w:r>
      <w:r>
        <w:rPr>
          <w:snapToGrid w:val="0"/>
        </w:rPr>
        <w:tab/>
        <w:t>If no one wins a prize in division 2, 3 or 4 in a particular Soccer Pools Game, then the prize pool for that division is to be added to the prize pool for the next lower division in which there is at least one winner in that Soccer Pools Game.</w:t>
      </w:r>
    </w:p>
    <w:p>
      <w:pPr>
        <w:pStyle w:val="Subsection"/>
        <w:rPr>
          <w:snapToGrid w:val="0"/>
        </w:rPr>
      </w:pPr>
      <w:r>
        <w:rPr>
          <w:snapToGrid w:val="0"/>
        </w:rPr>
        <w:tab/>
        <w:t>(2)</w:t>
      </w:r>
      <w:r>
        <w:rPr>
          <w:snapToGrid w:val="0"/>
        </w:rPr>
        <w:tab/>
        <w:t>If an individual prize entitlement in division 2, 3 or 4 is less than the individual prize entitlement in any lower division, the prize pool for that division and all lower divisions are to be combined and divided equally among all winners in all the divisions the prize pools for which were combined.</w:t>
      </w:r>
    </w:p>
    <w:p>
      <w:pPr>
        <w:pStyle w:val="Subsection"/>
        <w:rPr>
          <w:snapToGrid w:val="0"/>
        </w:rPr>
      </w:pPr>
      <w:r>
        <w:rPr>
          <w:snapToGrid w:val="0"/>
        </w:rPr>
        <w:tab/>
        <w:t>(3)</w:t>
      </w:r>
      <w:r>
        <w:rPr>
          <w:snapToGrid w:val="0"/>
        </w:rPr>
        <w:tab/>
        <w:t>If an individual prize entitlement in division 2, 3, 4 or 5 would (after the application of subrule (2) if that subrule is applicable) be less than $1.00, the Commission is to increase the entitlement to $1.00.</w:t>
      </w:r>
    </w:p>
    <w:p>
      <w:pPr>
        <w:pStyle w:val="Heading5"/>
        <w:rPr>
          <w:snapToGrid w:val="0"/>
        </w:rPr>
      </w:pPr>
      <w:bookmarkStart w:id="1576" w:name="_Toc461629530"/>
      <w:bookmarkStart w:id="1577" w:name="_Toc461715496"/>
      <w:bookmarkStart w:id="1578" w:name="_Toc463604050"/>
      <w:r>
        <w:rPr>
          <w:rStyle w:val="CharSectno"/>
        </w:rPr>
        <w:t>136</w:t>
      </w:r>
      <w:r>
        <w:rPr>
          <w:snapToGrid w:val="0"/>
        </w:rPr>
        <w:t>.</w:t>
      </w:r>
      <w:r>
        <w:rPr>
          <w:snapToGrid w:val="0"/>
        </w:rPr>
        <w:tab/>
        <w:t>Bonus Soccer Pools Games and guaranteed prize pools</w:t>
      </w:r>
      <w:bookmarkEnd w:id="1576"/>
      <w:bookmarkEnd w:id="1577"/>
      <w:bookmarkEnd w:id="1578"/>
    </w:p>
    <w:p>
      <w:pPr>
        <w:pStyle w:val="Subsection"/>
        <w:rPr>
          <w:snapToGrid w:val="0"/>
        </w:rPr>
      </w:pPr>
      <w:r>
        <w:rPr>
          <w:snapToGrid w:val="0"/>
        </w:rPr>
        <w:tab/>
        <w:t>(1)</w:t>
      </w:r>
      <w:r>
        <w:rPr>
          <w:snapToGrid w:val="0"/>
        </w:rPr>
        <w:tab/>
        <w:t>The Commission may from time to time declare a Soccer Pools Game to be a bonus Soccer Pools Game and fix a minimum guaranteed prize pool for division 1 in that Game.</w:t>
      </w:r>
    </w:p>
    <w:p>
      <w:pPr>
        <w:pStyle w:val="Subsection"/>
        <w:rPr>
          <w:snapToGrid w:val="0"/>
        </w:rPr>
      </w:pPr>
      <w:r>
        <w:rPr>
          <w:snapToGrid w:val="0"/>
        </w:rPr>
        <w:tab/>
        <w:t>(2)</w:t>
      </w:r>
      <w:r>
        <w:rPr>
          <w:snapToGrid w:val="0"/>
        </w:rPr>
        <w:tab/>
        <w:t>The Commission may add all or part of the prize reserve fund to the division 1 prize pool in a bonus Soccer Pools Game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Soccer Pools Game is declared under this rule, and a jackpot division 1 prize coincides with that Soccer Pools Game, the Commission may elect to reduce the augmentation under subrule (2)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Soccer Pools Game;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 xml:space="preserve">the amount of the reserve that would have been so used is to be returned to the prize reserve fund and is not to be counted when calculating the jackpot prize pool for the next Soccer Pools Game. </w:t>
      </w:r>
    </w:p>
    <w:p>
      <w:pPr>
        <w:pStyle w:val="Heading2"/>
      </w:pPr>
      <w:bookmarkStart w:id="1579" w:name="_Ref404689760"/>
      <w:bookmarkStart w:id="1580" w:name="_Toc440283204"/>
      <w:bookmarkStart w:id="1581" w:name="_Toc440446326"/>
      <w:bookmarkStart w:id="1582" w:name="_Toc440446540"/>
      <w:bookmarkStart w:id="1583" w:name="_Toc440450353"/>
      <w:bookmarkStart w:id="1584" w:name="_Toc440454725"/>
      <w:bookmarkStart w:id="1585" w:name="_Toc440460263"/>
      <w:bookmarkStart w:id="1586" w:name="_Toc440461435"/>
      <w:bookmarkStart w:id="1587" w:name="_Toc440462443"/>
      <w:bookmarkStart w:id="1588" w:name="_Toc440463022"/>
      <w:bookmarkStart w:id="1589" w:name="_Toc440463236"/>
      <w:bookmarkStart w:id="1590" w:name="_Toc440463450"/>
      <w:bookmarkStart w:id="1591" w:name="_Toc457123186"/>
      <w:bookmarkStart w:id="1592" w:name="_Toc457123486"/>
      <w:bookmarkStart w:id="1593" w:name="_Toc457123702"/>
      <w:bookmarkStart w:id="1594" w:name="_Toc457128370"/>
      <w:bookmarkStart w:id="1595" w:name="_Toc457128584"/>
      <w:bookmarkStart w:id="1596" w:name="_Toc457128798"/>
      <w:bookmarkStart w:id="1597" w:name="_Toc457129012"/>
      <w:bookmarkStart w:id="1598" w:name="_Toc458946258"/>
      <w:bookmarkStart w:id="1599" w:name="_Toc458946472"/>
      <w:bookmarkStart w:id="1600" w:name="_Toc461528040"/>
      <w:bookmarkStart w:id="1601" w:name="_Toc461528254"/>
      <w:bookmarkStart w:id="1602" w:name="_Toc461531352"/>
      <w:bookmarkStart w:id="1603" w:name="_Toc461531695"/>
      <w:bookmarkStart w:id="1604" w:name="_Toc461531909"/>
      <w:bookmarkStart w:id="1605" w:name="_Toc461628601"/>
      <w:bookmarkStart w:id="1606" w:name="_Toc461629531"/>
      <w:bookmarkStart w:id="1607" w:name="_Toc461629925"/>
      <w:bookmarkStart w:id="1608" w:name="_Toc461692408"/>
      <w:bookmarkStart w:id="1609" w:name="_Toc461715497"/>
      <w:bookmarkStart w:id="1610" w:name="_Toc463603621"/>
      <w:bookmarkStart w:id="1611" w:name="_Toc463604051"/>
      <w:r>
        <w:rPr>
          <w:rStyle w:val="CharPartNo"/>
        </w:rPr>
        <w:t>Part 10</w:t>
      </w:r>
      <w:r>
        <w:t> — </w:t>
      </w:r>
      <w:r>
        <w:rPr>
          <w:rStyle w:val="CharPartText"/>
        </w:rPr>
        <w:t>Super66</w:t>
      </w:r>
      <w:bookmarkEnd w:id="1579"/>
      <w:r>
        <w:rPr>
          <w:rStyle w:val="CharPartText"/>
        </w:rPr>
        <w:t xml:space="preserve"> rules</w:t>
      </w:r>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Heading3"/>
      </w:pPr>
      <w:bookmarkStart w:id="1612" w:name="_Toc440283205"/>
      <w:bookmarkStart w:id="1613" w:name="_Toc440446327"/>
      <w:bookmarkStart w:id="1614" w:name="_Toc440446541"/>
      <w:bookmarkStart w:id="1615" w:name="_Toc440450354"/>
      <w:bookmarkStart w:id="1616" w:name="_Toc440454726"/>
      <w:bookmarkStart w:id="1617" w:name="_Toc440460264"/>
      <w:bookmarkStart w:id="1618" w:name="_Toc440461436"/>
      <w:bookmarkStart w:id="1619" w:name="_Toc440462444"/>
      <w:bookmarkStart w:id="1620" w:name="_Toc440463023"/>
      <w:bookmarkStart w:id="1621" w:name="_Toc440463237"/>
      <w:bookmarkStart w:id="1622" w:name="_Toc440463451"/>
      <w:bookmarkStart w:id="1623" w:name="_Toc457123187"/>
      <w:bookmarkStart w:id="1624" w:name="_Toc457123487"/>
      <w:bookmarkStart w:id="1625" w:name="_Toc457123703"/>
      <w:bookmarkStart w:id="1626" w:name="_Toc457128371"/>
      <w:bookmarkStart w:id="1627" w:name="_Toc457128585"/>
      <w:bookmarkStart w:id="1628" w:name="_Toc457128799"/>
      <w:bookmarkStart w:id="1629" w:name="_Toc457129013"/>
      <w:bookmarkStart w:id="1630" w:name="_Toc458946259"/>
      <w:bookmarkStart w:id="1631" w:name="_Toc458946473"/>
      <w:bookmarkStart w:id="1632" w:name="_Toc461528041"/>
      <w:bookmarkStart w:id="1633" w:name="_Toc461528255"/>
      <w:bookmarkStart w:id="1634" w:name="_Toc461531353"/>
      <w:bookmarkStart w:id="1635" w:name="_Toc461531696"/>
      <w:bookmarkStart w:id="1636" w:name="_Toc461531910"/>
      <w:bookmarkStart w:id="1637" w:name="_Toc461628602"/>
      <w:bookmarkStart w:id="1638" w:name="_Toc461629532"/>
      <w:bookmarkStart w:id="1639" w:name="_Toc461629926"/>
      <w:bookmarkStart w:id="1640" w:name="_Toc461692409"/>
      <w:bookmarkStart w:id="1641" w:name="_Toc461715498"/>
      <w:bookmarkStart w:id="1642" w:name="_Toc463603622"/>
      <w:bookmarkStart w:id="1643" w:name="_Toc463604052"/>
      <w:r>
        <w:rPr>
          <w:rStyle w:val="CharDivNo"/>
        </w:rPr>
        <w:t>Division 1</w:t>
      </w:r>
      <w:r>
        <w:t> — </w:t>
      </w:r>
      <w:r>
        <w:rPr>
          <w:rStyle w:val="CharDivText"/>
        </w:rPr>
        <w:t>Requirements for entry</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pPr>
        <w:pStyle w:val="Heading5"/>
      </w:pPr>
      <w:bookmarkStart w:id="1644" w:name="_Toc461629533"/>
      <w:bookmarkStart w:id="1645" w:name="_Toc461715499"/>
      <w:bookmarkStart w:id="1646" w:name="_Toc463604053"/>
      <w:r>
        <w:rPr>
          <w:rStyle w:val="CharSectno"/>
        </w:rPr>
        <w:t>137</w:t>
      </w:r>
      <w:r>
        <w:t>.</w:t>
      </w:r>
      <w:r>
        <w:tab/>
        <w:t>Terms used</w:t>
      </w:r>
      <w:bookmarkEnd w:id="1644"/>
      <w:bookmarkEnd w:id="1645"/>
      <w:bookmarkEnd w:id="1646"/>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Australian Lottery Blocs in accordance with the agreement referred to in rule 140(1) and consisting of the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Heading5"/>
        <w:rPr>
          <w:snapToGrid w:val="0"/>
        </w:rPr>
      </w:pPr>
      <w:bookmarkStart w:id="1647" w:name="_Toc461629534"/>
      <w:bookmarkStart w:id="1648" w:name="_Toc461715500"/>
      <w:bookmarkStart w:id="1649" w:name="_Toc463604054"/>
      <w:r>
        <w:rPr>
          <w:rStyle w:val="CharSectno"/>
        </w:rPr>
        <w:t>138</w:t>
      </w:r>
      <w:r>
        <w:t>.</w:t>
      </w:r>
      <w:r>
        <w:tab/>
        <w:t>How to fill out a p</w:t>
      </w:r>
      <w:r>
        <w:rPr>
          <w:snapToGrid w:val="0"/>
        </w:rPr>
        <w:t>layslip</w:t>
      </w:r>
      <w:bookmarkEnd w:id="1647"/>
      <w:bookmarkEnd w:id="1648"/>
      <w:bookmarkEnd w:id="1649"/>
    </w:p>
    <w:p>
      <w:pPr>
        <w:pStyle w:val="Subsection"/>
        <w:rPr>
          <w:snapToGrid w:val="0"/>
        </w:rPr>
      </w:pPr>
      <w:r>
        <w:rPr>
          <w:snapToGrid w:val="0"/>
        </w:rPr>
        <w:tab/>
      </w:r>
      <w:r>
        <w:rPr>
          <w:snapToGrid w:val="0"/>
        </w:rPr>
        <w:tab/>
        <w:t xml:space="preserve">The Commission must ensure that </w:t>
      </w:r>
      <w:r>
        <w:t>a playslip</w:t>
      </w:r>
      <w:r>
        <w:rPr>
          <w:snapToGrid w:val="0"/>
        </w:rPr>
        <w:t xml:space="preserve"> for Saturday Lotto, </w:t>
      </w:r>
      <w:r>
        <w:t xml:space="preserve">Monday Lotto, Wednesday Lotto, OZ Lotto, </w:t>
      </w:r>
      <w:r>
        <w:rPr>
          <w:snapToGrid w:val="0"/>
        </w:rPr>
        <w:t>Powerball and Soccer Pools display — </w:t>
      </w:r>
    </w:p>
    <w:p>
      <w:pPr>
        <w:pStyle w:val="Indenta"/>
        <w:rPr>
          <w:snapToGrid w:val="0"/>
        </w:rPr>
      </w:pPr>
      <w:r>
        <w:rPr>
          <w:snapToGrid w:val="0"/>
        </w:rPr>
        <w:tab/>
        <w:t>(a)</w:t>
      </w:r>
      <w:r>
        <w:rPr>
          <w:snapToGrid w:val="0"/>
        </w:rPr>
        <w:tab/>
        <w:t>such details to facilitate entry in Super66; and</w:t>
      </w:r>
    </w:p>
    <w:p>
      <w:pPr>
        <w:pStyle w:val="Indenta"/>
        <w:rPr>
          <w:snapToGrid w:val="0"/>
        </w:rPr>
      </w:pPr>
      <w:r>
        <w:rPr>
          <w:snapToGrid w:val="0"/>
        </w:rPr>
        <w:tab/>
        <w:t>(b)</w:t>
      </w:r>
      <w:r>
        <w:rPr>
          <w:snapToGrid w:val="0"/>
        </w:rPr>
        <w:tab/>
        <w:t>such instructions to subscribers in Super66,</w:t>
      </w:r>
    </w:p>
    <w:p>
      <w:pPr>
        <w:pStyle w:val="Subsection"/>
        <w:rPr>
          <w:snapToGrid w:val="0"/>
        </w:rPr>
      </w:pPr>
      <w:r>
        <w:rPr>
          <w:snapToGrid w:val="0"/>
        </w:rPr>
        <w:tab/>
      </w:r>
      <w:r>
        <w:rPr>
          <w:snapToGrid w:val="0"/>
        </w:rPr>
        <w:tab/>
        <w:t>as the Commission considers necessary.</w:t>
      </w:r>
    </w:p>
    <w:p>
      <w:pPr>
        <w:pStyle w:val="Heading5"/>
        <w:rPr>
          <w:snapToGrid w:val="0"/>
        </w:rPr>
      </w:pPr>
      <w:bookmarkStart w:id="1650" w:name="_Ref404940261"/>
      <w:bookmarkStart w:id="1651" w:name="_Toc461629535"/>
      <w:bookmarkStart w:id="1652" w:name="_Toc461715501"/>
      <w:bookmarkStart w:id="1653" w:name="_Toc463604055"/>
      <w:r>
        <w:rPr>
          <w:rStyle w:val="CharSectno"/>
        </w:rPr>
        <w:t>139</w:t>
      </w:r>
      <w:r>
        <w:rPr>
          <w:snapToGrid w:val="0"/>
        </w:rPr>
        <w:t>.</w:t>
      </w:r>
      <w:r>
        <w:rPr>
          <w:snapToGrid w:val="0"/>
        </w:rPr>
        <w:tab/>
        <w:t>Oral request for entry</w:t>
      </w:r>
      <w:bookmarkEnd w:id="1650"/>
      <w:bookmarkEnd w:id="1651"/>
      <w:bookmarkEnd w:id="1652"/>
      <w:bookmarkEnd w:id="1653"/>
    </w:p>
    <w:p>
      <w:pPr>
        <w:pStyle w:val="Subsection"/>
      </w:pPr>
      <w:r>
        <w:tab/>
        <w:t>(1)</w:t>
      </w:r>
      <w:r>
        <w:tab/>
        <w:t>A person may request an entry in a Super66 draw in conjunction with an entry in another game of lotto (other than Set for Life or Cash 3).</w:t>
      </w:r>
    </w:p>
    <w:p>
      <w:pPr>
        <w:pStyle w:val="Subsection"/>
      </w:pPr>
      <w:r>
        <w:tab/>
        <w:t>(2)</w:t>
      </w:r>
      <w:r>
        <w:tab/>
        <w:t>A person may orally request an entry in the Super66 draw to be held on a particular Saturday without entering another game of lotto (or Set for Life or Cash 3).</w:t>
      </w:r>
    </w:p>
    <w:p>
      <w:pPr>
        <w:pStyle w:val="Subsection"/>
        <w:rPr>
          <w:snapToGrid w:val="0"/>
        </w:rPr>
      </w:pPr>
      <w:r>
        <w:rPr>
          <w:snapToGrid w:val="0"/>
        </w:rPr>
        <w:tab/>
      </w:r>
      <w:r>
        <w:t>(3)</w:t>
      </w:r>
      <w:r>
        <w:rPr>
          <w:snapToGrid w:val="0"/>
        </w:rPr>
        <w:tab/>
        <w:t xml:space="preserve">A subscriber may choose to enter </w:t>
      </w:r>
      <w:r>
        <w:t xml:space="preserve">a maximum of 50 </w:t>
      </w:r>
      <w:r>
        <w:rPr>
          <w:snapToGrid w:val="0"/>
        </w:rPr>
        <w:t xml:space="preserve">Super66 games as part of each </w:t>
      </w:r>
      <w:r>
        <w:t xml:space="preserve">oral request for an </w:t>
      </w:r>
      <w:r>
        <w:rPr>
          <w:snapToGrid w:val="0"/>
        </w:rPr>
        <w:t>entry in</w:t>
      </w:r>
      <w:r>
        <w:t xml:space="preserve"> Super66 in isolation or in conjunction with another game of lotto (other than Set for Life or Cash 3).</w:t>
      </w:r>
    </w:p>
    <w:p>
      <w:pPr>
        <w:pStyle w:val="Subsection"/>
      </w:pPr>
      <w:r>
        <w:tab/>
        <w:t>(4)</w:t>
      </w:r>
      <w:r>
        <w:tab/>
        <w:t>A subscriber who enters a Super66 draw by marking a playslip is limited to selecting one of the choices of numbers of games of Super66 that are marked on the playslip.</w:t>
      </w:r>
    </w:p>
    <w:p>
      <w:pPr>
        <w:pStyle w:val="Subsection"/>
      </w:pPr>
      <w:r>
        <w:tab/>
        <w:t>(5)</w:t>
      </w:r>
      <w:r>
        <w:tab/>
        <w:t xml:space="preserve">A subscriber may enter a Super66 draw — </w:t>
      </w:r>
    </w:p>
    <w:p>
      <w:pPr>
        <w:pStyle w:val="Indenta"/>
      </w:pPr>
      <w:r>
        <w:tab/>
      </w:r>
      <w:r>
        <w:rPr>
          <w:snapToGrid w:val="0"/>
        </w:rPr>
        <w:t>(a)</w:t>
      </w:r>
      <w:r>
        <w:tab/>
        <w:t xml:space="preserve">if the entry is made in conjunction with another game of lotto (other than Set for Life or Cash 3), by — </w:t>
      </w:r>
    </w:p>
    <w:p>
      <w:pPr>
        <w:pStyle w:val="Indenti"/>
      </w:pPr>
      <w:r>
        <w:tab/>
      </w:r>
      <w:r>
        <w:rPr>
          <w:snapToGrid w:val="0"/>
        </w:rPr>
        <w:t>(i)</w:t>
      </w:r>
      <w:r>
        <w:tab/>
        <w:t>marking the appropriate box on a playslip for Saturday Lotto, Monday Lotto, Wednesday Lotto, OZ Lotto, Powerball or Soccer Pools; or</w:t>
      </w:r>
    </w:p>
    <w:p>
      <w:pPr>
        <w:pStyle w:val="Indenti"/>
      </w:pPr>
      <w:r>
        <w:tab/>
      </w:r>
      <w:r>
        <w:rPr>
          <w:snapToGrid w:val="0"/>
        </w:rPr>
        <w:t>(ii)</w:t>
      </w:r>
      <w:r>
        <w:tab/>
        <w:t>requesting the required number of Super66 games when making an oral request for entry in Saturday Lotto, Monday Lotto, Wednesday Lotto, OZ Lotto, Powerball or Soccer Pools;</w:t>
      </w:r>
    </w:p>
    <w:p>
      <w:pPr>
        <w:pStyle w:val="Indenta"/>
      </w:pPr>
      <w:r>
        <w:tab/>
      </w:r>
      <w:r>
        <w:tab/>
        <w:t>or</w:t>
      </w:r>
    </w:p>
    <w:p>
      <w:pPr>
        <w:pStyle w:val="Indenta"/>
      </w:pPr>
      <w:r>
        <w:tab/>
      </w:r>
      <w:r>
        <w:rPr>
          <w:snapToGrid w:val="0"/>
        </w:rPr>
        <w:t>(b)</w:t>
      </w:r>
      <w:r>
        <w:tab/>
        <w:t>if the entry is made without being in conjunction with another game of lotto (other than Set for Life or Cash 3) — by making an oral request; or</w:t>
      </w:r>
    </w:p>
    <w:p>
      <w:pPr>
        <w:pStyle w:val="Indenta"/>
      </w:pPr>
      <w:r>
        <w:tab/>
      </w:r>
      <w:r>
        <w:rPr>
          <w:snapToGrid w:val="0"/>
        </w:rPr>
        <w:t>(c)</w:t>
      </w:r>
      <w:r>
        <w:tab/>
        <w:t>in either case — using the ticket repeat method set out in rule 6,</w:t>
      </w:r>
    </w:p>
    <w:p>
      <w:pPr>
        <w:pStyle w:val="Subsection"/>
      </w:pPr>
      <w:r>
        <w:tab/>
      </w:r>
      <w:r>
        <w:tab/>
        <w:t>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rPr>
          <w:snapToGrid w:val="0"/>
        </w:rPr>
      </w:pPr>
      <w:r>
        <w:rPr>
          <w:snapToGrid w:val="0"/>
        </w:rPr>
        <w:tab/>
      </w:r>
      <w:r>
        <w:t>(7)</w:t>
      </w:r>
      <w:r>
        <w:rPr>
          <w:snapToGrid w:val="0"/>
        </w:rPr>
        <w:tab/>
        <w:t xml:space="preserve">Where a subscriber enters Super66 in conjunction with a multiweek lotto </w:t>
      </w:r>
      <w:r>
        <w:t>(other than Set for Life or Cash 3)</w:t>
      </w:r>
      <w:r>
        <w:rPr>
          <w:snapToGrid w:val="0"/>
        </w:rPr>
        <w:t xml:space="preserve"> entry, the Super66 entry is to be entered in the Super66 draw for each week in which that lotto </w:t>
      </w:r>
      <w:r>
        <w:t>(other than Set for Life or Cash 3)</w:t>
      </w:r>
      <w:r>
        <w:rPr>
          <w:snapToGrid w:val="0"/>
        </w:rPr>
        <w:t xml:space="preserve"> entry is entered.</w:t>
      </w:r>
    </w:p>
    <w:p>
      <w:pPr>
        <w:pStyle w:val="Subsection"/>
        <w:rPr>
          <w:snapToGrid w:val="0"/>
        </w:rPr>
      </w:pPr>
      <w:r>
        <w:rPr>
          <w:snapToGrid w:val="0"/>
        </w:rPr>
        <w:tab/>
      </w:r>
      <w:r>
        <w:t>(8)</w:t>
      </w:r>
      <w:r>
        <w:rPr>
          <w:snapToGrid w:val="0"/>
        </w:rPr>
        <w:tab/>
        <w:t>If a subscriber makes a request for an entry to be in a combination of Monday Lotto draws, Wednesday Lotto draws and even Saturday Lotto draws for the requested period, the resulting receipted ticket is taken as being one entry for the purposes of requesting Super66.</w:t>
      </w:r>
    </w:p>
    <w:p>
      <w:pPr>
        <w:pStyle w:val="Subsection"/>
        <w:rPr>
          <w:rStyle w:val="DraftersNotes"/>
          <w:b w:val="0"/>
          <w:i w:val="0"/>
          <w:snapToGrid w:val="0"/>
          <w:sz w:val="24"/>
        </w:rPr>
      </w:pPr>
      <w:r>
        <w:rPr>
          <w:snapToGrid w:val="0"/>
        </w:rPr>
        <w:tab/>
      </w:r>
      <w:r>
        <w:t>(9)</w:t>
      </w:r>
      <w:r>
        <w:rPr>
          <w:snapToGrid w:val="0"/>
        </w:rPr>
        <w:tab/>
        <w:t>Each Super66 receipted ticket is to have printed on it a random selection of 6 digits, generated by computer, for each Super66 game entered.</w:t>
      </w:r>
    </w:p>
    <w:p>
      <w:pPr>
        <w:pStyle w:val="Heading3"/>
      </w:pPr>
      <w:bookmarkStart w:id="1654" w:name="_Toc440283209"/>
      <w:bookmarkStart w:id="1655" w:name="_Toc440446331"/>
      <w:bookmarkStart w:id="1656" w:name="_Toc440446545"/>
      <w:bookmarkStart w:id="1657" w:name="_Toc440450358"/>
      <w:bookmarkStart w:id="1658" w:name="_Toc440454730"/>
      <w:bookmarkStart w:id="1659" w:name="_Toc440460268"/>
      <w:bookmarkStart w:id="1660" w:name="_Toc440461440"/>
      <w:bookmarkStart w:id="1661" w:name="_Toc440462448"/>
      <w:bookmarkStart w:id="1662" w:name="_Toc440463027"/>
      <w:bookmarkStart w:id="1663" w:name="_Toc440463241"/>
      <w:bookmarkStart w:id="1664" w:name="_Toc440463455"/>
      <w:bookmarkStart w:id="1665" w:name="_Toc457123191"/>
      <w:bookmarkStart w:id="1666" w:name="_Toc457123491"/>
      <w:bookmarkStart w:id="1667" w:name="_Toc457123707"/>
      <w:bookmarkStart w:id="1668" w:name="_Toc457128375"/>
      <w:bookmarkStart w:id="1669" w:name="_Toc457128589"/>
      <w:bookmarkStart w:id="1670" w:name="_Toc457128803"/>
      <w:bookmarkStart w:id="1671" w:name="_Toc457129017"/>
      <w:bookmarkStart w:id="1672" w:name="_Toc458946263"/>
      <w:bookmarkStart w:id="1673" w:name="_Toc458946477"/>
      <w:bookmarkStart w:id="1674" w:name="_Toc461528045"/>
      <w:bookmarkStart w:id="1675" w:name="_Toc461528259"/>
      <w:bookmarkStart w:id="1676" w:name="_Toc461531357"/>
      <w:bookmarkStart w:id="1677" w:name="_Toc461531700"/>
      <w:bookmarkStart w:id="1678" w:name="_Toc461531914"/>
      <w:bookmarkStart w:id="1679" w:name="_Toc461628606"/>
      <w:bookmarkStart w:id="1680" w:name="_Toc461629536"/>
      <w:bookmarkStart w:id="1681" w:name="_Toc461629930"/>
      <w:bookmarkStart w:id="1682" w:name="_Toc461692413"/>
      <w:bookmarkStart w:id="1683" w:name="_Toc461715502"/>
      <w:bookmarkStart w:id="1684" w:name="_Toc463603626"/>
      <w:bookmarkStart w:id="1685" w:name="_Toc463604056"/>
      <w:r>
        <w:rPr>
          <w:rStyle w:val="CharDivNo"/>
        </w:rPr>
        <w:t>Division 2</w:t>
      </w:r>
      <w:r>
        <w:t> — </w:t>
      </w:r>
      <w:r>
        <w:rPr>
          <w:rStyle w:val="CharDivText"/>
        </w:rPr>
        <w:t>Prize pool and prize reserve fund</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Heading5"/>
        <w:rPr>
          <w:snapToGrid w:val="0"/>
        </w:rPr>
      </w:pPr>
      <w:bookmarkStart w:id="1686" w:name="_Toc461629537"/>
      <w:bookmarkStart w:id="1687" w:name="_Toc461715503"/>
      <w:bookmarkStart w:id="1688" w:name="_Toc463604057"/>
      <w:r>
        <w:rPr>
          <w:rStyle w:val="CharSectno"/>
        </w:rPr>
        <w:t>140</w:t>
      </w:r>
      <w:r>
        <w:rPr>
          <w:snapToGrid w:val="0"/>
        </w:rPr>
        <w:t>.</w:t>
      </w:r>
      <w:r>
        <w:rPr>
          <w:snapToGrid w:val="0"/>
        </w:rPr>
        <w:tab/>
        <w:t>Australian Lottery Blocs prize pool and prize reserve fund</w:t>
      </w:r>
      <w:bookmarkEnd w:id="1686"/>
      <w:bookmarkEnd w:id="1687"/>
      <w:bookmarkEnd w:id="1688"/>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rPr>
          <w:snapToGrid w:val="0"/>
        </w:rPr>
        <w:t xml:space="preserve">Australian Lottery Blocs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Lottery Blocs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rPr>
          <w:snapToGrid w:val="0"/>
        </w:rPr>
      </w:pPr>
      <w:r>
        <w:rPr>
          <w:snapToGrid w:val="0"/>
        </w:rPr>
        <w:tab/>
      </w:r>
      <w:r>
        <w:t>(3)</w:t>
      </w:r>
      <w:r>
        <w:rPr>
          <w:snapToGrid w:val="0"/>
        </w:rPr>
        <w:tab/>
        <w:t>The prize reserve fund may only be distributed as additional prize money or promotional prizes, in such amounts and in such Super66 draws, as are agreed by the members of the Australian Lottery Blocs.</w:t>
      </w:r>
    </w:p>
    <w:p>
      <w:pPr>
        <w:pStyle w:val="Heading3"/>
      </w:pPr>
      <w:bookmarkStart w:id="1689" w:name="_Toc440283211"/>
      <w:bookmarkStart w:id="1690" w:name="_Toc440446333"/>
      <w:bookmarkStart w:id="1691" w:name="_Toc440446547"/>
      <w:bookmarkStart w:id="1692" w:name="_Toc440450360"/>
      <w:bookmarkStart w:id="1693" w:name="_Toc440454732"/>
      <w:bookmarkStart w:id="1694" w:name="_Toc440460270"/>
      <w:bookmarkStart w:id="1695" w:name="_Toc440461442"/>
      <w:bookmarkStart w:id="1696" w:name="_Toc440462450"/>
      <w:bookmarkStart w:id="1697" w:name="_Toc440463029"/>
      <w:bookmarkStart w:id="1698" w:name="_Toc440463243"/>
      <w:bookmarkStart w:id="1699" w:name="_Toc440463457"/>
      <w:bookmarkStart w:id="1700" w:name="_Toc457123193"/>
      <w:bookmarkStart w:id="1701" w:name="_Toc457123493"/>
      <w:bookmarkStart w:id="1702" w:name="_Toc457123709"/>
      <w:bookmarkStart w:id="1703" w:name="_Toc457128377"/>
      <w:bookmarkStart w:id="1704" w:name="_Toc457128591"/>
      <w:bookmarkStart w:id="1705" w:name="_Toc457128805"/>
      <w:bookmarkStart w:id="1706" w:name="_Toc457129019"/>
      <w:bookmarkStart w:id="1707" w:name="_Toc458946265"/>
      <w:bookmarkStart w:id="1708" w:name="_Toc458946479"/>
      <w:bookmarkStart w:id="1709" w:name="_Toc461528047"/>
      <w:bookmarkStart w:id="1710" w:name="_Toc461528261"/>
      <w:bookmarkStart w:id="1711" w:name="_Toc461531359"/>
      <w:bookmarkStart w:id="1712" w:name="_Toc461531702"/>
      <w:bookmarkStart w:id="1713" w:name="_Toc461531916"/>
      <w:bookmarkStart w:id="1714" w:name="_Toc461628608"/>
      <w:bookmarkStart w:id="1715" w:name="_Toc461629538"/>
      <w:bookmarkStart w:id="1716" w:name="_Toc461629932"/>
      <w:bookmarkStart w:id="1717" w:name="_Toc461692415"/>
      <w:bookmarkStart w:id="1718" w:name="_Toc461715504"/>
      <w:bookmarkStart w:id="1719" w:name="_Toc463603628"/>
      <w:bookmarkStart w:id="1720" w:name="_Toc463604058"/>
      <w:r>
        <w:rPr>
          <w:rStyle w:val="CharDivNo"/>
        </w:rPr>
        <w:t>Division 3</w:t>
      </w:r>
      <w:r>
        <w:t> — </w:t>
      </w:r>
      <w:r>
        <w:rPr>
          <w:rStyle w:val="CharDivText"/>
        </w:rPr>
        <w:t>Super66 draw</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pPr>
        <w:pStyle w:val="Heading5"/>
        <w:rPr>
          <w:snapToGrid w:val="0"/>
        </w:rPr>
      </w:pPr>
      <w:bookmarkStart w:id="1721" w:name="_Toc461629539"/>
      <w:bookmarkStart w:id="1722" w:name="_Toc461715505"/>
      <w:bookmarkStart w:id="1723" w:name="_Toc463604059"/>
      <w:r>
        <w:rPr>
          <w:rStyle w:val="CharSectno"/>
        </w:rPr>
        <w:t>141</w:t>
      </w:r>
      <w:r>
        <w:t>.</w:t>
      </w:r>
      <w:r>
        <w:tab/>
        <w:t>Nature of a Super66 draw</w:t>
      </w:r>
      <w:bookmarkEnd w:id="1721"/>
      <w:bookmarkEnd w:id="1722"/>
      <w:bookmarkEnd w:id="1723"/>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1724" w:name="_Toc461629540"/>
      <w:bookmarkStart w:id="1725" w:name="_Toc461715506"/>
      <w:bookmarkStart w:id="1726" w:name="_Toc463604060"/>
      <w:r>
        <w:rPr>
          <w:rStyle w:val="CharSectno"/>
        </w:rPr>
        <w:t>142</w:t>
      </w:r>
      <w:r>
        <w:t>.</w:t>
      </w:r>
      <w:r>
        <w:rPr>
          <w:snapToGrid w:val="0"/>
        </w:rPr>
        <w:tab/>
        <w:t>Criteria for winning</w:t>
      </w:r>
      <w:bookmarkEnd w:id="1724"/>
      <w:bookmarkEnd w:id="1725"/>
      <w:bookmarkEnd w:id="1726"/>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1727" w:name="_Toc461629541"/>
      <w:bookmarkStart w:id="1728" w:name="_Toc461715507"/>
      <w:bookmarkStart w:id="1729" w:name="_Toc463604061"/>
      <w:r>
        <w:rPr>
          <w:rStyle w:val="CharSectno"/>
        </w:rPr>
        <w:t>143</w:t>
      </w:r>
      <w:r>
        <w:t>.</w:t>
      </w:r>
      <w:r>
        <w:rPr>
          <w:snapToGrid w:val="0"/>
        </w:rPr>
        <w:tab/>
        <w:t>Distribution of prize pool</w:t>
      </w:r>
      <w:bookmarkEnd w:id="1727"/>
      <w:bookmarkEnd w:id="1728"/>
      <w:bookmarkEnd w:id="1729"/>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r>
      <w:r>
        <w:t>(2)</w:t>
      </w:r>
      <w:r>
        <w:rPr>
          <w:snapToGrid w:val="0"/>
        </w:rPr>
        <w:tab/>
        <w:t>The division 1 prize pool is to be divided equally between the winning games in that division.</w:t>
      </w:r>
    </w:p>
    <w:p>
      <w:pPr>
        <w:pStyle w:val="Heading5"/>
        <w:rPr>
          <w:snapToGrid w:val="0"/>
        </w:rPr>
      </w:pPr>
      <w:bookmarkStart w:id="1730" w:name="_Toc461629542"/>
      <w:bookmarkStart w:id="1731" w:name="_Toc461715508"/>
      <w:bookmarkStart w:id="1732" w:name="_Toc463604062"/>
      <w:r>
        <w:rPr>
          <w:rStyle w:val="CharSectno"/>
        </w:rPr>
        <w:t>144</w:t>
      </w:r>
      <w:r>
        <w:t>.</w:t>
      </w:r>
      <w:r>
        <w:rPr>
          <w:snapToGrid w:val="0"/>
        </w:rPr>
        <w:tab/>
        <w:t>Application of prize pool if division 1 not won</w:t>
      </w:r>
      <w:bookmarkEnd w:id="1730"/>
      <w:bookmarkEnd w:id="1731"/>
      <w:bookmarkEnd w:id="1732"/>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1733" w:name="_Toc461629543"/>
      <w:bookmarkStart w:id="1734" w:name="_Toc461715509"/>
      <w:bookmarkStart w:id="1735" w:name="_Toc463604063"/>
      <w:r>
        <w:rPr>
          <w:rStyle w:val="CharSectno"/>
        </w:rPr>
        <w:t>145</w:t>
      </w:r>
      <w:r>
        <w:t>.</w:t>
      </w:r>
      <w:r>
        <w:rPr>
          <w:snapToGrid w:val="0"/>
        </w:rPr>
        <w:tab/>
        <w:t>Bonus draws and guaranteed prize pools for division 1</w:t>
      </w:r>
      <w:bookmarkEnd w:id="1733"/>
      <w:bookmarkEnd w:id="1734"/>
      <w:bookmarkEnd w:id="1735"/>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1736" w:name="_Toc440283217"/>
      <w:bookmarkStart w:id="1737" w:name="_Toc440446339"/>
      <w:bookmarkStart w:id="1738" w:name="_Toc440446553"/>
      <w:bookmarkStart w:id="1739" w:name="_Toc440450366"/>
      <w:bookmarkStart w:id="1740" w:name="_Toc440454738"/>
      <w:bookmarkStart w:id="1741" w:name="_Toc440460276"/>
      <w:bookmarkStart w:id="1742" w:name="_Toc440461448"/>
      <w:bookmarkStart w:id="1743" w:name="_Toc440462456"/>
      <w:bookmarkStart w:id="1744" w:name="_Toc440463035"/>
      <w:bookmarkStart w:id="1745" w:name="_Toc440463249"/>
      <w:bookmarkStart w:id="1746" w:name="_Toc440463463"/>
      <w:bookmarkStart w:id="1747" w:name="_Toc457123199"/>
      <w:bookmarkStart w:id="1748" w:name="_Toc457123499"/>
      <w:bookmarkStart w:id="1749" w:name="_Toc457123715"/>
      <w:bookmarkStart w:id="1750" w:name="_Toc457128383"/>
      <w:bookmarkStart w:id="1751" w:name="_Toc457128597"/>
      <w:bookmarkStart w:id="1752" w:name="_Toc457128811"/>
      <w:bookmarkStart w:id="1753" w:name="_Toc457129025"/>
      <w:bookmarkStart w:id="1754" w:name="_Toc458946271"/>
      <w:bookmarkStart w:id="1755" w:name="_Toc458946485"/>
      <w:bookmarkStart w:id="1756" w:name="_Toc461528053"/>
      <w:bookmarkStart w:id="1757" w:name="_Toc461528267"/>
      <w:bookmarkStart w:id="1758" w:name="_Toc461531365"/>
      <w:bookmarkStart w:id="1759" w:name="_Toc461531708"/>
      <w:bookmarkStart w:id="1760" w:name="_Toc461531922"/>
      <w:bookmarkStart w:id="1761" w:name="_Toc461628614"/>
      <w:bookmarkStart w:id="1762" w:name="_Toc461629544"/>
      <w:bookmarkStart w:id="1763" w:name="_Toc461629938"/>
      <w:bookmarkStart w:id="1764" w:name="_Toc461692421"/>
      <w:bookmarkStart w:id="1765" w:name="_Toc461715510"/>
      <w:bookmarkStart w:id="1766" w:name="_Toc463603634"/>
      <w:bookmarkStart w:id="1767" w:name="_Toc463604064"/>
      <w:r>
        <w:rPr>
          <w:rStyle w:val="CharPartNo"/>
        </w:rPr>
        <w:t>Part 11</w:t>
      </w:r>
      <w:r>
        <w:rPr>
          <w:rStyle w:val="CharDivNo"/>
        </w:rPr>
        <w:t> </w:t>
      </w:r>
      <w:r>
        <w:t>—</w:t>
      </w:r>
      <w:r>
        <w:rPr>
          <w:rStyle w:val="CharDivText"/>
        </w:rPr>
        <w:t> </w:t>
      </w:r>
      <w:r>
        <w:rPr>
          <w:rStyle w:val="CharPartText"/>
        </w:rPr>
        <w:t>Repeals</w:t>
      </w:r>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p>
    <w:p>
      <w:pPr>
        <w:pStyle w:val="Heading5"/>
      </w:pPr>
      <w:bookmarkStart w:id="1768" w:name="_Toc461629545"/>
      <w:bookmarkStart w:id="1769" w:name="_Toc461715511"/>
      <w:bookmarkStart w:id="1770" w:name="_Toc463604065"/>
      <w:r>
        <w:rPr>
          <w:rStyle w:val="CharSectno"/>
        </w:rPr>
        <w:t>146</w:t>
      </w:r>
      <w:r>
        <w:t>.</w:t>
      </w:r>
      <w:r>
        <w:tab/>
        <w:t>Rules repealed</w:t>
      </w:r>
      <w:bookmarkEnd w:id="1768"/>
      <w:bookmarkEnd w:id="1769"/>
      <w:bookmarkEnd w:id="1770"/>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771" w:name="_Toc440283219"/>
      <w:bookmarkStart w:id="1772" w:name="_Toc440446341"/>
      <w:bookmarkStart w:id="1773" w:name="_Toc440446555"/>
      <w:bookmarkStart w:id="1774" w:name="_Toc440450368"/>
      <w:bookmarkStart w:id="1775" w:name="_Toc440454740"/>
      <w:bookmarkStart w:id="1776" w:name="_Toc440460278"/>
      <w:bookmarkStart w:id="1777" w:name="_Toc440461450"/>
      <w:bookmarkStart w:id="1778" w:name="_Toc440462458"/>
      <w:bookmarkStart w:id="1779" w:name="_Toc440463037"/>
      <w:bookmarkStart w:id="1780" w:name="_Toc440463251"/>
      <w:bookmarkStart w:id="1781" w:name="_Toc440463465"/>
      <w:bookmarkStart w:id="1782" w:name="_Toc457123201"/>
      <w:bookmarkStart w:id="1783" w:name="_Toc457123501"/>
      <w:bookmarkStart w:id="1784" w:name="_Toc457123717"/>
      <w:bookmarkStart w:id="1785" w:name="_Toc457128385"/>
      <w:bookmarkStart w:id="1786" w:name="_Toc457128599"/>
      <w:bookmarkStart w:id="1787" w:name="_Toc457128813"/>
      <w:bookmarkStart w:id="1788" w:name="_Toc457129027"/>
      <w:bookmarkStart w:id="1789" w:name="_Toc458946273"/>
      <w:bookmarkStart w:id="1790" w:name="_Toc458946487"/>
      <w:bookmarkStart w:id="1791" w:name="_Toc461528055"/>
      <w:bookmarkStart w:id="1792" w:name="_Toc461528269"/>
      <w:bookmarkStart w:id="1793" w:name="_Toc461531367"/>
      <w:bookmarkStart w:id="1794" w:name="_Toc461531710"/>
      <w:bookmarkStart w:id="1795" w:name="_Toc461531924"/>
      <w:bookmarkStart w:id="1796" w:name="_Toc461628616"/>
      <w:bookmarkStart w:id="1797" w:name="_Toc461629546"/>
      <w:bookmarkStart w:id="1798" w:name="_Toc461629940"/>
      <w:bookmarkStart w:id="1799" w:name="_Toc461692423"/>
      <w:bookmarkStart w:id="1800" w:name="_Toc461715512"/>
      <w:bookmarkStart w:id="1801" w:name="_Toc463603636"/>
      <w:bookmarkStart w:id="1802" w:name="_Toc463604066"/>
      <w:r>
        <w:rPr>
          <w:rStyle w:val="CharSchNo"/>
        </w:rPr>
        <w:t>Schedule 1</w:t>
      </w:r>
      <w:r>
        <w:rPr>
          <w:rStyle w:val="CharSDivNo"/>
        </w:rPr>
        <w:t> </w:t>
      </w:r>
      <w:r>
        <w:t>—</w:t>
      </w:r>
      <w:r>
        <w:rPr>
          <w:rStyle w:val="CharSDivText"/>
        </w:rPr>
        <w:t> </w:t>
      </w:r>
      <w:r>
        <w:rPr>
          <w:rStyle w:val="CharSchText"/>
        </w:rPr>
        <w:t>Cash 3 Types of Play, Odds, etc.</w:t>
      </w:r>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yShoulderClause"/>
      </w:pPr>
      <w:r>
        <w:t>[r. 59]</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1803" w:name="RuleErr_7"/>
            <w:r>
              <w:rPr>
                <w:b/>
                <w:i/>
                <w:sz w:val="18"/>
                <w:szCs w:val="18"/>
              </w:rPr>
              <w:t>(e.g.)</w:t>
            </w:r>
            <w:bookmarkEnd w:id="1803"/>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1804" w:name="RuleErr_8"/>
            <w:r>
              <w:rPr>
                <w:b/>
                <w:i/>
                <w:sz w:val="18"/>
                <w:szCs w:val="18"/>
              </w:rPr>
              <w:t>(e.g.)</w:t>
            </w:r>
            <w:bookmarkEnd w:id="1804"/>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1805" w:name="RuleErr_9"/>
            <w:r>
              <w:rPr>
                <w:i/>
                <w:sz w:val="20"/>
              </w:rPr>
              <w:t>Odds 1 in 1000</w:t>
            </w:r>
            <w:bookmarkEnd w:id="1805"/>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1806" w:name="RuleErr_10"/>
            <w:r>
              <w:rPr>
                <w:i/>
                <w:sz w:val="20"/>
              </w:rPr>
              <w:t>Odds 1 in 333.33</w:t>
            </w:r>
            <w:bookmarkEnd w:id="1806"/>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1807" w:name="RuleErr_11"/>
            <w:r>
              <w:rPr>
                <w:i/>
                <w:sz w:val="20"/>
              </w:rPr>
              <w:t>Odds 1 in 166.67</w:t>
            </w:r>
            <w:bookmarkEnd w:id="1807"/>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1808" w:name="RuleErr_12"/>
            <w:r>
              <w:rPr>
                <w:b/>
                <w:i/>
                <w:sz w:val="18"/>
                <w:szCs w:val="18"/>
              </w:rPr>
              <w:t>(e.g.)</w:t>
            </w:r>
            <w:bookmarkEnd w:id="1808"/>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1809" w:name="RuleErr_13"/>
            <w:r>
              <w:rPr>
                <w:b/>
                <w:i/>
                <w:sz w:val="18"/>
                <w:szCs w:val="18"/>
              </w:rPr>
              <w:t>(e.g.)</w:t>
            </w:r>
            <w:bookmarkEnd w:id="1809"/>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1810" w:name="RuleErr_14"/>
            <w:r>
              <w:rPr>
                <w:i/>
                <w:sz w:val="20"/>
              </w:rPr>
              <w:t>Odds 1 in 333.33</w:t>
            </w:r>
            <w:bookmarkEnd w:id="1810"/>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1811" w:name="RuleErr_15"/>
            <w:r>
              <w:rPr>
                <w:i/>
                <w:sz w:val="20"/>
              </w:rPr>
              <w:t>Odds 1 in 166.67</w:t>
            </w:r>
            <w:bookmarkEnd w:id="1811"/>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1812" w:name="RuleErr_16"/>
      <w:r>
        <w:rPr>
          <w:i/>
        </w:rPr>
        <w:t>a combination of the play types must therefore be accompanied by either a $1.00 or a $2.00 total wager per day entered</w:t>
      </w:r>
      <w:bookmarkEnd w:id="1812"/>
      <w:r>
        <w:t>).</w:t>
      </w:r>
    </w:p>
    <w:p>
      <w:pPr>
        <w:pStyle w:val="yScheduleHeading"/>
      </w:pPr>
      <w:bookmarkStart w:id="1813" w:name="_Toc440283220"/>
      <w:bookmarkStart w:id="1814" w:name="_Toc440446342"/>
      <w:bookmarkStart w:id="1815" w:name="_Toc440446556"/>
      <w:bookmarkStart w:id="1816" w:name="_Toc440450369"/>
      <w:bookmarkStart w:id="1817" w:name="_Toc440454741"/>
      <w:bookmarkStart w:id="1818" w:name="_Toc440460279"/>
      <w:bookmarkStart w:id="1819" w:name="_Toc440461451"/>
      <w:bookmarkStart w:id="1820" w:name="_Toc440462459"/>
      <w:bookmarkStart w:id="1821" w:name="_Toc440463038"/>
      <w:bookmarkStart w:id="1822" w:name="_Toc440463252"/>
      <w:bookmarkStart w:id="1823" w:name="_Toc440463466"/>
      <w:bookmarkStart w:id="1824" w:name="_Toc457123202"/>
      <w:bookmarkStart w:id="1825" w:name="_Toc457123502"/>
      <w:bookmarkStart w:id="1826" w:name="_Toc457123718"/>
      <w:bookmarkStart w:id="1827" w:name="_Toc457128386"/>
      <w:bookmarkStart w:id="1828" w:name="_Toc457128600"/>
      <w:bookmarkStart w:id="1829" w:name="_Toc457128814"/>
      <w:bookmarkStart w:id="1830" w:name="_Toc457129028"/>
      <w:bookmarkStart w:id="1831" w:name="_Toc458946274"/>
      <w:bookmarkStart w:id="1832" w:name="_Toc458946488"/>
      <w:bookmarkStart w:id="1833" w:name="_Toc461528056"/>
      <w:bookmarkStart w:id="1834" w:name="_Toc461528270"/>
      <w:bookmarkStart w:id="1835" w:name="_Toc461531368"/>
      <w:bookmarkStart w:id="1836" w:name="_Toc461531711"/>
      <w:bookmarkStart w:id="1837" w:name="_Toc461531925"/>
      <w:bookmarkStart w:id="1838" w:name="_Toc461628617"/>
      <w:bookmarkStart w:id="1839" w:name="_Toc461629547"/>
      <w:bookmarkStart w:id="1840" w:name="_Toc461629941"/>
      <w:bookmarkStart w:id="1841" w:name="_Toc461692424"/>
      <w:bookmarkStart w:id="1842" w:name="_Toc461715513"/>
      <w:bookmarkStart w:id="1843" w:name="_Toc463603637"/>
      <w:bookmarkStart w:id="1844" w:name="_Toc463604067"/>
      <w:r>
        <w:rPr>
          <w:rStyle w:val="CharSchNo"/>
        </w:rPr>
        <w:t>Schedule 2</w:t>
      </w:r>
      <w:r>
        <w:t> — </w:t>
      </w:r>
      <w:r>
        <w:rPr>
          <w:rStyle w:val="CharSchText"/>
        </w:rPr>
        <w:t>Syndicate cost parameters</w:t>
      </w:r>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1845" w:name="_Toc440283221"/>
      <w:bookmarkStart w:id="1846" w:name="_Toc440446343"/>
      <w:bookmarkStart w:id="1847" w:name="_Toc440446557"/>
      <w:bookmarkStart w:id="1848" w:name="_Toc440450370"/>
      <w:bookmarkStart w:id="1849" w:name="_Toc440454742"/>
      <w:bookmarkStart w:id="1850" w:name="_Toc440460280"/>
      <w:bookmarkStart w:id="1851" w:name="_Toc440461452"/>
      <w:bookmarkStart w:id="1852" w:name="_Toc440462460"/>
      <w:bookmarkStart w:id="1853" w:name="_Toc440463039"/>
      <w:bookmarkStart w:id="1854" w:name="_Toc440463253"/>
      <w:bookmarkStart w:id="1855" w:name="_Toc440463467"/>
      <w:bookmarkStart w:id="1856" w:name="_Toc457123203"/>
      <w:bookmarkStart w:id="1857" w:name="_Toc457123503"/>
      <w:bookmarkStart w:id="1858" w:name="_Toc457123719"/>
      <w:bookmarkStart w:id="1859" w:name="_Toc457128387"/>
      <w:bookmarkStart w:id="1860" w:name="_Toc457128601"/>
      <w:bookmarkStart w:id="1861" w:name="_Toc457128815"/>
      <w:bookmarkStart w:id="1862" w:name="_Toc457129029"/>
      <w:bookmarkStart w:id="1863" w:name="_Toc458946275"/>
      <w:bookmarkStart w:id="1864" w:name="_Toc458946489"/>
      <w:bookmarkStart w:id="1865" w:name="_Toc461528057"/>
      <w:bookmarkStart w:id="1866" w:name="_Toc461528271"/>
      <w:bookmarkStart w:id="1867" w:name="_Toc461531369"/>
      <w:bookmarkStart w:id="1868" w:name="_Toc461531712"/>
      <w:bookmarkStart w:id="1869" w:name="_Toc461531926"/>
      <w:bookmarkStart w:id="1870" w:name="_Toc461628618"/>
      <w:bookmarkStart w:id="1871" w:name="_Toc461629548"/>
      <w:bookmarkStart w:id="1872" w:name="_Toc461629942"/>
      <w:bookmarkStart w:id="1873" w:name="_Toc461692425"/>
      <w:bookmarkStart w:id="1874" w:name="_Toc461715514"/>
      <w:bookmarkStart w:id="1875" w:name="_Toc463603638"/>
      <w:bookmarkStart w:id="1876" w:name="_Toc463604068"/>
      <w:r>
        <w:rPr>
          <w:rStyle w:val="CharSchNo"/>
        </w:rPr>
        <w:t>Schedule 3</w:t>
      </w:r>
      <w:r>
        <w:t> — </w:t>
      </w:r>
      <w:r>
        <w:rPr>
          <w:rStyle w:val="CharSchText"/>
        </w:rPr>
        <w:t>Monday and Wednesday Lotto</w:t>
      </w:r>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p>
    <w:p>
      <w:pPr>
        <w:pStyle w:val="yShoulderClause"/>
      </w:pPr>
      <w:r>
        <w:t>[r. 4]</w:t>
      </w:r>
    </w:p>
    <w:p>
      <w:pPr>
        <w:pStyle w:val="yHeading3"/>
      </w:pPr>
      <w:bookmarkStart w:id="1877" w:name="_Toc440283222"/>
      <w:bookmarkStart w:id="1878" w:name="_Toc440446344"/>
      <w:bookmarkStart w:id="1879" w:name="_Toc440446558"/>
      <w:bookmarkStart w:id="1880" w:name="_Toc440450371"/>
      <w:bookmarkStart w:id="1881" w:name="_Toc440454743"/>
      <w:bookmarkStart w:id="1882" w:name="_Toc440460281"/>
      <w:bookmarkStart w:id="1883" w:name="_Toc440461453"/>
      <w:bookmarkStart w:id="1884" w:name="_Toc440462461"/>
      <w:bookmarkStart w:id="1885" w:name="_Toc440463040"/>
      <w:bookmarkStart w:id="1886" w:name="_Toc440463254"/>
      <w:bookmarkStart w:id="1887" w:name="_Toc440463468"/>
      <w:bookmarkStart w:id="1888" w:name="_Toc457123204"/>
      <w:bookmarkStart w:id="1889" w:name="_Toc457123504"/>
      <w:bookmarkStart w:id="1890" w:name="_Toc457123720"/>
      <w:bookmarkStart w:id="1891" w:name="_Toc457128388"/>
      <w:bookmarkStart w:id="1892" w:name="_Toc457128602"/>
      <w:bookmarkStart w:id="1893" w:name="_Toc457128816"/>
      <w:bookmarkStart w:id="1894" w:name="_Toc457129030"/>
      <w:bookmarkStart w:id="1895" w:name="_Toc458946276"/>
      <w:bookmarkStart w:id="1896" w:name="_Toc458946490"/>
      <w:bookmarkStart w:id="1897" w:name="_Toc461528058"/>
      <w:bookmarkStart w:id="1898" w:name="_Toc461528272"/>
      <w:bookmarkStart w:id="1899" w:name="_Toc461531370"/>
      <w:bookmarkStart w:id="1900" w:name="_Toc461531713"/>
      <w:bookmarkStart w:id="1901" w:name="_Toc461531927"/>
      <w:bookmarkStart w:id="1902" w:name="_Toc461628619"/>
      <w:bookmarkStart w:id="1903" w:name="_Toc461629549"/>
      <w:bookmarkStart w:id="1904" w:name="_Toc461629943"/>
      <w:bookmarkStart w:id="1905" w:name="_Toc461692426"/>
      <w:bookmarkStart w:id="1906" w:name="_Toc461715515"/>
      <w:bookmarkStart w:id="1907" w:name="_Toc463603639"/>
      <w:bookmarkStart w:id="1908" w:name="_Toc463604069"/>
      <w:r>
        <w:rPr>
          <w:rStyle w:val="CharSDivNo"/>
        </w:rPr>
        <w:t>Division 1</w:t>
      </w:r>
      <w:r>
        <w:t> — </w:t>
      </w:r>
      <w:r>
        <w:rPr>
          <w:rStyle w:val="CharSDivText"/>
        </w:rPr>
        <w:t>Calculating the cost of entry</w:t>
      </w:r>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p>
    <w:p>
      <w:pPr>
        <w:pStyle w:val="yMiscellaneousBody"/>
      </w:pPr>
      <w:r>
        <w:t>The unit cost of entering a Monday Lotto or a Wednesday Lotto draw, is made up of a subscription of 55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3.75pt;height:16.5pt">
            <v:imagedata r:id="rId27" o:title=""/>
          </v:shape>
        </w:pict>
      </w:r>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1909" w:name="_Toc440283223"/>
      <w:bookmarkStart w:id="1910" w:name="_Toc440446345"/>
      <w:bookmarkStart w:id="1911" w:name="_Toc440446559"/>
      <w:bookmarkStart w:id="1912" w:name="_Toc440450372"/>
      <w:bookmarkStart w:id="1913" w:name="_Toc440454744"/>
      <w:bookmarkStart w:id="1914" w:name="_Toc440460282"/>
      <w:bookmarkStart w:id="1915" w:name="_Toc440461454"/>
      <w:bookmarkStart w:id="1916" w:name="_Toc440462462"/>
      <w:bookmarkStart w:id="1917" w:name="_Toc440463041"/>
      <w:bookmarkStart w:id="1918" w:name="_Toc440463255"/>
      <w:bookmarkStart w:id="1919" w:name="_Toc440463469"/>
      <w:bookmarkStart w:id="1920" w:name="_Toc457123205"/>
      <w:bookmarkStart w:id="1921" w:name="_Toc457123505"/>
      <w:bookmarkStart w:id="1922" w:name="_Toc457123721"/>
      <w:bookmarkStart w:id="1923" w:name="_Toc457128389"/>
      <w:bookmarkStart w:id="1924" w:name="_Toc457128603"/>
      <w:bookmarkStart w:id="1925" w:name="_Toc457128817"/>
      <w:bookmarkStart w:id="1926" w:name="_Toc457129031"/>
      <w:bookmarkStart w:id="1927" w:name="_Toc458946277"/>
      <w:bookmarkStart w:id="1928" w:name="_Toc458946491"/>
      <w:bookmarkStart w:id="1929" w:name="_Toc461528059"/>
      <w:bookmarkStart w:id="1930" w:name="_Toc461528273"/>
      <w:bookmarkStart w:id="1931" w:name="_Toc461531371"/>
      <w:bookmarkStart w:id="1932" w:name="_Toc461531714"/>
      <w:bookmarkStart w:id="1933" w:name="_Toc461531928"/>
      <w:bookmarkStart w:id="1934" w:name="_Toc461628620"/>
      <w:bookmarkStart w:id="1935" w:name="_Toc461629550"/>
      <w:bookmarkStart w:id="1936" w:name="_Toc461629944"/>
      <w:bookmarkStart w:id="1937" w:name="_Toc461692427"/>
      <w:bookmarkStart w:id="1938" w:name="_Toc461715516"/>
      <w:bookmarkStart w:id="1939" w:name="_Toc463603640"/>
      <w:bookmarkStart w:id="1940" w:name="_Toc463604070"/>
      <w:r>
        <w:rPr>
          <w:rStyle w:val="CharSDivNo"/>
        </w:rPr>
        <w:t>Division 2</w:t>
      </w:r>
      <w:r>
        <w:t> — </w:t>
      </w:r>
      <w:r>
        <w:rPr>
          <w:rStyle w:val="CharSDivText"/>
        </w:rPr>
        <w:t>System entries and game equivalents</w:t>
      </w:r>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1941" w:name="_Toc440283224"/>
      <w:bookmarkStart w:id="1942" w:name="_Toc440446346"/>
      <w:bookmarkStart w:id="1943" w:name="_Toc440446560"/>
      <w:bookmarkStart w:id="1944" w:name="_Toc440450373"/>
      <w:bookmarkStart w:id="1945" w:name="_Toc440454745"/>
      <w:bookmarkStart w:id="1946" w:name="_Toc440460283"/>
      <w:bookmarkStart w:id="1947" w:name="_Toc440461455"/>
      <w:bookmarkStart w:id="1948" w:name="_Toc440462463"/>
      <w:bookmarkStart w:id="1949" w:name="_Toc440463042"/>
      <w:bookmarkStart w:id="1950" w:name="_Toc440463256"/>
      <w:bookmarkStart w:id="1951" w:name="_Toc440463470"/>
      <w:bookmarkStart w:id="1952" w:name="_Toc457123206"/>
      <w:bookmarkStart w:id="1953" w:name="_Toc457123506"/>
      <w:bookmarkStart w:id="1954" w:name="_Toc457123722"/>
      <w:bookmarkStart w:id="1955" w:name="_Toc457128390"/>
      <w:bookmarkStart w:id="1956" w:name="_Toc457128604"/>
      <w:bookmarkStart w:id="1957" w:name="_Toc457128818"/>
      <w:bookmarkStart w:id="1958" w:name="_Toc457129032"/>
      <w:bookmarkStart w:id="1959" w:name="_Toc458946278"/>
      <w:bookmarkStart w:id="1960" w:name="_Toc458946492"/>
      <w:bookmarkStart w:id="1961" w:name="_Toc461528060"/>
      <w:bookmarkStart w:id="1962" w:name="_Toc461528274"/>
      <w:bookmarkStart w:id="1963" w:name="_Toc461531372"/>
      <w:bookmarkStart w:id="1964" w:name="_Toc461531715"/>
      <w:bookmarkStart w:id="1965" w:name="_Toc461531929"/>
      <w:bookmarkStart w:id="1966" w:name="_Toc461628621"/>
      <w:bookmarkStart w:id="1967" w:name="_Toc461629551"/>
      <w:bookmarkStart w:id="1968" w:name="_Toc461629945"/>
      <w:bookmarkStart w:id="1969" w:name="_Toc461692428"/>
      <w:bookmarkStart w:id="1970" w:name="_Toc461715517"/>
      <w:bookmarkStart w:id="1971" w:name="_Toc463603641"/>
      <w:bookmarkStart w:id="1972" w:name="_Toc463604071"/>
      <w:r>
        <w:rPr>
          <w:rStyle w:val="CharSDivNo"/>
        </w:rPr>
        <w:t>Division 3</w:t>
      </w:r>
      <w:r>
        <w:t> — </w:t>
      </w:r>
      <w:r>
        <w:rPr>
          <w:rStyle w:val="CharSDivText"/>
        </w:rPr>
        <w:t>Summary of parameters within which Monday and Wednesday Lotto is conducted</w:t>
      </w:r>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p>
    <w:tbl>
      <w:tblPr>
        <w:tblW w:w="0" w:type="auto"/>
        <w:tblInd w:w="225" w:type="dxa"/>
        <w:tblLayout w:type="fixed"/>
        <w:tblCellMar>
          <w:left w:w="141" w:type="dxa"/>
          <w:right w:w="141" w:type="dxa"/>
        </w:tblCellMar>
        <w:tblLook w:val="0000" w:firstRow="0" w:lastRow="0" w:firstColumn="0" w:lastColumn="0" w:noHBand="0" w:noVBand="0"/>
      </w:tblPr>
      <w:tblGrid>
        <w:gridCol w:w="4736"/>
        <w:gridCol w:w="2207"/>
      </w:tblGrid>
      <w:tr>
        <w:trPr>
          <w:trHeight w:val="425"/>
        </w:trPr>
        <w:tc>
          <w:tcPr>
            <w:tcW w:w="4736" w:type="dxa"/>
          </w:tcPr>
          <w:p>
            <w:pPr>
              <w:pStyle w:val="yTableNAm"/>
              <w:rPr>
                <w:szCs w:val="22"/>
              </w:rPr>
            </w:pPr>
            <w:r>
              <w:rPr>
                <w:szCs w:val="22"/>
              </w:rPr>
              <w:t>Unit cost for a Monday Lotto draw or a Wednesday Lotto draw</w:t>
            </w:r>
          </w:p>
        </w:tc>
        <w:tc>
          <w:tcPr>
            <w:tcW w:w="2207" w:type="dxa"/>
          </w:tcPr>
          <w:p>
            <w:pPr>
              <w:pStyle w:val="yTableNAm"/>
              <w:rPr>
                <w:szCs w:val="22"/>
              </w:rPr>
            </w:pPr>
            <w:r>
              <w:rPr>
                <w:szCs w:val="22"/>
              </w:rPr>
              <w:t>$0.55 (+ a 9% agent’s component)</w:t>
            </w:r>
          </w:p>
        </w:tc>
      </w:tr>
      <w:tr>
        <w:tc>
          <w:tcPr>
            <w:tcW w:w="4736" w:type="dxa"/>
          </w:tcPr>
          <w:p>
            <w:pPr>
              <w:pStyle w:val="yTableNAm"/>
            </w:pPr>
            <w:r>
              <w:t>Prize fund — % of subscriptions</w:t>
            </w:r>
          </w:p>
        </w:tc>
        <w:tc>
          <w:tcPr>
            <w:tcW w:w="2207" w:type="dxa"/>
          </w:tcPr>
          <w:p>
            <w:pPr>
              <w:pStyle w:val="yTableNAm"/>
            </w:pPr>
            <w:r>
              <w:t>60.0%</w:t>
            </w:r>
          </w:p>
        </w:tc>
      </w:tr>
      <w:tr>
        <w:tc>
          <w:tcPr>
            <w:tcW w:w="4736" w:type="dxa"/>
          </w:tcPr>
          <w:p>
            <w:pPr>
              <w:pStyle w:val="yTableNAm"/>
            </w:pPr>
            <w:r>
              <w:t>Prize pool — % of subscriptions</w:t>
            </w:r>
          </w:p>
        </w:tc>
        <w:tc>
          <w:tcPr>
            <w:tcW w:w="2207" w:type="dxa"/>
          </w:tcPr>
          <w:p>
            <w:pPr>
              <w:pStyle w:val="yTableNAm"/>
            </w:pPr>
            <w:r>
              <w:t>no less than 33.0%</w:t>
            </w:r>
          </w:p>
        </w:tc>
      </w:tr>
      <w:tr>
        <w:tc>
          <w:tcPr>
            <w:tcW w:w="4736" w:type="dxa"/>
          </w:tcPr>
          <w:p>
            <w:pPr>
              <w:pStyle w:val="yTableNAm"/>
            </w:pPr>
            <w:r>
              <w:t>Prize reserve fund — % of subscriptions</w:t>
            </w:r>
          </w:p>
        </w:tc>
        <w:tc>
          <w:tcPr>
            <w:tcW w:w="2207" w:type="dxa"/>
          </w:tcPr>
          <w:p>
            <w:pPr>
              <w:pStyle w:val="yTableNAm"/>
            </w:pPr>
            <w:r>
              <w:t>balance of prize fund after prize pool</w:t>
            </w:r>
            <w:r>
              <w:br/>
              <w:t>(up to 27.0%)</w:t>
            </w:r>
          </w:p>
        </w:tc>
      </w:tr>
      <w:tr>
        <w:tc>
          <w:tcPr>
            <w:tcW w:w="4736" w:type="dxa"/>
          </w:tcPr>
          <w:p>
            <w:pPr>
              <w:pStyle w:val="yTableNAm"/>
            </w:pPr>
            <w:r>
              <w:t>Number of divisions</w:t>
            </w:r>
          </w:p>
        </w:tc>
        <w:tc>
          <w:tcPr>
            <w:tcW w:w="2207" w:type="dxa"/>
          </w:tcPr>
          <w:p>
            <w:pPr>
              <w:pStyle w:val="yTableNAm"/>
            </w:pPr>
            <w:r>
              <w:t>6</w:t>
            </w:r>
          </w:p>
        </w:tc>
      </w:tr>
      <w:tr>
        <w:tc>
          <w:tcPr>
            <w:tcW w:w="4736" w:type="dxa"/>
          </w:tcPr>
          <w:p>
            <w:pPr>
              <w:pStyle w:val="yTableNAm"/>
            </w:pPr>
            <w:r>
              <w:t>Winning numbers drawn</w:t>
            </w:r>
          </w:p>
        </w:tc>
        <w:tc>
          <w:tcPr>
            <w:tcW w:w="2207" w:type="dxa"/>
          </w:tcPr>
          <w:p>
            <w:pPr>
              <w:pStyle w:val="yTableNAm"/>
            </w:pPr>
            <w:r>
              <w:t>6</w:t>
            </w:r>
          </w:p>
        </w:tc>
      </w:tr>
      <w:tr>
        <w:tc>
          <w:tcPr>
            <w:tcW w:w="4736" w:type="dxa"/>
          </w:tcPr>
          <w:p>
            <w:pPr>
              <w:pStyle w:val="yTableNAm"/>
            </w:pPr>
            <w:r>
              <w:t>Supplementary numbers drawn</w:t>
            </w:r>
          </w:p>
        </w:tc>
        <w:tc>
          <w:tcPr>
            <w:tcW w:w="2207" w:type="dxa"/>
          </w:tcPr>
          <w:p>
            <w:pPr>
              <w:pStyle w:val="yTableNAm"/>
            </w:pPr>
            <w:r>
              <w:t>2</w:t>
            </w:r>
          </w:p>
        </w:tc>
      </w:tr>
      <w:tr>
        <w:tc>
          <w:tcPr>
            <w:tcW w:w="4736" w:type="dxa"/>
          </w:tcPr>
          <w:p>
            <w:pPr>
              <w:pStyle w:val="yTableNAm"/>
            </w:pPr>
            <w:r>
              <w:t>Forecast range </w:t>
            </w:r>
          </w:p>
        </w:tc>
        <w:tc>
          <w:tcPr>
            <w:tcW w:w="2207" w:type="dxa"/>
          </w:tcPr>
          <w:p>
            <w:pPr>
              <w:pStyle w:val="yTableNAm"/>
            </w:pPr>
            <w:r>
              <w:t>1 to 45 inclusive</w:t>
            </w:r>
          </w:p>
        </w:tc>
      </w:tr>
      <w:tr>
        <w:tc>
          <w:tcPr>
            <w:tcW w:w="4736" w:type="dxa"/>
          </w:tcPr>
          <w:p>
            <w:pPr>
              <w:pStyle w:val="yTableNAm"/>
            </w:pPr>
            <w:r>
              <w:t>Odds of winning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tc>
        <w:tc>
          <w:tcPr>
            <w:tcW w:w="2207"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c>
          <w:tcPr>
            <w:tcW w:w="4736" w:type="dxa"/>
          </w:tcPr>
          <w:p>
            <w:pPr>
              <w:pStyle w:val="yTableNAm"/>
            </w:pPr>
            <w:r>
              <w:t>Systems range</w:t>
            </w:r>
          </w:p>
        </w:tc>
        <w:tc>
          <w:tcPr>
            <w:tcW w:w="2207" w:type="dxa"/>
          </w:tcPr>
          <w:p>
            <w:pPr>
              <w:pStyle w:val="yTableNAm"/>
            </w:pPr>
            <w:r>
              <w:t>4</w:t>
            </w:r>
            <w:r>
              <w:noBreakHyphen/>
              <w:t>5/7</w:t>
            </w:r>
            <w:r>
              <w:noBreakHyphen/>
              <w:t>20 inclusive</w:t>
            </w:r>
          </w:p>
        </w:tc>
      </w:tr>
      <w:tr>
        <w:tc>
          <w:tcPr>
            <w:tcW w:w="4736" w:type="dxa"/>
          </w:tcPr>
          <w:p>
            <w:pPr>
              <w:pStyle w:val="yTableNAm"/>
            </w:pPr>
            <w:r>
              <w:t>Multiweek options (</w:t>
            </w:r>
            <w:bookmarkStart w:id="1973" w:name="RuleErr_17"/>
            <w:r>
              <w:rPr>
                <w:i/>
                <w:iCs/>
              </w:rPr>
              <w:t>if available</w:t>
            </w:r>
            <w:bookmarkEnd w:id="1973"/>
            <w:r>
              <w:t>)</w:t>
            </w:r>
          </w:p>
        </w:tc>
        <w:tc>
          <w:tcPr>
            <w:tcW w:w="2207" w:type="dxa"/>
          </w:tcPr>
          <w:p>
            <w:pPr>
              <w:pStyle w:val="yTableNAm"/>
            </w:pPr>
            <w:r>
              <w:t>2, 5 or 10 weeks</w:t>
            </w:r>
          </w:p>
        </w:tc>
      </w:tr>
      <w:tr>
        <w:tc>
          <w:tcPr>
            <w:tcW w:w="4736" w:type="dxa"/>
          </w:tcPr>
          <w:p>
            <w:pPr>
              <w:pStyle w:val="yTableNAm"/>
            </w:pPr>
            <w:r>
              <w:t>Advance sales (maximum) (</w:t>
            </w:r>
            <w:bookmarkStart w:id="1974" w:name="RuleErr_18"/>
            <w:r>
              <w:rPr>
                <w:i/>
                <w:iCs/>
              </w:rPr>
              <w:t>if available</w:t>
            </w:r>
            <w:bookmarkEnd w:id="1974"/>
            <w:r>
              <w:t>)</w:t>
            </w:r>
          </w:p>
        </w:tc>
        <w:tc>
          <w:tcPr>
            <w:tcW w:w="2207" w:type="dxa"/>
          </w:tcPr>
          <w:p>
            <w:pPr>
              <w:pStyle w:val="yTableNAm"/>
            </w:pPr>
            <w:r>
              <w:t>10 weeks</w:t>
            </w:r>
          </w:p>
        </w:tc>
      </w:tr>
      <w:tr>
        <w:tc>
          <w:tcPr>
            <w:tcW w:w="4736" w:type="dxa"/>
          </w:tcPr>
          <w:p>
            <w:pPr>
              <w:pStyle w:val="yTableNAm"/>
            </w:pPr>
            <w:r>
              <w:t>Games per playslip (minimum)</w:t>
            </w:r>
          </w:p>
        </w:tc>
        <w:tc>
          <w:tcPr>
            <w:tcW w:w="2207" w:type="dxa"/>
          </w:tcPr>
          <w:p>
            <w:pPr>
              <w:pStyle w:val="yTableNAm"/>
            </w:pPr>
            <w:r>
              <w:t>4</w:t>
            </w:r>
          </w:p>
        </w:tc>
      </w:tr>
      <w:tr>
        <w:tc>
          <w:tcPr>
            <w:tcW w:w="4736" w:type="dxa"/>
          </w:tcPr>
          <w:p>
            <w:pPr>
              <w:pStyle w:val="yTableNAm"/>
            </w:pPr>
            <w:r>
              <w:t xml:space="preserve">System entries per playslip (maximum) </w:t>
            </w:r>
          </w:p>
        </w:tc>
        <w:tc>
          <w:tcPr>
            <w:tcW w:w="2207" w:type="dxa"/>
          </w:tcPr>
          <w:p>
            <w:pPr>
              <w:pStyle w:val="yTableNAm"/>
            </w:pPr>
            <w:r>
              <w:t>18 (</w:t>
            </w:r>
            <w:r>
              <w:rPr>
                <w:i/>
              </w:rPr>
              <w:t>subject to maximum aggregate entry cost</w:t>
            </w:r>
            <w:r>
              <w:t>)</w:t>
            </w:r>
          </w:p>
        </w:tc>
      </w:tr>
      <w:tr>
        <w:tc>
          <w:tcPr>
            <w:tcW w:w="4736" w:type="dxa"/>
          </w:tcPr>
          <w:p>
            <w:pPr>
              <w:pStyle w:val="yTableNAm"/>
            </w:pPr>
            <w:r>
              <w:t>Games per playslip (maximum)</w:t>
            </w:r>
          </w:p>
        </w:tc>
        <w:tc>
          <w:tcPr>
            <w:tcW w:w="2207" w:type="dxa"/>
          </w:tcPr>
          <w:p>
            <w:pPr>
              <w:pStyle w:val="yTableNAm"/>
            </w:pPr>
            <w:r>
              <w:t>18</w:t>
            </w:r>
          </w:p>
        </w:tc>
      </w:tr>
      <w:tr>
        <w:tc>
          <w:tcPr>
            <w:tcW w:w="4736" w:type="dxa"/>
          </w:tcPr>
          <w:p>
            <w:pPr>
              <w:pStyle w:val="yTableNAm"/>
            </w:pPr>
            <w:r>
              <w:t>Games per oral request (default)</w:t>
            </w:r>
          </w:p>
        </w:tc>
        <w:tc>
          <w:tcPr>
            <w:tcW w:w="2207" w:type="dxa"/>
          </w:tcPr>
          <w:p>
            <w:pPr>
              <w:pStyle w:val="yTableNAm"/>
            </w:pPr>
            <w:r>
              <w:t>12, 18, 25, 30 or 50</w:t>
            </w:r>
          </w:p>
        </w:tc>
      </w:tr>
      <w:tr>
        <w:tc>
          <w:tcPr>
            <w:tcW w:w="4736" w:type="dxa"/>
          </w:tcPr>
          <w:p>
            <w:pPr>
              <w:pStyle w:val="yTableNAm"/>
            </w:pPr>
            <w:r>
              <w:t>Games per oral request (</w:t>
            </w:r>
            <w:bookmarkStart w:id="1975" w:name="RuleErr_19"/>
            <w:r>
              <w:rPr>
                <w:i/>
                <w:iCs/>
              </w:rPr>
              <w:t>if available</w:t>
            </w:r>
            <w:bookmarkEnd w:id="1975"/>
            <w:r>
              <w:t>)</w:t>
            </w:r>
          </w:p>
        </w:tc>
        <w:tc>
          <w:tcPr>
            <w:tcW w:w="2207" w:type="dxa"/>
          </w:tcPr>
          <w:p>
            <w:pPr>
              <w:pStyle w:val="yTableNAm"/>
            </w:pPr>
            <w:r>
              <w:t>4 to 50</w:t>
            </w:r>
          </w:p>
        </w:tc>
      </w:tr>
      <w:tr>
        <w:tc>
          <w:tcPr>
            <w:tcW w:w="4736" w:type="dxa"/>
          </w:tcPr>
          <w:p>
            <w:pPr>
              <w:pStyle w:val="yTableNAm"/>
              <w:keepNext/>
              <w:keepLines/>
            </w:pPr>
            <w:r>
              <w:t>Syndicate entries may be purchased (</w:t>
            </w:r>
            <w:bookmarkStart w:id="1976" w:name="RuleErr_20"/>
            <w:r>
              <w:rPr>
                <w:i/>
                <w:iCs/>
              </w:rPr>
              <w:t>if available</w:t>
            </w:r>
            <w:bookmarkEnd w:id="1976"/>
            <w:r>
              <w:t>)</w:t>
            </w:r>
          </w:p>
        </w:tc>
        <w:tc>
          <w:tcPr>
            <w:tcW w:w="2207" w:type="dxa"/>
          </w:tcPr>
          <w:p>
            <w:pPr>
              <w:pStyle w:val="yTableNAm"/>
              <w:keepNext/>
              <w:keepLines/>
            </w:pPr>
            <w:r>
              <w:t>(see Part 2 Division 3)</w:t>
            </w:r>
          </w:p>
        </w:tc>
      </w:tr>
      <w:tr>
        <w:tc>
          <w:tcPr>
            <w:tcW w:w="4736" w:type="dxa"/>
          </w:tcPr>
          <w:p>
            <w:pPr>
              <w:pStyle w:val="yTableNAm"/>
              <w:keepNext/>
              <w:keepLines/>
            </w:pPr>
            <w:r>
              <w:t>System entries per oral request</w:t>
            </w:r>
          </w:p>
        </w:tc>
        <w:tc>
          <w:tcPr>
            <w:tcW w:w="2207" w:type="dxa"/>
          </w:tcPr>
          <w:p>
            <w:pPr>
              <w:pStyle w:val="yTableNAm"/>
              <w:keepNext/>
              <w:keepLines/>
            </w:pPr>
            <w:r>
              <w:t>1</w:t>
            </w:r>
          </w:p>
        </w:tc>
      </w:tr>
      <w:tr>
        <w:tc>
          <w:tcPr>
            <w:tcW w:w="4736" w:type="dxa"/>
          </w:tcPr>
          <w:p>
            <w:pPr>
              <w:pStyle w:val="yTableNAm"/>
              <w:keepNext/>
              <w:keepLines/>
            </w:pPr>
            <w:r>
              <w:t>Prize payout period</w:t>
            </w:r>
          </w:p>
        </w:tc>
        <w:tc>
          <w:tcPr>
            <w:tcW w:w="2207" w:type="dxa"/>
          </w:tcPr>
          <w:p>
            <w:pPr>
              <w:pStyle w:val="yTableNAm"/>
              <w:keepNext/>
              <w:keepLines/>
            </w:pPr>
            <w:r>
              <w:t>12 months</w:t>
            </w:r>
          </w:p>
        </w:tc>
      </w:tr>
      <w:tr>
        <w:tc>
          <w:tcPr>
            <w:tcW w:w="4736" w:type="dxa"/>
          </w:tcPr>
          <w:p>
            <w:pPr>
              <w:pStyle w:val="yTableNAm"/>
            </w:pPr>
            <w:r>
              <w:t>Maximum aggregate entry cost</w:t>
            </w:r>
          </w:p>
        </w:tc>
        <w:tc>
          <w:tcPr>
            <w:tcW w:w="2207" w:type="dxa"/>
          </w:tcPr>
          <w:p>
            <w:pPr>
              <w:pStyle w:val="yTableNAm"/>
            </w:pPr>
            <w:r>
              <w:t>$100 000</w:t>
            </w:r>
          </w:p>
        </w:tc>
      </w:tr>
    </w:tbl>
    <w:p>
      <w:pPr>
        <w:pStyle w:val="yScheduleHeading"/>
      </w:pPr>
      <w:bookmarkStart w:id="1977" w:name="_Toc440283225"/>
      <w:bookmarkStart w:id="1978" w:name="_Toc440446347"/>
      <w:bookmarkStart w:id="1979" w:name="_Toc440446561"/>
      <w:bookmarkStart w:id="1980" w:name="_Toc440450374"/>
      <w:bookmarkStart w:id="1981" w:name="_Toc440454746"/>
      <w:bookmarkStart w:id="1982" w:name="_Toc440460284"/>
      <w:bookmarkStart w:id="1983" w:name="_Toc440461456"/>
      <w:bookmarkStart w:id="1984" w:name="_Toc440462464"/>
      <w:bookmarkStart w:id="1985" w:name="_Toc440463043"/>
      <w:bookmarkStart w:id="1986" w:name="_Toc440463257"/>
      <w:bookmarkStart w:id="1987" w:name="_Toc440463471"/>
      <w:bookmarkStart w:id="1988" w:name="_Toc457123207"/>
      <w:bookmarkStart w:id="1989" w:name="_Toc457123507"/>
      <w:bookmarkStart w:id="1990" w:name="_Toc457123723"/>
      <w:bookmarkStart w:id="1991" w:name="_Toc457128391"/>
      <w:bookmarkStart w:id="1992" w:name="_Toc457128605"/>
      <w:bookmarkStart w:id="1993" w:name="_Toc457128819"/>
      <w:bookmarkStart w:id="1994" w:name="_Toc457129033"/>
      <w:bookmarkStart w:id="1995" w:name="_Toc458946279"/>
      <w:bookmarkStart w:id="1996" w:name="_Toc458946493"/>
      <w:bookmarkStart w:id="1997" w:name="_Toc461528061"/>
      <w:bookmarkStart w:id="1998" w:name="_Toc461528275"/>
      <w:bookmarkStart w:id="1999" w:name="_Toc461531373"/>
      <w:bookmarkStart w:id="2000" w:name="_Toc461531716"/>
      <w:bookmarkStart w:id="2001" w:name="_Toc461531930"/>
      <w:bookmarkStart w:id="2002" w:name="_Toc461628622"/>
      <w:bookmarkStart w:id="2003" w:name="_Toc461629552"/>
      <w:bookmarkStart w:id="2004" w:name="_Toc461629946"/>
      <w:bookmarkStart w:id="2005" w:name="_Toc461692429"/>
      <w:bookmarkStart w:id="2006" w:name="_Toc461715518"/>
      <w:bookmarkStart w:id="2007" w:name="_Toc463603642"/>
      <w:bookmarkStart w:id="2008" w:name="_Toc463604072"/>
      <w:r>
        <w:rPr>
          <w:rStyle w:val="CharSchNo"/>
        </w:rPr>
        <w:t>Schedule 4</w:t>
      </w:r>
      <w:r>
        <w:t> — </w:t>
      </w:r>
      <w:r>
        <w:rPr>
          <w:rStyle w:val="CharSchText"/>
        </w:rPr>
        <w:t>OZ Lotto</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p>
    <w:p>
      <w:pPr>
        <w:pStyle w:val="yShoulderClause"/>
      </w:pPr>
      <w:r>
        <w:t>[r. 4, 73, 75 and 76]</w:t>
      </w:r>
    </w:p>
    <w:p>
      <w:pPr>
        <w:pStyle w:val="yHeading3"/>
      </w:pPr>
      <w:bookmarkStart w:id="2009" w:name="_Toc440283226"/>
      <w:bookmarkStart w:id="2010" w:name="_Toc440446348"/>
      <w:bookmarkStart w:id="2011" w:name="_Toc440446562"/>
      <w:bookmarkStart w:id="2012" w:name="_Toc440450375"/>
      <w:bookmarkStart w:id="2013" w:name="_Toc440454747"/>
      <w:bookmarkStart w:id="2014" w:name="_Toc440460285"/>
      <w:bookmarkStart w:id="2015" w:name="_Toc440461457"/>
      <w:bookmarkStart w:id="2016" w:name="_Toc440462465"/>
      <w:bookmarkStart w:id="2017" w:name="_Toc440463044"/>
      <w:bookmarkStart w:id="2018" w:name="_Toc440463258"/>
      <w:bookmarkStart w:id="2019" w:name="_Toc440463472"/>
      <w:bookmarkStart w:id="2020" w:name="_Toc457123208"/>
      <w:bookmarkStart w:id="2021" w:name="_Toc457123508"/>
      <w:bookmarkStart w:id="2022" w:name="_Toc457123724"/>
      <w:bookmarkStart w:id="2023" w:name="_Toc457128392"/>
      <w:bookmarkStart w:id="2024" w:name="_Toc457128606"/>
      <w:bookmarkStart w:id="2025" w:name="_Toc457128820"/>
      <w:bookmarkStart w:id="2026" w:name="_Toc457129034"/>
      <w:bookmarkStart w:id="2027" w:name="_Toc458946280"/>
      <w:bookmarkStart w:id="2028" w:name="_Toc458946494"/>
      <w:bookmarkStart w:id="2029" w:name="_Toc461528062"/>
      <w:bookmarkStart w:id="2030" w:name="_Toc461528276"/>
      <w:bookmarkStart w:id="2031" w:name="_Toc461531374"/>
      <w:bookmarkStart w:id="2032" w:name="_Toc461531717"/>
      <w:bookmarkStart w:id="2033" w:name="_Toc461531931"/>
      <w:bookmarkStart w:id="2034" w:name="_Toc461628623"/>
      <w:bookmarkStart w:id="2035" w:name="_Toc461629553"/>
      <w:bookmarkStart w:id="2036" w:name="_Toc461629947"/>
      <w:bookmarkStart w:id="2037" w:name="_Toc461692430"/>
      <w:bookmarkStart w:id="2038" w:name="_Toc461715519"/>
      <w:bookmarkStart w:id="2039" w:name="_Toc463603643"/>
      <w:bookmarkStart w:id="2040" w:name="_Toc463604073"/>
      <w:r>
        <w:rPr>
          <w:rStyle w:val="CharSDivNo"/>
        </w:rPr>
        <w:t>Division 1</w:t>
      </w:r>
      <w:r>
        <w:t> — </w:t>
      </w:r>
      <w:r>
        <w:rPr>
          <w:rStyle w:val="CharSDivText"/>
        </w:rPr>
        <w:t>Calculating the total cost of entry</w:t>
      </w:r>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p>
    <w:p>
      <w:pPr>
        <w:pStyle w:val="yMiscellaneousHeading"/>
        <w:jc w:val="left"/>
        <w:rPr>
          <w:b/>
          <w:bCs/>
          <w:szCs w:val="22"/>
        </w:rPr>
      </w:pPr>
      <w:r>
        <w:rPr>
          <w:b/>
          <w:bCs/>
          <w:szCs w:val="22"/>
        </w:rPr>
        <w:t>OZ Lotto draw up to draw numbered 1185 and subsequent draws</w:t>
      </w:r>
    </w:p>
    <w:p>
      <w:pPr>
        <w:pStyle w:val="yMiscellaneousBody"/>
      </w:pPr>
      <w:r>
        <w:t>The unit cost of entering the OZ Lotto draw up to and including the draw numbered 1185 is made up of a subscription of $1.10 cents per game and an agent’s component.</w:t>
      </w:r>
    </w:p>
    <w:p>
      <w:pPr>
        <w:pStyle w:val="yMiscellaneousBody"/>
      </w:pPr>
      <w:r>
        <w:t>The unit cost of entering the OZ Lotto draw from and including the draw numbered 1186 is made up of a subscription of $1.20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u w:val="single"/>
        </w:rPr>
      </w:pPr>
      <w:r>
        <w:rPr>
          <w:b/>
          <w:u w:val="single"/>
        </w:rPr>
        <w:t>Up to draw 1185</w:t>
      </w:r>
    </w:p>
    <w:p>
      <w:pPr>
        <w:pStyle w:val="yMiscellaneousBody"/>
        <w:shd w:val="clear" w:color="000000" w:fill="auto"/>
      </w:pPr>
      <w:r>
        <w:rPr>
          <w:position w:val="-10"/>
        </w:rPr>
        <w:pict>
          <v:shape id="_x0000_i1026" type="#_x0000_t75" style="width:183.75pt;height:16.5pt">
            <v:imagedata r:id="rId28" o:title=""/>
          </v:shape>
        </w:pict>
      </w:r>
    </w:p>
    <w:p>
      <w:pPr>
        <w:pStyle w:val="yMiscellaneousBody"/>
        <w:rPr>
          <w:b/>
          <w:u w:val="single"/>
        </w:rPr>
      </w:pPr>
      <w:r>
        <w:rPr>
          <w:b/>
          <w:u w:val="single"/>
        </w:rPr>
        <w:t>Draw 1186 and subsequent draws</w:t>
      </w:r>
    </w:p>
    <w:p>
      <w:pPr>
        <w:pStyle w:val="yMiscellaneousBody"/>
        <w:shd w:val="clear" w:color="000000" w:fill="auto"/>
      </w:pPr>
      <w:r>
        <w:rPr>
          <w:position w:val="-10"/>
        </w:rPr>
        <w:pict>
          <v:shape id="_x0000_i1027" type="#_x0000_t75" style="width:188.25pt;height:16.5pt">
            <v:imagedata r:id="rId29" o:title=""/>
          </v:shape>
        </w:pict>
      </w:r>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pageBreakBefore/>
        <w:spacing w:after="240"/>
      </w:pPr>
      <w:bookmarkStart w:id="2041" w:name="_Toc440283227"/>
      <w:bookmarkStart w:id="2042" w:name="_Toc440446349"/>
      <w:bookmarkStart w:id="2043" w:name="_Toc440446563"/>
      <w:bookmarkStart w:id="2044" w:name="_Toc440450376"/>
      <w:bookmarkStart w:id="2045" w:name="_Toc440454748"/>
      <w:bookmarkStart w:id="2046" w:name="_Toc440460286"/>
      <w:bookmarkStart w:id="2047" w:name="_Toc440461458"/>
      <w:bookmarkStart w:id="2048" w:name="_Toc440462466"/>
      <w:bookmarkStart w:id="2049" w:name="_Toc440463045"/>
      <w:bookmarkStart w:id="2050" w:name="_Toc440463259"/>
      <w:bookmarkStart w:id="2051" w:name="_Toc440463473"/>
      <w:bookmarkStart w:id="2052" w:name="_Toc457123209"/>
      <w:bookmarkStart w:id="2053" w:name="_Toc457123509"/>
      <w:bookmarkStart w:id="2054" w:name="_Toc457123725"/>
      <w:bookmarkStart w:id="2055" w:name="_Toc457128393"/>
      <w:bookmarkStart w:id="2056" w:name="_Toc457128607"/>
      <w:bookmarkStart w:id="2057" w:name="_Toc457128821"/>
      <w:bookmarkStart w:id="2058" w:name="_Toc457129035"/>
      <w:bookmarkStart w:id="2059" w:name="_Toc458946281"/>
      <w:bookmarkStart w:id="2060" w:name="_Toc458946495"/>
      <w:bookmarkStart w:id="2061" w:name="_Toc461528063"/>
      <w:bookmarkStart w:id="2062" w:name="_Toc461528277"/>
      <w:bookmarkStart w:id="2063" w:name="_Toc461531375"/>
      <w:bookmarkStart w:id="2064" w:name="_Toc461531718"/>
      <w:bookmarkStart w:id="2065" w:name="_Toc461531932"/>
      <w:bookmarkStart w:id="2066" w:name="_Toc461628624"/>
      <w:bookmarkStart w:id="2067" w:name="_Toc461629554"/>
      <w:bookmarkStart w:id="2068" w:name="_Toc461629948"/>
      <w:bookmarkStart w:id="2069" w:name="_Toc461692431"/>
      <w:bookmarkStart w:id="2070" w:name="_Toc461715520"/>
      <w:bookmarkStart w:id="2071" w:name="_Toc463603644"/>
      <w:bookmarkStart w:id="2072" w:name="_Toc463604074"/>
      <w:r>
        <w:rPr>
          <w:rStyle w:val="CharSDivNo"/>
        </w:rPr>
        <w:t>Division 2</w:t>
      </w:r>
      <w:r>
        <w:t> — </w:t>
      </w:r>
      <w:r>
        <w:rPr>
          <w:rStyle w:val="CharSDivText"/>
        </w:rPr>
        <w:t>System entries and game equivalents</w:t>
      </w:r>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Heading3"/>
        <w:spacing w:after="240"/>
      </w:pPr>
      <w:bookmarkStart w:id="2073" w:name="_Toc440283228"/>
      <w:bookmarkStart w:id="2074" w:name="_Toc440446350"/>
      <w:bookmarkStart w:id="2075" w:name="_Toc440446564"/>
      <w:bookmarkStart w:id="2076" w:name="_Toc440450377"/>
      <w:bookmarkStart w:id="2077" w:name="_Toc440454749"/>
      <w:bookmarkStart w:id="2078" w:name="_Toc440460287"/>
      <w:bookmarkStart w:id="2079" w:name="_Toc440461459"/>
      <w:bookmarkStart w:id="2080" w:name="_Toc440462467"/>
      <w:bookmarkStart w:id="2081" w:name="_Toc440463046"/>
      <w:bookmarkStart w:id="2082" w:name="_Toc440463260"/>
      <w:bookmarkStart w:id="2083" w:name="_Toc440463474"/>
      <w:bookmarkStart w:id="2084" w:name="_Toc457123210"/>
      <w:bookmarkStart w:id="2085" w:name="_Toc457123510"/>
      <w:bookmarkStart w:id="2086" w:name="_Toc457123726"/>
      <w:bookmarkStart w:id="2087" w:name="_Toc457128394"/>
      <w:bookmarkStart w:id="2088" w:name="_Toc457128608"/>
      <w:bookmarkStart w:id="2089" w:name="_Toc457128822"/>
      <w:bookmarkStart w:id="2090" w:name="_Toc457129036"/>
      <w:bookmarkStart w:id="2091" w:name="_Toc458946282"/>
      <w:bookmarkStart w:id="2092" w:name="_Toc458946496"/>
      <w:bookmarkStart w:id="2093" w:name="_Toc461528064"/>
      <w:bookmarkStart w:id="2094" w:name="_Toc461528278"/>
      <w:bookmarkStart w:id="2095" w:name="_Toc461531376"/>
      <w:bookmarkStart w:id="2096" w:name="_Toc461531719"/>
      <w:bookmarkStart w:id="2097" w:name="_Toc461531933"/>
      <w:bookmarkStart w:id="2098" w:name="_Toc461628625"/>
      <w:bookmarkStart w:id="2099" w:name="_Toc461629555"/>
      <w:bookmarkStart w:id="2100" w:name="_Toc461629949"/>
      <w:bookmarkStart w:id="2101" w:name="_Toc461692432"/>
      <w:bookmarkStart w:id="2102" w:name="_Toc461715521"/>
      <w:bookmarkStart w:id="2103" w:name="_Toc463603645"/>
      <w:bookmarkStart w:id="2104" w:name="_Toc463604075"/>
      <w:r>
        <w:rPr>
          <w:rStyle w:val="CharSDivNo"/>
        </w:rPr>
        <w:t>Division 3</w:t>
      </w:r>
      <w:r>
        <w:t> — </w:t>
      </w:r>
      <w:r>
        <w:rPr>
          <w:rStyle w:val="CharSDivText"/>
        </w:rPr>
        <w:t>Summary of parameters within which OZ Lotto is conducted</w:t>
      </w:r>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c>
          <w:tcPr>
            <w:tcW w:w="4058" w:type="dxa"/>
          </w:tcPr>
          <w:p>
            <w:pPr>
              <w:pStyle w:val="yTableNAm"/>
              <w:rPr>
                <w:spacing w:val="-2"/>
                <w:szCs w:val="22"/>
              </w:rPr>
            </w:pPr>
            <w:r>
              <w:rPr>
                <w:szCs w:val="22"/>
              </w:rPr>
              <w:t>Unit cost for an OZ Lotto draw up to and including the OZ Lotto draw numbered 1185</w:t>
            </w:r>
          </w:p>
        </w:tc>
        <w:tc>
          <w:tcPr>
            <w:tcW w:w="2888" w:type="dxa"/>
          </w:tcPr>
          <w:p>
            <w:pPr>
              <w:pStyle w:val="yTableNAm"/>
              <w:rPr>
                <w:spacing w:val="-2"/>
                <w:szCs w:val="22"/>
              </w:rPr>
            </w:pPr>
            <w:r>
              <w:rPr>
                <w:szCs w:val="22"/>
              </w:rPr>
              <w:t xml:space="preserve">$1.10 </w:t>
            </w:r>
            <w:r>
              <w:rPr>
                <w:szCs w:val="22"/>
              </w:rPr>
              <w:br/>
              <w:t>(+ a 9% agent’s component)</w:t>
            </w:r>
          </w:p>
        </w:tc>
      </w:tr>
      <w:tr>
        <w:tc>
          <w:tcPr>
            <w:tcW w:w="4058" w:type="dxa"/>
          </w:tcPr>
          <w:p>
            <w:pPr>
              <w:pStyle w:val="yTableNAm"/>
              <w:rPr>
                <w:szCs w:val="22"/>
              </w:rPr>
            </w:pPr>
            <w:r>
              <w:rPr>
                <w:szCs w:val="22"/>
              </w:rPr>
              <w:t>Unit cost for the OZ Lotto draw numbered 1186 and subsequent OZ Lotto draws</w:t>
            </w:r>
          </w:p>
        </w:tc>
        <w:tc>
          <w:tcPr>
            <w:tcW w:w="2888" w:type="dxa"/>
          </w:tcPr>
          <w:p>
            <w:pPr>
              <w:pStyle w:val="yTableNAm"/>
              <w:rPr>
                <w:szCs w:val="22"/>
              </w:rPr>
            </w:pPr>
            <w:r>
              <w:rPr>
                <w:szCs w:val="22"/>
              </w:rPr>
              <w:t xml:space="preserve">$1.20 </w:t>
            </w:r>
            <w:r>
              <w:rPr>
                <w:szCs w:val="22"/>
              </w:rPr>
              <w:br/>
              <w:t>(+ a 9% agent’s component)</w:t>
            </w:r>
          </w:p>
        </w:tc>
      </w:tr>
      <w:tr>
        <w:tc>
          <w:tcPr>
            <w:tcW w:w="4058" w:type="dxa"/>
          </w:tcPr>
          <w:p>
            <w:pPr>
              <w:pStyle w:val="yTableNAm"/>
              <w:rPr>
                <w:spacing w:val="-2"/>
                <w:szCs w:val="22"/>
              </w:rPr>
            </w:pPr>
            <w:r>
              <w:rPr>
                <w:spacing w:val="-2"/>
                <w:szCs w:val="22"/>
              </w:rPr>
              <w:t>Prize fund — % subscriptions</w:t>
            </w:r>
          </w:p>
        </w:tc>
        <w:tc>
          <w:tcPr>
            <w:tcW w:w="2888" w:type="dxa"/>
          </w:tcPr>
          <w:p>
            <w:pPr>
              <w:pStyle w:val="yTableNAm"/>
              <w:rPr>
                <w:spacing w:val="-2"/>
                <w:szCs w:val="22"/>
              </w:rPr>
            </w:pPr>
            <w:r>
              <w:rPr>
                <w:spacing w:val="-2"/>
                <w:szCs w:val="22"/>
              </w:rPr>
              <w:t>60.0%</w:t>
            </w:r>
          </w:p>
        </w:tc>
      </w:tr>
      <w:tr>
        <w:tc>
          <w:tcPr>
            <w:tcW w:w="4058" w:type="dxa"/>
          </w:tcPr>
          <w:p>
            <w:pPr>
              <w:pStyle w:val="yTableNAm"/>
              <w:rPr>
                <w:spacing w:val="-2"/>
                <w:szCs w:val="22"/>
              </w:rPr>
            </w:pPr>
            <w:r>
              <w:rPr>
                <w:szCs w:val="22"/>
              </w:rPr>
              <w:t>Prize pool — % of subscriptions</w:t>
            </w:r>
          </w:p>
        </w:tc>
        <w:tc>
          <w:tcPr>
            <w:tcW w:w="2888" w:type="dxa"/>
          </w:tcPr>
          <w:p>
            <w:pPr>
              <w:pStyle w:val="yTableNAm"/>
              <w:rPr>
                <w:spacing w:val="-2"/>
                <w:szCs w:val="22"/>
              </w:rPr>
            </w:pPr>
            <w:r>
              <w:rPr>
                <w:szCs w:val="22"/>
              </w:rPr>
              <w:t>no less than 55.0%</w:t>
            </w:r>
          </w:p>
        </w:tc>
      </w:tr>
      <w:tr>
        <w:tc>
          <w:tcPr>
            <w:tcW w:w="4058" w:type="dxa"/>
          </w:tcPr>
          <w:p>
            <w:pPr>
              <w:pStyle w:val="yTableNAm"/>
              <w:rPr>
                <w:szCs w:val="22"/>
              </w:rPr>
            </w:pPr>
            <w:r>
              <w:rPr>
                <w:szCs w:val="22"/>
              </w:rPr>
              <w:t>Prize reserve fund — % of subscriptions</w:t>
            </w:r>
          </w:p>
        </w:tc>
        <w:tc>
          <w:tcPr>
            <w:tcW w:w="2888" w:type="dxa"/>
          </w:tcPr>
          <w:p>
            <w:pPr>
              <w:pStyle w:val="yTableNAm"/>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2</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45 379 620</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3 241 401</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180 078</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29 602</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3 430</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154</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87</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55</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to 45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2105" w:name="RuleErr_21"/>
            <w:r>
              <w:rPr>
                <w:i/>
                <w:spacing w:val="-2"/>
                <w:szCs w:val="22"/>
              </w:rPr>
              <w:t>if available</w:t>
            </w:r>
            <w:bookmarkEnd w:id="2105"/>
            <w:r>
              <w:rPr>
                <w:spacing w:val="-2"/>
                <w:szCs w:val="22"/>
              </w:rPr>
              <w:t>)</w:t>
            </w:r>
          </w:p>
        </w:tc>
        <w:tc>
          <w:tcPr>
            <w:tcW w:w="2888" w:type="dxa"/>
          </w:tcPr>
          <w:p>
            <w:pPr>
              <w:pStyle w:val="yTableNAm"/>
              <w:rPr>
                <w:spacing w:val="-2"/>
                <w:szCs w:val="22"/>
              </w:rPr>
            </w:pPr>
            <w:r>
              <w:rPr>
                <w:spacing w:val="-2"/>
                <w:szCs w:val="22"/>
              </w:rPr>
              <w:t>2, 5 or 10 weeks</w:t>
            </w:r>
          </w:p>
        </w:tc>
      </w:tr>
      <w:tr>
        <w:tc>
          <w:tcPr>
            <w:tcW w:w="4058" w:type="dxa"/>
          </w:tcPr>
          <w:p>
            <w:pPr>
              <w:pStyle w:val="yTableNAm"/>
              <w:rPr>
                <w:spacing w:val="-2"/>
                <w:szCs w:val="22"/>
              </w:rPr>
            </w:pPr>
            <w:r>
              <w:rPr>
                <w:spacing w:val="-2"/>
                <w:szCs w:val="22"/>
              </w:rPr>
              <w:t>Advance sales (maximum) (</w:t>
            </w:r>
            <w:bookmarkStart w:id="2106" w:name="RuleErr_22"/>
            <w:r>
              <w:rPr>
                <w:i/>
                <w:spacing w:val="-2"/>
                <w:szCs w:val="22"/>
              </w:rPr>
              <w:t>if available</w:t>
            </w:r>
            <w:bookmarkEnd w:id="2106"/>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2107" w:name="RuleErr_23"/>
            <w:r>
              <w:rPr>
                <w:i/>
                <w:szCs w:val="22"/>
              </w:rPr>
              <w:t>subject to maximum aggregate entry cost</w:t>
            </w:r>
            <w:bookmarkEnd w:id="2107"/>
            <w:r>
              <w:rPr>
                <w:szCs w:val="22"/>
              </w:rPr>
              <w:t>)</w:t>
            </w:r>
          </w:p>
        </w:tc>
      </w:tr>
      <w:tr>
        <w:tc>
          <w:tcPr>
            <w:tcW w:w="4058" w:type="dxa"/>
          </w:tcPr>
          <w:p>
            <w:pPr>
              <w:pStyle w:val="yTableNAm"/>
              <w:rPr>
                <w:spacing w:val="-2"/>
                <w:szCs w:val="22"/>
              </w:rPr>
            </w:pPr>
            <w:r>
              <w:rPr>
                <w:spacing w:val="-2"/>
                <w:szCs w:val="22"/>
              </w:rPr>
              <w:t>Games per oral request (default)</w:t>
            </w:r>
          </w:p>
        </w:tc>
        <w:tc>
          <w:tcPr>
            <w:tcW w:w="2888" w:type="dxa"/>
          </w:tcPr>
          <w:p>
            <w:pPr>
              <w:pStyle w:val="yTableNAm"/>
              <w:rPr>
                <w:spacing w:val="-2"/>
                <w:szCs w:val="22"/>
              </w:rPr>
            </w:pPr>
            <w:r>
              <w:rPr>
                <w:spacing w:val="-2"/>
                <w:szCs w:val="22"/>
              </w:rPr>
              <w:t>6, 12, 18, 25, 30 or 50</w:t>
            </w:r>
          </w:p>
        </w:tc>
      </w:tr>
      <w:tr>
        <w:tc>
          <w:tcPr>
            <w:tcW w:w="4058" w:type="dxa"/>
          </w:tcPr>
          <w:p>
            <w:pPr>
              <w:pStyle w:val="yTableNAm"/>
              <w:rPr>
                <w:szCs w:val="22"/>
              </w:rPr>
            </w:pPr>
            <w:r>
              <w:rPr>
                <w:szCs w:val="22"/>
              </w:rPr>
              <w:t>Games per oral request (</w:t>
            </w:r>
            <w:bookmarkStart w:id="2108" w:name="RuleErr_24"/>
            <w:r>
              <w:rPr>
                <w:i/>
                <w:iCs/>
                <w:szCs w:val="22"/>
              </w:rPr>
              <w:t>if available</w:t>
            </w:r>
            <w:bookmarkEnd w:id="2108"/>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2109" w:name="RuleErr_25"/>
            <w:r>
              <w:rPr>
                <w:i/>
                <w:iCs/>
                <w:szCs w:val="22"/>
              </w:rPr>
              <w:t>if available</w:t>
            </w:r>
            <w:bookmarkEnd w:id="2109"/>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rPr>
                <w:spacing w:val="-2"/>
                <w:szCs w:val="22"/>
              </w:rPr>
              <w:t>12 months</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ScheduleHeading"/>
      </w:pPr>
      <w:bookmarkStart w:id="2110" w:name="_Toc440283229"/>
      <w:bookmarkStart w:id="2111" w:name="_Toc440446351"/>
      <w:bookmarkStart w:id="2112" w:name="_Toc440446565"/>
      <w:bookmarkStart w:id="2113" w:name="_Toc440450378"/>
      <w:bookmarkStart w:id="2114" w:name="_Toc440454750"/>
      <w:bookmarkStart w:id="2115" w:name="_Toc440460288"/>
      <w:bookmarkStart w:id="2116" w:name="_Toc440461460"/>
      <w:bookmarkStart w:id="2117" w:name="_Toc440462468"/>
      <w:bookmarkStart w:id="2118" w:name="_Toc440463047"/>
      <w:bookmarkStart w:id="2119" w:name="_Toc440463261"/>
      <w:bookmarkStart w:id="2120" w:name="_Toc440463475"/>
      <w:bookmarkStart w:id="2121" w:name="_Toc457123211"/>
      <w:bookmarkStart w:id="2122" w:name="_Toc457123511"/>
      <w:bookmarkStart w:id="2123" w:name="_Toc457123727"/>
      <w:bookmarkStart w:id="2124" w:name="_Toc457128395"/>
      <w:bookmarkStart w:id="2125" w:name="_Toc457128609"/>
      <w:bookmarkStart w:id="2126" w:name="_Toc457128823"/>
      <w:bookmarkStart w:id="2127" w:name="_Toc457129037"/>
      <w:bookmarkStart w:id="2128" w:name="_Toc458946283"/>
      <w:bookmarkStart w:id="2129" w:name="_Toc458946497"/>
      <w:bookmarkStart w:id="2130" w:name="_Toc461528065"/>
      <w:bookmarkStart w:id="2131" w:name="_Toc461528279"/>
      <w:bookmarkStart w:id="2132" w:name="_Toc461531377"/>
      <w:bookmarkStart w:id="2133" w:name="_Toc461531720"/>
      <w:bookmarkStart w:id="2134" w:name="_Toc461531934"/>
      <w:bookmarkStart w:id="2135" w:name="_Toc461628626"/>
      <w:bookmarkStart w:id="2136" w:name="_Toc461629556"/>
      <w:bookmarkStart w:id="2137" w:name="_Toc461629950"/>
      <w:bookmarkStart w:id="2138" w:name="_Toc461692433"/>
      <w:bookmarkStart w:id="2139" w:name="_Toc461715522"/>
      <w:bookmarkStart w:id="2140" w:name="_Toc463603646"/>
      <w:bookmarkStart w:id="2141" w:name="_Toc463604076"/>
      <w:r>
        <w:rPr>
          <w:rStyle w:val="CharSchNo"/>
        </w:rPr>
        <w:t>Schedule 5</w:t>
      </w:r>
      <w:r>
        <w:t> — </w:t>
      </w:r>
      <w:r>
        <w:rPr>
          <w:rStyle w:val="CharSchText"/>
        </w:rPr>
        <w:t>Powerball</w:t>
      </w:r>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p>
    <w:p>
      <w:pPr>
        <w:pStyle w:val="yShoulderClause"/>
      </w:pPr>
      <w:r>
        <w:t>[r. 4 and 86]</w:t>
      </w:r>
    </w:p>
    <w:p>
      <w:pPr>
        <w:pStyle w:val="yHeading3"/>
      </w:pPr>
      <w:bookmarkStart w:id="2142" w:name="_Toc440283230"/>
      <w:bookmarkStart w:id="2143" w:name="_Toc440446352"/>
      <w:bookmarkStart w:id="2144" w:name="_Toc440446566"/>
      <w:bookmarkStart w:id="2145" w:name="_Toc440450379"/>
      <w:bookmarkStart w:id="2146" w:name="_Toc440454751"/>
      <w:bookmarkStart w:id="2147" w:name="_Toc440460289"/>
      <w:bookmarkStart w:id="2148" w:name="_Toc440461461"/>
      <w:bookmarkStart w:id="2149" w:name="_Toc440462469"/>
      <w:bookmarkStart w:id="2150" w:name="_Toc440463048"/>
      <w:bookmarkStart w:id="2151" w:name="_Toc440463262"/>
      <w:bookmarkStart w:id="2152" w:name="_Toc440463476"/>
      <w:bookmarkStart w:id="2153" w:name="_Toc457123212"/>
      <w:bookmarkStart w:id="2154" w:name="_Toc457123512"/>
      <w:bookmarkStart w:id="2155" w:name="_Toc457123728"/>
      <w:bookmarkStart w:id="2156" w:name="_Toc457128396"/>
      <w:bookmarkStart w:id="2157" w:name="_Toc457128610"/>
      <w:bookmarkStart w:id="2158" w:name="_Toc457128824"/>
      <w:bookmarkStart w:id="2159" w:name="_Toc457129038"/>
      <w:bookmarkStart w:id="2160" w:name="_Toc458946284"/>
      <w:bookmarkStart w:id="2161" w:name="_Toc458946498"/>
      <w:bookmarkStart w:id="2162" w:name="_Toc461528066"/>
      <w:bookmarkStart w:id="2163" w:name="_Toc461528280"/>
      <w:bookmarkStart w:id="2164" w:name="_Toc461531378"/>
      <w:bookmarkStart w:id="2165" w:name="_Toc461531721"/>
      <w:bookmarkStart w:id="2166" w:name="_Toc461531935"/>
      <w:bookmarkStart w:id="2167" w:name="_Toc461628627"/>
      <w:bookmarkStart w:id="2168" w:name="_Toc461629557"/>
      <w:bookmarkStart w:id="2169" w:name="_Toc461629951"/>
      <w:bookmarkStart w:id="2170" w:name="_Toc461692434"/>
      <w:bookmarkStart w:id="2171" w:name="_Toc461715523"/>
      <w:bookmarkStart w:id="2172" w:name="_Toc463603647"/>
      <w:bookmarkStart w:id="2173" w:name="_Toc463604077"/>
      <w:r>
        <w:rPr>
          <w:rStyle w:val="CharSDivNo"/>
        </w:rPr>
        <w:t>Division 1</w:t>
      </w:r>
      <w:r>
        <w:t> — </w:t>
      </w:r>
      <w:r>
        <w:rPr>
          <w:rStyle w:val="CharSDivText"/>
        </w:rPr>
        <w:t>Calculating the total cost of entry</w:t>
      </w:r>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p>
    <w:p>
      <w:pPr>
        <w:pStyle w:val="yMiscellaneousBody"/>
      </w:pPr>
      <w:r>
        <w:t>The unit cost of entering a Powerball draw is made up of a subscription of 85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 id="_x0000_i1028" type="#_x0000_t75" style="width:183.75pt;height:16.5pt">
            <v:imagedata r:id="rId30" o:title=""/>
          </v:shape>
        </w:pict>
      </w:r>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keepNext w:val="0"/>
        <w:widowControl w:val="0"/>
        <w:spacing w:after="240"/>
      </w:pPr>
      <w:bookmarkStart w:id="2174" w:name="_Toc440283231"/>
      <w:bookmarkStart w:id="2175" w:name="_Toc440446353"/>
      <w:bookmarkStart w:id="2176" w:name="_Toc440446567"/>
      <w:bookmarkStart w:id="2177" w:name="_Toc440450380"/>
      <w:bookmarkStart w:id="2178" w:name="_Toc440454752"/>
      <w:bookmarkStart w:id="2179" w:name="_Toc440460290"/>
      <w:bookmarkStart w:id="2180" w:name="_Toc440461462"/>
      <w:bookmarkStart w:id="2181" w:name="_Toc440462470"/>
      <w:bookmarkStart w:id="2182" w:name="_Toc440463049"/>
      <w:bookmarkStart w:id="2183" w:name="_Toc440463263"/>
      <w:bookmarkStart w:id="2184" w:name="_Toc440463477"/>
      <w:bookmarkStart w:id="2185" w:name="_Toc457123213"/>
      <w:bookmarkStart w:id="2186" w:name="_Toc457123513"/>
      <w:bookmarkStart w:id="2187" w:name="_Toc457123729"/>
      <w:bookmarkStart w:id="2188" w:name="_Toc457128397"/>
      <w:bookmarkStart w:id="2189" w:name="_Toc457128611"/>
      <w:bookmarkStart w:id="2190" w:name="_Toc457128825"/>
      <w:bookmarkStart w:id="2191" w:name="_Toc457129039"/>
      <w:bookmarkStart w:id="2192" w:name="_Toc458946285"/>
      <w:bookmarkStart w:id="2193" w:name="_Toc458946499"/>
      <w:bookmarkStart w:id="2194" w:name="_Toc461528067"/>
      <w:bookmarkStart w:id="2195" w:name="_Toc461528281"/>
      <w:bookmarkStart w:id="2196" w:name="_Toc461531379"/>
      <w:bookmarkStart w:id="2197" w:name="_Toc461531722"/>
      <w:bookmarkStart w:id="2198" w:name="_Toc461531936"/>
      <w:bookmarkStart w:id="2199" w:name="_Toc461628628"/>
      <w:bookmarkStart w:id="2200" w:name="_Toc461629558"/>
      <w:bookmarkStart w:id="2201" w:name="_Toc461629952"/>
      <w:bookmarkStart w:id="2202" w:name="_Toc461692435"/>
      <w:bookmarkStart w:id="2203" w:name="_Toc461715524"/>
      <w:bookmarkStart w:id="2204" w:name="_Toc463603648"/>
      <w:bookmarkStart w:id="2205" w:name="_Toc463604078"/>
      <w:r>
        <w:rPr>
          <w:rStyle w:val="CharSDivNo"/>
        </w:rPr>
        <w:t>Division 2</w:t>
      </w:r>
      <w:r>
        <w:t> — </w:t>
      </w:r>
      <w:r>
        <w:rPr>
          <w:rStyle w:val="CharSDivText"/>
        </w:rPr>
        <w:t>System entries, Powerpik selections and game equivalents</w:t>
      </w:r>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7 770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38 760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t>12 600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1 680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4 200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9 240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18 480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60 060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100 100</w:t>
            </w:r>
          </w:p>
        </w:tc>
      </w:tr>
    </w:tbl>
    <w:p>
      <w:pPr>
        <w:pStyle w:val="yHeading3"/>
        <w:spacing w:after="240"/>
      </w:pPr>
      <w:bookmarkStart w:id="2206" w:name="_Toc440283232"/>
      <w:bookmarkStart w:id="2207" w:name="_Toc440446354"/>
      <w:bookmarkStart w:id="2208" w:name="_Toc440446568"/>
      <w:bookmarkStart w:id="2209" w:name="_Toc440450381"/>
      <w:bookmarkStart w:id="2210" w:name="_Toc440454753"/>
      <w:bookmarkStart w:id="2211" w:name="_Toc440460291"/>
      <w:bookmarkStart w:id="2212" w:name="_Toc440461463"/>
      <w:bookmarkStart w:id="2213" w:name="_Toc440462471"/>
      <w:bookmarkStart w:id="2214" w:name="_Toc440463050"/>
      <w:bookmarkStart w:id="2215" w:name="_Toc440463264"/>
      <w:bookmarkStart w:id="2216" w:name="_Toc440463478"/>
      <w:bookmarkStart w:id="2217" w:name="_Toc457123214"/>
      <w:bookmarkStart w:id="2218" w:name="_Toc457123514"/>
      <w:bookmarkStart w:id="2219" w:name="_Toc457123730"/>
      <w:bookmarkStart w:id="2220" w:name="_Toc457128398"/>
      <w:bookmarkStart w:id="2221" w:name="_Toc457128612"/>
      <w:bookmarkStart w:id="2222" w:name="_Toc457128826"/>
      <w:bookmarkStart w:id="2223" w:name="_Toc457129040"/>
      <w:bookmarkStart w:id="2224" w:name="_Toc458946286"/>
      <w:bookmarkStart w:id="2225" w:name="_Toc458946500"/>
      <w:bookmarkStart w:id="2226" w:name="_Toc461528068"/>
      <w:bookmarkStart w:id="2227" w:name="_Toc461528282"/>
      <w:bookmarkStart w:id="2228" w:name="_Toc461531380"/>
      <w:bookmarkStart w:id="2229" w:name="_Toc461531723"/>
      <w:bookmarkStart w:id="2230" w:name="_Toc461531937"/>
      <w:bookmarkStart w:id="2231" w:name="_Toc461628629"/>
      <w:bookmarkStart w:id="2232" w:name="_Toc461629559"/>
      <w:bookmarkStart w:id="2233" w:name="_Toc461629953"/>
      <w:bookmarkStart w:id="2234" w:name="_Toc461692436"/>
      <w:bookmarkStart w:id="2235" w:name="_Toc461715525"/>
      <w:bookmarkStart w:id="2236" w:name="_Toc463603649"/>
      <w:bookmarkStart w:id="2237" w:name="_Toc463604079"/>
      <w:r>
        <w:rPr>
          <w:rStyle w:val="CharSDivNo"/>
        </w:rPr>
        <w:t>Division 3</w:t>
      </w:r>
      <w:r>
        <w:t> — </w:t>
      </w:r>
      <w:r>
        <w:rPr>
          <w:rStyle w:val="CharSDivText"/>
        </w:rPr>
        <w:t>Summary of parameters within which Powerball is conducted</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$0.85 (+ 9%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8</w:t>
            </w:r>
          </w:p>
        </w:tc>
      </w:tr>
      <w:tr>
        <w:tc>
          <w:tcPr>
            <w:tcW w:w="4750" w:type="dxa"/>
          </w:tcPr>
          <w:p>
            <w:pPr>
              <w:pStyle w:val="yTableNAm"/>
              <w:ind w:left="134"/>
            </w:pPr>
            <w:r>
              <w:t>Winning numbers drawn — barrel A</w:t>
            </w:r>
          </w:p>
        </w:tc>
        <w:tc>
          <w:tcPr>
            <w:tcW w:w="2235" w:type="dxa"/>
          </w:tcPr>
          <w:p>
            <w:pPr>
              <w:pStyle w:val="yTableNAm"/>
              <w:ind w:left="134"/>
            </w:pPr>
            <w:r>
              <w:t>6</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40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tc>
        <w:tc>
          <w:tcPr>
            <w:tcW w:w="2235" w:type="dxa"/>
          </w:tcPr>
          <w:p>
            <w:pPr>
              <w:pStyle w:val="yTableNAm"/>
              <w:ind w:left="134"/>
            </w:pPr>
          </w:p>
          <w:p>
            <w:pPr>
              <w:pStyle w:val="yTableNAm"/>
              <w:ind w:left="134"/>
            </w:pPr>
            <w:r>
              <w:t>1 in 76 767 600</w:t>
            </w:r>
          </w:p>
          <w:p>
            <w:pPr>
              <w:pStyle w:val="yTableNAm"/>
              <w:ind w:left="134"/>
            </w:pPr>
            <w:r>
              <w:t>1 in 4 040 400</w:t>
            </w:r>
          </w:p>
          <w:p>
            <w:pPr>
              <w:pStyle w:val="yTableNAm"/>
              <w:ind w:left="134"/>
            </w:pPr>
            <w:r>
              <w:t>1 in 376 311</w:t>
            </w:r>
          </w:p>
          <w:p>
            <w:pPr>
              <w:pStyle w:val="yTableNAm"/>
              <w:ind w:left="134"/>
            </w:pPr>
            <w:r>
              <w:t>1 in 19 805</w:t>
            </w:r>
          </w:p>
          <w:p>
            <w:pPr>
              <w:pStyle w:val="yTableNAm"/>
              <w:ind w:left="134"/>
            </w:pPr>
            <w:r>
              <w:t>1 in 9 122</w:t>
            </w:r>
          </w:p>
          <w:p>
            <w:pPr>
              <w:pStyle w:val="yTableNAm"/>
              <w:ind w:left="134"/>
            </w:pPr>
            <w:r>
              <w:t>1 in 641</w:t>
            </w:r>
          </w:p>
          <w:p>
            <w:pPr>
              <w:pStyle w:val="yTableNAm"/>
              <w:ind w:left="134"/>
            </w:pPr>
            <w:r>
              <w:t>1 in 480</w:t>
            </w:r>
          </w:p>
          <w:p>
            <w:pPr>
              <w:pStyle w:val="yTableNAm"/>
              <w:ind w:left="134"/>
            </w:pPr>
            <w:r>
              <w:t>1 in 110</w:t>
            </w:r>
          </w:p>
        </w:tc>
      </w:tr>
      <w:tr>
        <w:tc>
          <w:tcPr>
            <w:tcW w:w="4750" w:type="dxa"/>
          </w:tcPr>
          <w:p>
            <w:pPr>
              <w:pStyle w:val="yTableNAm"/>
              <w:ind w:left="134"/>
            </w:pPr>
            <w:r>
              <w:t>Systems range</w:t>
            </w:r>
          </w:p>
        </w:tc>
        <w:tc>
          <w:tcPr>
            <w:tcW w:w="2235" w:type="dxa"/>
          </w:tcPr>
          <w:p>
            <w:pPr>
              <w:pStyle w:val="yTableNAm"/>
              <w:ind w:left="134"/>
            </w:pPr>
            <w:r>
              <w:t>3</w:t>
            </w:r>
            <w:r>
              <w:noBreakHyphen/>
              <w:t>5/7</w:t>
            </w:r>
            <w:r>
              <w:noBreakHyphen/>
              <w:t>20 inclusive</w:t>
            </w:r>
          </w:p>
        </w:tc>
      </w:tr>
      <w:tr>
        <w:tc>
          <w:tcPr>
            <w:tcW w:w="4750" w:type="dxa"/>
          </w:tcPr>
          <w:p>
            <w:pPr>
              <w:pStyle w:val="yTableNAm"/>
              <w:ind w:left="134"/>
            </w:pPr>
            <w:r>
              <w:t>Powerpik (simple)</w:t>
            </w:r>
          </w:p>
        </w:tc>
        <w:tc>
          <w:tcPr>
            <w:tcW w:w="2235" w:type="dxa"/>
          </w:tcPr>
          <w:p>
            <w:pPr>
              <w:pStyle w:val="yTableNAm"/>
              <w:ind w:left="134"/>
            </w:pPr>
            <w:r>
              <w:t>6</w:t>
            </w:r>
          </w:p>
        </w:tc>
      </w:tr>
      <w:tr>
        <w:tc>
          <w:tcPr>
            <w:tcW w:w="4750" w:type="dxa"/>
          </w:tcPr>
          <w:p>
            <w:pPr>
              <w:pStyle w:val="yTableNAm"/>
              <w:ind w:left="134"/>
            </w:pPr>
            <w:r>
              <w:t>Powerpik systems range</w:t>
            </w:r>
          </w:p>
        </w:tc>
        <w:tc>
          <w:tcPr>
            <w:tcW w:w="2235" w:type="dxa"/>
          </w:tcPr>
          <w:p>
            <w:pPr>
              <w:pStyle w:val="yTableNAm"/>
              <w:ind w:left="134"/>
            </w:pPr>
            <w:r>
              <w:t>4</w:t>
            </w:r>
            <w:r>
              <w:noBreakHyphen/>
              <w:t>5/7</w:t>
            </w:r>
            <w:r>
              <w:noBreakHyphen/>
              <w:t>15 inclusive</w:t>
            </w:r>
          </w:p>
        </w:tc>
      </w:tr>
      <w:tr>
        <w:tc>
          <w:tcPr>
            <w:tcW w:w="4750" w:type="dxa"/>
          </w:tcPr>
          <w:p>
            <w:pPr>
              <w:pStyle w:val="yTableNAm"/>
              <w:ind w:left="134"/>
            </w:pPr>
            <w:r>
              <w:t xml:space="preserve">Multiweek options </w:t>
            </w:r>
          </w:p>
        </w:tc>
        <w:tc>
          <w:tcPr>
            <w:tcW w:w="2235" w:type="dxa"/>
          </w:tcPr>
          <w:p>
            <w:pPr>
              <w:pStyle w:val="yTableNAm"/>
              <w:ind w:left="134"/>
            </w:pPr>
            <w:r>
              <w:t>2, 5 or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2238" w:name="RuleErr_26"/>
            <w:r>
              <w:rPr>
                <w:i/>
              </w:rPr>
              <w:t>subject to maximum aggregate entry cost</w:t>
            </w:r>
            <w:bookmarkEnd w:id="2238"/>
            <w:r>
              <w:t>)</w:t>
            </w:r>
          </w:p>
        </w:tc>
      </w:tr>
      <w:tr>
        <w:tc>
          <w:tcPr>
            <w:tcW w:w="4750" w:type="dxa"/>
          </w:tcPr>
          <w:p>
            <w:pPr>
              <w:pStyle w:val="yTableNAm"/>
              <w:ind w:left="134"/>
            </w:pPr>
            <w:r>
              <w:t>Games per oral request (default)</w:t>
            </w:r>
          </w:p>
        </w:tc>
        <w:tc>
          <w:tcPr>
            <w:tcW w:w="2235" w:type="dxa"/>
          </w:tcPr>
          <w:p>
            <w:pPr>
              <w:pStyle w:val="yTableNAm"/>
              <w:ind w:left="134"/>
            </w:pPr>
            <w:r>
              <w:t>12, 18, 25, 30 or 50</w:t>
            </w:r>
          </w:p>
        </w:tc>
      </w:tr>
      <w:tr>
        <w:tc>
          <w:tcPr>
            <w:tcW w:w="4750" w:type="dxa"/>
          </w:tcPr>
          <w:p>
            <w:pPr>
              <w:pStyle w:val="yTableNAm"/>
              <w:ind w:left="134"/>
            </w:pPr>
            <w:r>
              <w:t>Games per oral request (</w:t>
            </w:r>
            <w:bookmarkStart w:id="2239" w:name="RuleErr_27"/>
            <w:r>
              <w:rPr>
                <w:i/>
                <w:iCs/>
              </w:rPr>
              <w:t>if available</w:t>
            </w:r>
            <w:bookmarkEnd w:id="2239"/>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2240" w:name="RuleErr_28"/>
            <w:r>
              <w:rPr>
                <w:i/>
                <w:iCs/>
              </w:rPr>
              <w:t>if available</w:t>
            </w:r>
            <w:bookmarkEnd w:id="2240"/>
            <w:r>
              <w:t>)</w:t>
            </w:r>
          </w:p>
        </w:tc>
        <w:tc>
          <w:tcPr>
            <w:tcW w:w="2235" w:type="dxa"/>
          </w:tcPr>
          <w:p>
            <w:pPr>
              <w:pStyle w:val="yTableNAm"/>
              <w:ind w:left="134"/>
            </w:pPr>
            <w:r>
              <w:t>(see Part 2 Division 3)</w:t>
            </w:r>
          </w:p>
        </w:tc>
      </w:tr>
      <w:tr>
        <w:tc>
          <w:tcPr>
            <w:tcW w:w="4750" w:type="dxa"/>
          </w:tcPr>
          <w:p>
            <w:pPr>
              <w:pStyle w:val="yTableNAm"/>
              <w:ind w:left="134"/>
            </w:pPr>
            <w:r>
              <w:t>System entries per oral request</w:t>
            </w:r>
          </w:p>
        </w:tc>
        <w:tc>
          <w:tcPr>
            <w:tcW w:w="2235" w:type="dxa"/>
          </w:tcPr>
          <w:p>
            <w:pPr>
              <w:pStyle w:val="yTableNAm"/>
              <w:ind w:left="134"/>
            </w:pPr>
            <w:r>
              <w:t>1</w:t>
            </w:r>
          </w:p>
        </w:tc>
      </w:tr>
      <w:tr>
        <w:tc>
          <w:tcPr>
            <w:tcW w:w="4750" w:type="dxa"/>
          </w:tcPr>
          <w:p>
            <w:pPr>
              <w:pStyle w:val="yTableNAm"/>
              <w:ind w:left="134"/>
            </w:pPr>
            <w:r>
              <w:t>Powerpik entries per oral request</w:t>
            </w:r>
          </w:p>
        </w:tc>
        <w:tc>
          <w:tcPr>
            <w:tcW w:w="2235" w:type="dxa"/>
          </w:tcPr>
          <w:p>
            <w:pPr>
              <w:pStyle w:val="yTableNAm"/>
              <w:ind w:left="134"/>
            </w:pPr>
            <w:r>
              <w:t>1</w:t>
            </w:r>
          </w:p>
        </w:tc>
      </w:tr>
      <w:tr>
        <w:tc>
          <w:tcPr>
            <w:tcW w:w="4750" w:type="dxa"/>
          </w:tcPr>
          <w:p>
            <w:pPr>
              <w:pStyle w:val="yTableNAm"/>
              <w:ind w:left="134"/>
            </w:pPr>
            <w:r>
              <w:t>Prize payout period</w:t>
            </w:r>
          </w:p>
        </w:tc>
        <w:tc>
          <w:tcPr>
            <w:tcW w:w="2235" w:type="dxa"/>
          </w:tcPr>
          <w:p>
            <w:pPr>
              <w:pStyle w:val="yTableNAm"/>
              <w:ind w:left="134"/>
            </w:pPr>
            <w:r>
              <w:t>12 months</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ScheduleHeading"/>
      </w:pPr>
      <w:bookmarkStart w:id="2241" w:name="_Toc440283233"/>
      <w:bookmarkStart w:id="2242" w:name="_Toc440446355"/>
      <w:bookmarkStart w:id="2243" w:name="_Toc440446569"/>
      <w:bookmarkStart w:id="2244" w:name="_Toc440450382"/>
      <w:bookmarkStart w:id="2245" w:name="_Toc440454754"/>
      <w:bookmarkStart w:id="2246" w:name="_Toc440460292"/>
      <w:bookmarkStart w:id="2247" w:name="_Toc440461464"/>
      <w:bookmarkStart w:id="2248" w:name="_Toc440462472"/>
      <w:bookmarkStart w:id="2249" w:name="_Toc440463051"/>
      <w:bookmarkStart w:id="2250" w:name="_Toc440463265"/>
      <w:bookmarkStart w:id="2251" w:name="_Toc440463479"/>
      <w:bookmarkStart w:id="2252" w:name="_Toc457123215"/>
      <w:bookmarkStart w:id="2253" w:name="_Toc457123515"/>
      <w:bookmarkStart w:id="2254" w:name="_Toc457123731"/>
      <w:bookmarkStart w:id="2255" w:name="_Toc457128399"/>
      <w:bookmarkStart w:id="2256" w:name="_Toc457128613"/>
      <w:bookmarkStart w:id="2257" w:name="_Toc457128827"/>
      <w:bookmarkStart w:id="2258" w:name="_Toc457129041"/>
      <w:bookmarkStart w:id="2259" w:name="_Toc458946287"/>
      <w:bookmarkStart w:id="2260" w:name="_Toc458946501"/>
      <w:bookmarkStart w:id="2261" w:name="_Toc461528069"/>
      <w:bookmarkStart w:id="2262" w:name="_Toc461528283"/>
      <w:bookmarkStart w:id="2263" w:name="_Toc461531381"/>
      <w:bookmarkStart w:id="2264" w:name="_Toc461531724"/>
      <w:bookmarkStart w:id="2265" w:name="_Toc461531938"/>
      <w:bookmarkStart w:id="2266" w:name="_Toc461628630"/>
      <w:bookmarkStart w:id="2267" w:name="_Toc461629560"/>
      <w:bookmarkStart w:id="2268" w:name="_Toc461629954"/>
      <w:bookmarkStart w:id="2269" w:name="_Toc461692437"/>
      <w:bookmarkStart w:id="2270" w:name="_Toc461715526"/>
      <w:bookmarkStart w:id="2271" w:name="_Toc463603650"/>
      <w:bookmarkStart w:id="2272" w:name="_Toc463604080"/>
      <w:r>
        <w:rPr>
          <w:rStyle w:val="CharSchNo"/>
        </w:rPr>
        <w:t>Schedule 6</w:t>
      </w:r>
      <w:r>
        <w:t> — </w:t>
      </w:r>
      <w:r>
        <w:rPr>
          <w:rStyle w:val="CharSchText"/>
        </w:rPr>
        <w:t>Saturday Lotto</w:t>
      </w:r>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p>
    <w:p>
      <w:pPr>
        <w:pStyle w:val="yShoulderClause"/>
      </w:pPr>
      <w:r>
        <w:t>[r. 4]</w:t>
      </w:r>
    </w:p>
    <w:p>
      <w:pPr>
        <w:pStyle w:val="yHeading3"/>
      </w:pPr>
      <w:bookmarkStart w:id="2273" w:name="_Toc440283234"/>
      <w:bookmarkStart w:id="2274" w:name="_Toc440446356"/>
      <w:bookmarkStart w:id="2275" w:name="_Toc440446570"/>
      <w:bookmarkStart w:id="2276" w:name="_Toc440450383"/>
      <w:bookmarkStart w:id="2277" w:name="_Toc440454755"/>
      <w:bookmarkStart w:id="2278" w:name="_Toc440460293"/>
      <w:bookmarkStart w:id="2279" w:name="_Toc440461465"/>
      <w:bookmarkStart w:id="2280" w:name="_Toc440462473"/>
      <w:bookmarkStart w:id="2281" w:name="_Toc440463052"/>
      <w:bookmarkStart w:id="2282" w:name="_Toc440463266"/>
      <w:bookmarkStart w:id="2283" w:name="_Toc440463480"/>
      <w:bookmarkStart w:id="2284" w:name="_Toc457123216"/>
      <w:bookmarkStart w:id="2285" w:name="_Toc457123516"/>
      <w:bookmarkStart w:id="2286" w:name="_Toc457123732"/>
      <w:bookmarkStart w:id="2287" w:name="_Toc457128400"/>
      <w:bookmarkStart w:id="2288" w:name="_Toc457128614"/>
      <w:bookmarkStart w:id="2289" w:name="_Toc457128828"/>
      <w:bookmarkStart w:id="2290" w:name="_Toc457129042"/>
      <w:bookmarkStart w:id="2291" w:name="_Toc458946288"/>
      <w:bookmarkStart w:id="2292" w:name="_Toc458946502"/>
      <w:bookmarkStart w:id="2293" w:name="_Toc461528070"/>
      <w:bookmarkStart w:id="2294" w:name="_Toc461528284"/>
      <w:bookmarkStart w:id="2295" w:name="_Toc461531382"/>
      <w:bookmarkStart w:id="2296" w:name="_Toc461531725"/>
      <w:bookmarkStart w:id="2297" w:name="_Toc461531939"/>
      <w:bookmarkStart w:id="2298" w:name="_Toc461628631"/>
      <w:bookmarkStart w:id="2299" w:name="_Toc461629561"/>
      <w:bookmarkStart w:id="2300" w:name="_Toc461629955"/>
      <w:bookmarkStart w:id="2301" w:name="_Toc461692438"/>
      <w:bookmarkStart w:id="2302" w:name="_Toc461715527"/>
      <w:bookmarkStart w:id="2303" w:name="_Toc463603651"/>
      <w:bookmarkStart w:id="2304" w:name="_Toc463604081"/>
      <w:r>
        <w:rPr>
          <w:rStyle w:val="CharSDivNo"/>
        </w:rPr>
        <w:t>Division 1</w:t>
      </w:r>
      <w:r>
        <w:t> — </w:t>
      </w:r>
      <w:r>
        <w:rPr>
          <w:rStyle w:val="CharSDivText"/>
        </w:rPr>
        <w:t>Calculating the total cost of entry</w:t>
      </w:r>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p>
    <w:p>
      <w:pPr>
        <w:pStyle w:val="yMiscellaneousBody"/>
        <w:spacing w:before="120"/>
      </w:pPr>
      <w:r>
        <w:t>The unit cost of entering a Saturday Lotto draw is made up of a subscription of 65 cents per game and an agent’s component.</w:t>
      </w:r>
    </w:p>
    <w:p>
      <w:pPr>
        <w:pStyle w:val="yMiscellaneousBody"/>
        <w:spacing w:before="120"/>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 id="_x0000_i1029" type="#_x0000_t75" style="width:183.75pt;height:16.5pt">
            <v:imagedata r:id="rId31" o:title=""/>
          </v:shape>
        </w:pict>
      </w:r>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2305" w:name="_Toc440283235"/>
      <w:bookmarkStart w:id="2306" w:name="_Toc440446357"/>
      <w:bookmarkStart w:id="2307" w:name="_Toc440446571"/>
      <w:bookmarkStart w:id="2308" w:name="_Toc440450384"/>
      <w:bookmarkStart w:id="2309" w:name="_Toc440454756"/>
      <w:bookmarkStart w:id="2310" w:name="_Toc440460294"/>
      <w:bookmarkStart w:id="2311" w:name="_Toc440461466"/>
      <w:bookmarkStart w:id="2312" w:name="_Toc440462474"/>
      <w:bookmarkStart w:id="2313" w:name="_Toc440463053"/>
      <w:bookmarkStart w:id="2314" w:name="_Toc440463267"/>
      <w:bookmarkStart w:id="2315" w:name="_Toc440463481"/>
      <w:bookmarkStart w:id="2316" w:name="_Toc457123217"/>
      <w:bookmarkStart w:id="2317" w:name="_Toc457123517"/>
      <w:bookmarkStart w:id="2318" w:name="_Toc457123733"/>
      <w:bookmarkStart w:id="2319" w:name="_Toc457128401"/>
      <w:bookmarkStart w:id="2320" w:name="_Toc457128615"/>
      <w:bookmarkStart w:id="2321" w:name="_Toc457128829"/>
      <w:bookmarkStart w:id="2322" w:name="_Toc457129043"/>
      <w:bookmarkStart w:id="2323" w:name="_Toc458946289"/>
      <w:bookmarkStart w:id="2324" w:name="_Toc458946503"/>
      <w:bookmarkStart w:id="2325" w:name="_Toc461528071"/>
      <w:bookmarkStart w:id="2326" w:name="_Toc461528285"/>
      <w:bookmarkStart w:id="2327" w:name="_Toc461531383"/>
      <w:bookmarkStart w:id="2328" w:name="_Toc461531726"/>
      <w:bookmarkStart w:id="2329" w:name="_Toc461531940"/>
      <w:bookmarkStart w:id="2330" w:name="_Toc461628632"/>
      <w:bookmarkStart w:id="2331" w:name="_Toc461629562"/>
      <w:bookmarkStart w:id="2332" w:name="_Toc461629956"/>
      <w:bookmarkStart w:id="2333" w:name="_Toc461692439"/>
      <w:bookmarkStart w:id="2334" w:name="_Toc461715528"/>
      <w:bookmarkStart w:id="2335" w:name="_Toc463603652"/>
      <w:bookmarkStart w:id="2336" w:name="_Toc463604082"/>
      <w:r>
        <w:rPr>
          <w:rStyle w:val="CharSDivNo"/>
        </w:rPr>
        <w:t>Division 2</w:t>
      </w:r>
      <w:r>
        <w:t> — </w:t>
      </w:r>
      <w:r>
        <w:rPr>
          <w:rStyle w:val="CharSDivText"/>
        </w:rPr>
        <w:t>System entries and game equivalents</w:t>
      </w:r>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2337" w:name="_Toc440283236"/>
      <w:bookmarkStart w:id="2338" w:name="_Toc440446358"/>
      <w:bookmarkStart w:id="2339" w:name="_Toc440446572"/>
      <w:bookmarkStart w:id="2340" w:name="_Toc440450385"/>
      <w:bookmarkStart w:id="2341" w:name="_Toc440454757"/>
      <w:bookmarkStart w:id="2342" w:name="_Toc440460295"/>
      <w:bookmarkStart w:id="2343" w:name="_Toc440461467"/>
      <w:bookmarkStart w:id="2344" w:name="_Toc440462475"/>
      <w:bookmarkStart w:id="2345" w:name="_Toc440463054"/>
      <w:bookmarkStart w:id="2346" w:name="_Toc440463268"/>
      <w:bookmarkStart w:id="2347" w:name="_Toc440463482"/>
      <w:bookmarkStart w:id="2348" w:name="_Toc457123218"/>
      <w:bookmarkStart w:id="2349" w:name="_Toc457123518"/>
      <w:bookmarkStart w:id="2350" w:name="_Toc457123734"/>
      <w:bookmarkStart w:id="2351" w:name="_Toc457128402"/>
      <w:bookmarkStart w:id="2352" w:name="_Toc457128616"/>
      <w:bookmarkStart w:id="2353" w:name="_Toc457128830"/>
      <w:bookmarkStart w:id="2354" w:name="_Toc457129044"/>
      <w:bookmarkStart w:id="2355" w:name="_Toc458946290"/>
      <w:bookmarkStart w:id="2356" w:name="_Toc458946504"/>
      <w:bookmarkStart w:id="2357" w:name="_Toc461528072"/>
      <w:bookmarkStart w:id="2358" w:name="_Toc461528286"/>
      <w:bookmarkStart w:id="2359" w:name="_Toc461531384"/>
      <w:bookmarkStart w:id="2360" w:name="_Toc461531727"/>
      <w:bookmarkStart w:id="2361" w:name="_Toc461531941"/>
      <w:bookmarkStart w:id="2362" w:name="_Toc461628633"/>
      <w:bookmarkStart w:id="2363" w:name="_Toc461629563"/>
      <w:bookmarkStart w:id="2364" w:name="_Toc461629957"/>
      <w:bookmarkStart w:id="2365" w:name="_Toc461692440"/>
      <w:bookmarkStart w:id="2366" w:name="_Toc461715529"/>
      <w:bookmarkStart w:id="2367" w:name="_Toc463603653"/>
      <w:bookmarkStart w:id="2368" w:name="_Toc463604083"/>
      <w:r>
        <w:rPr>
          <w:rStyle w:val="CharSDivNo"/>
        </w:rPr>
        <w:t>Division 3</w:t>
      </w:r>
      <w:r>
        <w:t> — </w:t>
      </w:r>
      <w:r>
        <w:rPr>
          <w:rStyle w:val="CharSDivText"/>
        </w:rPr>
        <w:t>Summary of parameters within which Saturday Lotto is conducted</w:t>
      </w:r>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$0.65 (+ a 9%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144</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2369" w:name="RuleErr_29"/>
            <w:r>
              <w:rPr>
                <w:i/>
                <w:iCs/>
                <w:szCs w:val="22"/>
              </w:rPr>
              <w:t>if available</w:t>
            </w:r>
            <w:bookmarkEnd w:id="2369"/>
            <w:r>
              <w:rPr>
                <w:szCs w:val="22"/>
              </w:rPr>
              <w:t>)</w:t>
            </w:r>
          </w:p>
        </w:tc>
        <w:tc>
          <w:tcPr>
            <w:tcW w:w="2040" w:type="dxa"/>
          </w:tcPr>
          <w:p>
            <w:pPr>
              <w:pStyle w:val="yTableNAm"/>
              <w:rPr>
                <w:szCs w:val="22"/>
              </w:rPr>
            </w:pPr>
            <w:r>
              <w:rPr>
                <w:szCs w:val="22"/>
              </w:rPr>
              <w:t>2, 5 or 10 weeks</w:t>
            </w:r>
          </w:p>
        </w:tc>
      </w:tr>
      <w:tr>
        <w:trPr>
          <w:gridAfter w:val="1"/>
          <w:wAfter w:w="8" w:type="dxa"/>
        </w:trPr>
        <w:tc>
          <w:tcPr>
            <w:tcW w:w="5040" w:type="dxa"/>
          </w:tcPr>
          <w:p>
            <w:pPr>
              <w:pStyle w:val="yTableNAm"/>
              <w:rPr>
                <w:szCs w:val="22"/>
              </w:rPr>
            </w:pPr>
            <w:r>
              <w:rPr>
                <w:szCs w:val="22"/>
              </w:rPr>
              <w:t>Advance sales (maximum) (</w:t>
            </w:r>
            <w:bookmarkStart w:id="2370" w:name="RuleErr_30"/>
            <w:r>
              <w:rPr>
                <w:i/>
                <w:iCs/>
                <w:szCs w:val="22"/>
              </w:rPr>
              <w:t>if available</w:t>
            </w:r>
            <w:bookmarkEnd w:id="2370"/>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(default)</w:t>
            </w:r>
          </w:p>
        </w:tc>
        <w:tc>
          <w:tcPr>
            <w:tcW w:w="2040" w:type="dxa"/>
          </w:tcPr>
          <w:p>
            <w:pPr>
              <w:pStyle w:val="yTableNAm"/>
              <w:rPr>
                <w:szCs w:val="22"/>
              </w:rPr>
            </w:pPr>
            <w:r>
              <w:rPr>
                <w:szCs w:val="22"/>
              </w:rPr>
              <w:t>12, 18, 25, 30 or 50</w:t>
            </w:r>
          </w:p>
        </w:tc>
      </w:tr>
      <w:tr>
        <w:trPr>
          <w:gridAfter w:val="1"/>
          <w:wAfter w:w="8" w:type="dxa"/>
        </w:trPr>
        <w:tc>
          <w:tcPr>
            <w:tcW w:w="5040" w:type="dxa"/>
          </w:tcPr>
          <w:p>
            <w:pPr>
              <w:pStyle w:val="yTableNAm"/>
              <w:rPr>
                <w:szCs w:val="22"/>
              </w:rPr>
            </w:pPr>
            <w:r>
              <w:rPr>
                <w:szCs w:val="22"/>
              </w:rPr>
              <w:t>Games per oral request (</w:t>
            </w:r>
            <w:bookmarkStart w:id="2371" w:name="RuleErr_31"/>
            <w:r>
              <w:rPr>
                <w:i/>
                <w:iCs/>
                <w:szCs w:val="22"/>
              </w:rPr>
              <w:t>if available</w:t>
            </w:r>
            <w:bookmarkEnd w:id="2371"/>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2372" w:name="RuleErr_32"/>
            <w:r>
              <w:rPr>
                <w:i/>
                <w:iCs/>
                <w:szCs w:val="22"/>
              </w:rPr>
              <w:t>if available</w:t>
            </w:r>
            <w:bookmarkEnd w:id="2372"/>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rPr>
                <w:szCs w:val="22"/>
              </w:rPr>
              <w:t>System entries per oral request</w:t>
            </w:r>
          </w:p>
        </w:tc>
        <w:tc>
          <w:tcPr>
            <w:tcW w:w="2040" w:type="dxa"/>
          </w:tcPr>
          <w:p>
            <w:pPr>
              <w:pStyle w:val="yTableNAm"/>
              <w:rPr>
                <w:szCs w:val="22"/>
              </w:rPr>
            </w:pPr>
            <w:r>
              <w:rPr>
                <w:szCs w:val="22"/>
              </w:rPr>
              <w:t>1</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rPr>
                <w:szCs w:val="22"/>
              </w:rPr>
              <w:t>12 months</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ScheduleHeading"/>
      </w:pPr>
      <w:bookmarkStart w:id="2373" w:name="_Toc440283237"/>
      <w:bookmarkStart w:id="2374" w:name="_Toc440446359"/>
      <w:bookmarkStart w:id="2375" w:name="_Toc440446573"/>
      <w:bookmarkStart w:id="2376" w:name="_Toc440450386"/>
      <w:bookmarkStart w:id="2377" w:name="_Toc440454758"/>
      <w:bookmarkStart w:id="2378" w:name="_Toc440460296"/>
      <w:bookmarkStart w:id="2379" w:name="_Toc440461468"/>
      <w:bookmarkStart w:id="2380" w:name="_Toc440462476"/>
      <w:bookmarkStart w:id="2381" w:name="_Toc440463055"/>
      <w:bookmarkStart w:id="2382" w:name="_Toc440463269"/>
      <w:bookmarkStart w:id="2383" w:name="_Toc440463483"/>
      <w:bookmarkStart w:id="2384" w:name="_Toc457123219"/>
      <w:bookmarkStart w:id="2385" w:name="_Toc457123519"/>
      <w:bookmarkStart w:id="2386" w:name="_Toc457123735"/>
      <w:bookmarkStart w:id="2387" w:name="_Toc457128403"/>
      <w:bookmarkStart w:id="2388" w:name="_Toc457128617"/>
      <w:bookmarkStart w:id="2389" w:name="_Toc457128831"/>
      <w:bookmarkStart w:id="2390" w:name="_Toc457129045"/>
      <w:bookmarkStart w:id="2391" w:name="_Toc458946291"/>
      <w:bookmarkStart w:id="2392" w:name="_Toc458946505"/>
      <w:bookmarkStart w:id="2393" w:name="_Toc461528073"/>
      <w:bookmarkStart w:id="2394" w:name="_Toc461528287"/>
      <w:bookmarkStart w:id="2395" w:name="_Toc461531385"/>
      <w:bookmarkStart w:id="2396" w:name="_Toc461531728"/>
      <w:bookmarkStart w:id="2397" w:name="_Toc461531942"/>
      <w:bookmarkStart w:id="2398" w:name="_Toc461628634"/>
      <w:bookmarkStart w:id="2399" w:name="_Toc461629564"/>
      <w:bookmarkStart w:id="2400" w:name="_Toc461629958"/>
      <w:bookmarkStart w:id="2401" w:name="_Toc461692441"/>
      <w:bookmarkStart w:id="2402" w:name="_Toc461715530"/>
      <w:bookmarkStart w:id="2403" w:name="_Toc463603654"/>
      <w:bookmarkStart w:id="2404" w:name="_Toc463604084"/>
      <w:r>
        <w:rPr>
          <w:rStyle w:val="CharSchNo"/>
        </w:rPr>
        <w:t>Schedule 7</w:t>
      </w:r>
      <w:r>
        <w:t> — </w:t>
      </w:r>
      <w:r>
        <w:rPr>
          <w:rStyle w:val="CharSchText"/>
        </w:rPr>
        <w:t>Set for Life</w:t>
      </w:r>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p>
    <w:p>
      <w:pPr>
        <w:pStyle w:val="yShoulderClause"/>
      </w:pPr>
      <w:r>
        <w:t>[r. 4]</w:t>
      </w:r>
    </w:p>
    <w:p>
      <w:pPr>
        <w:pStyle w:val="yHeading3"/>
      </w:pPr>
      <w:bookmarkStart w:id="2405" w:name="_Toc440283238"/>
      <w:bookmarkStart w:id="2406" w:name="_Toc440446360"/>
      <w:bookmarkStart w:id="2407" w:name="_Toc440446574"/>
      <w:bookmarkStart w:id="2408" w:name="_Toc440450387"/>
      <w:bookmarkStart w:id="2409" w:name="_Toc440454759"/>
      <w:bookmarkStart w:id="2410" w:name="_Toc440460297"/>
      <w:bookmarkStart w:id="2411" w:name="_Toc440461469"/>
      <w:bookmarkStart w:id="2412" w:name="_Toc440462477"/>
      <w:bookmarkStart w:id="2413" w:name="_Toc440463056"/>
      <w:bookmarkStart w:id="2414" w:name="_Toc440463270"/>
      <w:bookmarkStart w:id="2415" w:name="_Toc440463484"/>
      <w:bookmarkStart w:id="2416" w:name="_Toc457123220"/>
      <w:bookmarkStart w:id="2417" w:name="_Toc457123520"/>
      <w:bookmarkStart w:id="2418" w:name="_Toc457123736"/>
      <w:bookmarkStart w:id="2419" w:name="_Toc457128404"/>
      <w:bookmarkStart w:id="2420" w:name="_Toc457128618"/>
      <w:bookmarkStart w:id="2421" w:name="_Toc457128832"/>
      <w:bookmarkStart w:id="2422" w:name="_Toc457129046"/>
      <w:bookmarkStart w:id="2423" w:name="_Toc458946292"/>
      <w:bookmarkStart w:id="2424" w:name="_Toc458946506"/>
      <w:bookmarkStart w:id="2425" w:name="_Toc461528074"/>
      <w:bookmarkStart w:id="2426" w:name="_Toc461528288"/>
      <w:bookmarkStart w:id="2427" w:name="_Toc461531386"/>
      <w:bookmarkStart w:id="2428" w:name="_Toc461531729"/>
      <w:bookmarkStart w:id="2429" w:name="_Toc461531943"/>
      <w:bookmarkStart w:id="2430" w:name="_Toc461628635"/>
      <w:bookmarkStart w:id="2431" w:name="_Toc461629565"/>
      <w:bookmarkStart w:id="2432" w:name="_Toc461629959"/>
      <w:bookmarkStart w:id="2433" w:name="_Toc461692442"/>
      <w:bookmarkStart w:id="2434" w:name="_Toc461715531"/>
      <w:bookmarkStart w:id="2435" w:name="_Toc463603655"/>
      <w:bookmarkStart w:id="2436" w:name="_Toc463604085"/>
      <w:r>
        <w:rPr>
          <w:rStyle w:val="CharSDivNo"/>
        </w:rPr>
        <w:t>Division 1</w:t>
      </w:r>
      <w:r>
        <w:t> — </w:t>
      </w:r>
      <w:r>
        <w:rPr>
          <w:rStyle w:val="CharSDivText"/>
        </w:rPr>
        <w:t>Calculating the total cost of entry</w:t>
      </w:r>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p>
    <w:p>
      <w:pPr>
        <w:pStyle w:val="yMiscellaneousHeading"/>
        <w:jc w:val="left"/>
        <w:rPr>
          <w:b/>
          <w:bCs/>
        </w:rPr>
      </w:pPr>
      <w:r>
        <w:rPr>
          <w:b/>
          <w:bCs/>
        </w:rPr>
        <w:t>Unit cost</w:t>
      </w:r>
    </w:p>
    <w:p>
      <w:pPr>
        <w:pStyle w:val="yMiscellaneousBody"/>
      </w:pPr>
      <w:r>
        <w:t>The unit cost of entering a Set for Life draw is made up of a subscription of 55 cents per SET and an agent’s component.</w:t>
      </w:r>
    </w:p>
    <w:p>
      <w:pPr>
        <w:pStyle w:val="yMiscellaneousBody"/>
        <w:rPr>
          <w:b/>
        </w:rPr>
      </w:pPr>
      <w:r>
        <w:rPr>
          <w:b/>
        </w:rPr>
        <w:t>Agent’s Component</w:t>
      </w:r>
    </w:p>
    <w:p>
      <w:pPr>
        <w:pStyle w:val="yMiscellaneousBody"/>
      </w:pPr>
      <w:r>
        <w:t>The agent’s component is calculated as 9% of the total subscription amount for a particular 7 consecutive day entry, rounded* (where necessary) to the nearest 5 cent multiple.</w:t>
      </w:r>
    </w:p>
    <w:p>
      <w:pPr>
        <w:pStyle w:val="yMiscellaneousBody"/>
        <w:shd w:val="clear" w:color="000000" w:fill="auto"/>
      </w:pPr>
      <w:r>
        <w:rPr>
          <w:position w:val="-10"/>
        </w:rPr>
        <w:pict>
          <v:shape id="_x0000_i1030" type="#_x0000_t75" style="width:207.75pt;height:16.5pt">
            <v:imagedata r:id="rId32" o:title=""/>
          </v:shape>
        </w:pict>
      </w:r>
    </w:p>
    <w:p>
      <w:pPr>
        <w:pStyle w:val="yMiscellaneousBody"/>
      </w:pPr>
      <w:r>
        <w:t>where —</w:t>
      </w:r>
    </w:p>
    <w:p>
      <w:pPr>
        <w:pStyle w:val="yMiscellaneousBody"/>
        <w:tabs>
          <w:tab w:val="left" w:pos="567"/>
        </w:tabs>
      </w:pPr>
      <w:r>
        <w:rPr>
          <w:bCs/>
        </w:rPr>
        <w:t>G</w:t>
      </w:r>
      <w:r>
        <w:rPr>
          <w:b/>
          <w:bCs/>
        </w:rPr>
        <w:tab/>
      </w:r>
      <w:r>
        <w:t>No. of SETs entered in a draw;</w:t>
      </w:r>
    </w:p>
    <w:p>
      <w:pPr>
        <w:pStyle w:val="yMiscellaneousBody"/>
        <w:tabs>
          <w:tab w:val="left" w:pos="567"/>
        </w:tabs>
      </w:pPr>
      <w:r>
        <w:t>D</w:t>
      </w:r>
      <w:r>
        <w:tab/>
        <w:t>7 consecutive days entered per SET;</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2437" w:name="_Toc440283239"/>
      <w:bookmarkStart w:id="2438" w:name="_Toc440446361"/>
      <w:bookmarkStart w:id="2439" w:name="_Toc440446575"/>
      <w:bookmarkStart w:id="2440" w:name="_Toc440450388"/>
      <w:bookmarkStart w:id="2441" w:name="_Toc440454760"/>
      <w:bookmarkStart w:id="2442" w:name="_Toc440460298"/>
      <w:bookmarkStart w:id="2443" w:name="_Toc440461470"/>
      <w:bookmarkStart w:id="2444" w:name="_Toc440462478"/>
      <w:bookmarkStart w:id="2445" w:name="_Toc440463057"/>
      <w:bookmarkStart w:id="2446" w:name="_Toc440463271"/>
      <w:bookmarkStart w:id="2447" w:name="_Toc440463485"/>
      <w:bookmarkStart w:id="2448" w:name="_Toc457123221"/>
      <w:bookmarkStart w:id="2449" w:name="_Toc457123521"/>
      <w:bookmarkStart w:id="2450" w:name="_Toc457123737"/>
      <w:bookmarkStart w:id="2451" w:name="_Toc457128405"/>
      <w:bookmarkStart w:id="2452" w:name="_Toc457128619"/>
      <w:bookmarkStart w:id="2453" w:name="_Toc457128833"/>
      <w:bookmarkStart w:id="2454" w:name="_Toc457129047"/>
      <w:bookmarkStart w:id="2455" w:name="_Toc458946293"/>
      <w:bookmarkStart w:id="2456" w:name="_Toc458946507"/>
      <w:bookmarkStart w:id="2457" w:name="_Toc461528075"/>
      <w:bookmarkStart w:id="2458" w:name="_Toc461528289"/>
      <w:bookmarkStart w:id="2459" w:name="_Toc461531387"/>
      <w:bookmarkStart w:id="2460" w:name="_Toc461531730"/>
      <w:bookmarkStart w:id="2461" w:name="_Toc461531944"/>
      <w:bookmarkStart w:id="2462" w:name="_Toc461628636"/>
      <w:bookmarkStart w:id="2463" w:name="_Toc461629566"/>
      <w:bookmarkStart w:id="2464" w:name="_Toc461629960"/>
      <w:bookmarkStart w:id="2465" w:name="_Toc461692443"/>
      <w:bookmarkStart w:id="2466" w:name="_Toc461715532"/>
      <w:bookmarkStart w:id="2467" w:name="_Toc463603656"/>
      <w:bookmarkStart w:id="2468" w:name="_Toc463604086"/>
      <w:r>
        <w:rPr>
          <w:rStyle w:val="CharSDivNo"/>
        </w:rPr>
        <w:t>Division 2</w:t>
      </w:r>
      <w:r>
        <w:t> — </w:t>
      </w:r>
      <w:r>
        <w:rPr>
          <w:rStyle w:val="CharSDivText"/>
        </w:rPr>
        <w:t>System entries and game equivalents</w:t>
      </w:r>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Set for Life</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SETs per SET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4 960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495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1 287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12 870</w:t>
            </w:r>
          </w:p>
        </w:tc>
      </w:tr>
    </w:tbl>
    <w:p>
      <w:pPr>
        <w:pStyle w:val="yMiscellaneousBody"/>
        <w:ind w:left="142" w:hanging="142"/>
      </w:pPr>
      <w:r>
        <w:t>* Entries, including system entries, must be entered for a minimum of 7 consecutive days.</w:t>
      </w:r>
    </w:p>
    <w:p>
      <w:pPr>
        <w:pStyle w:val="yHeading3"/>
        <w:spacing w:after="240"/>
      </w:pPr>
      <w:bookmarkStart w:id="2469" w:name="_Toc440283240"/>
      <w:bookmarkStart w:id="2470" w:name="_Toc440446362"/>
      <w:bookmarkStart w:id="2471" w:name="_Toc440446576"/>
      <w:bookmarkStart w:id="2472" w:name="_Toc440450389"/>
      <w:bookmarkStart w:id="2473" w:name="_Toc440454761"/>
      <w:bookmarkStart w:id="2474" w:name="_Toc440460299"/>
      <w:bookmarkStart w:id="2475" w:name="_Toc440461471"/>
      <w:bookmarkStart w:id="2476" w:name="_Toc440462479"/>
      <w:bookmarkStart w:id="2477" w:name="_Toc440463058"/>
      <w:bookmarkStart w:id="2478" w:name="_Toc440463272"/>
      <w:bookmarkStart w:id="2479" w:name="_Toc440463486"/>
      <w:bookmarkStart w:id="2480" w:name="_Toc457123222"/>
      <w:bookmarkStart w:id="2481" w:name="_Toc457123522"/>
      <w:bookmarkStart w:id="2482" w:name="_Toc457123738"/>
      <w:bookmarkStart w:id="2483" w:name="_Toc457128406"/>
      <w:bookmarkStart w:id="2484" w:name="_Toc457128620"/>
      <w:bookmarkStart w:id="2485" w:name="_Toc457128834"/>
      <w:bookmarkStart w:id="2486" w:name="_Toc457129048"/>
      <w:bookmarkStart w:id="2487" w:name="_Toc458946294"/>
      <w:bookmarkStart w:id="2488" w:name="_Toc458946508"/>
      <w:bookmarkStart w:id="2489" w:name="_Toc461528076"/>
      <w:bookmarkStart w:id="2490" w:name="_Toc461528290"/>
      <w:bookmarkStart w:id="2491" w:name="_Toc461531388"/>
      <w:bookmarkStart w:id="2492" w:name="_Toc461531731"/>
      <w:bookmarkStart w:id="2493" w:name="_Toc461531945"/>
      <w:bookmarkStart w:id="2494" w:name="_Toc461628637"/>
      <w:bookmarkStart w:id="2495" w:name="_Toc461629567"/>
      <w:bookmarkStart w:id="2496" w:name="_Toc461629961"/>
      <w:bookmarkStart w:id="2497" w:name="_Toc461692444"/>
      <w:bookmarkStart w:id="2498" w:name="_Toc461715533"/>
      <w:bookmarkStart w:id="2499" w:name="_Toc463603657"/>
      <w:bookmarkStart w:id="2500" w:name="_Toc463604087"/>
      <w:r>
        <w:rPr>
          <w:rStyle w:val="CharSDivNo"/>
        </w:rPr>
        <w:t>Division 3</w:t>
      </w:r>
      <w:r>
        <w:t> — </w:t>
      </w:r>
      <w:r>
        <w:rPr>
          <w:rStyle w:val="CharSDivText"/>
        </w:rPr>
        <w:t>Summary of parameters within which Set for Life is conducted</w:t>
      </w:r>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c>
          <w:tcPr>
            <w:tcW w:w="4536" w:type="dxa"/>
          </w:tcPr>
          <w:p>
            <w:pPr>
              <w:pStyle w:val="yTableNAm"/>
            </w:pPr>
            <w:r>
              <w:t>Unit cost for a Set for Life draw</w:t>
            </w:r>
          </w:p>
        </w:tc>
        <w:tc>
          <w:tcPr>
            <w:tcW w:w="2268" w:type="dxa"/>
          </w:tcPr>
          <w:p>
            <w:pPr>
              <w:pStyle w:val="yTableNAm"/>
            </w:pPr>
            <w:r>
              <w:t>$0.55 (+ a 9% agent’s component)</w:t>
            </w:r>
          </w:p>
        </w:tc>
      </w:tr>
      <w:tr>
        <w:tc>
          <w:tcPr>
            <w:tcW w:w="4536" w:type="dxa"/>
          </w:tcPr>
          <w:p>
            <w:pPr>
              <w:pStyle w:val="yTableNAm"/>
            </w:pPr>
            <w:r>
              <w:t>Prize fund — % of subscriptions</w:t>
            </w:r>
          </w:p>
        </w:tc>
        <w:tc>
          <w:tcPr>
            <w:tcW w:w="2268" w:type="dxa"/>
          </w:tcPr>
          <w:p>
            <w:pPr>
              <w:pStyle w:val="yTableNAm"/>
            </w:pPr>
            <w:r>
              <w:t>63.25%</w:t>
            </w:r>
          </w:p>
        </w:tc>
      </w:tr>
      <w:tr>
        <w:tc>
          <w:tcPr>
            <w:tcW w:w="4536" w:type="dxa"/>
          </w:tcPr>
          <w:p>
            <w:pPr>
              <w:pStyle w:val="yTableNAm"/>
            </w:pPr>
            <w:r>
              <w:t>Prize pool — % of subscriptions</w:t>
            </w:r>
          </w:p>
        </w:tc>
        <w:tc>
          <w:tcPr>
            <w:tcW w:w="2268" w:type="dxa"/>
          </w:tcPr>
          <w:p>
            <w:pPr>
              <w:pStyle w:val="yTableNAm"/>
            </w:pPr>
            <w:r>
              <w:t>no less than 38.645% (up to 40.0%)</w:t>
            </w:r>
          </w:p>
        </w:tc>
      </w:tr>
      <w:tr>
        <w:tc>
          <w:tcPr>
            <w:tcW w:w="4536" w:type="dxa"/>
          </w:tcPr>
          <w:p>
            <w:pPr>
              <w:pStyle w:val="yTableNAm"/>
            </w:pPr>
            <w:r>
              <w:t>Prize reserve fund — % of subscriptions</w:t>
            </w:r>
          </w:p>
        </w:tc>
        <w:tc>
          <w:tcPr>
            <w:tcW w:w="2268" w:type="dxa"/>
          </w:tcPr>
          <w:p>
            <w:pPr>
              <w:pStyle w:val="yTableNAm"/>
            </w:pPr>
            <w:r>
              <w:t>balance of prize fund after prize pool</w:t>
            </w:r>
            <w:r>
              <w:br/>
              <w:t>(no less than 23.25%)</w:t>
            </w:r>
          </w:p>
        </w:tc>
      </w:tr>
      <w:tr>
        <w:tc>
          <w:tcPr>
            <w:tcW w:w="4536" w:type="dxa"/>
          </w:tcPr>
          <w:p>
            <w:pPr>
              <w:pStyle w:val="yTableNAm"/>
            </w:pPr>
            <w:r>
              <w:t>Number of prize levels</w:t>
            </w:r>
          </w:p>
        </w:tc>
        <w:tc>
          <w:tcPr>
            <w:tcW w:w="2268" w:type="dxa"/>
          </w:tcPr>
          <w:p>
            <w:pPr>
              <w:pStyle w:val="yTableNAm"/>
            </w:pPr>
            <w:r>
              <w:t>8</w:t>
            </w:r>
          </w:p>
        </w:tc>
      </w:tr>
      <w:tr>
        <w:tc>
          <w:tcPr>
            <w:tcW w:w="4536" w:type="dxa"/>
          </w:tcPr>
          <w:p>
            <w:pPr>
              <w:pStyle w:val="yTableNAm"/>
            </w:pPr>
            <w:r>
              <w:t>Winning numbers generated</w:t>
            </w:r>
          </w:p>
        </w:tc>
        <w:tc>
          <w:tcPr>
            <w:tcW w:w="2268" w:type="dxa"/>
          </w:tcPr>
          <w:p>
            <w:pPr>
              <w:pStyle w:val="yTableNAm"/>
            </w:pPr>
            <w:r>
              <w:t>8</w:t>
            </w:r>
          </w:p>
        </w:tc>
      </w:tr>
      <w:tr>
        <w:tc>
          <w:tcPr>
            <w:tcW w:w="4536" w:type="dxa"/>
          </w:tcPr>
          <w:p>
            <w:pPr>
              <w:pStyle w:val="yTableNAm"/>
            </w:pPr>
            <w:r>
              <w:t>Bonus numbers generated</w:t>
            </w:r>
          </w:p>
        </w:tc>
        <w:tc>
          <w:tcPr>
            <w:tcW w:w="2268" w:type="dxa"/>
          </w:tcPr>
          <w:p>
            <w:pPr>
              <w:pStyle w:val="yTableNAm"/>
            </w:pPr>
            <w:r>
              <w:t>2</w:t>
            </w:r>
          </w:p>
        </w:tc>
      </w:tr>
      <w:tr>
        <w:tc>
          <w:tcPr>
            <w:tcW w:w="4536" w:type="dxa"/>
          </w:tcPr>
          <w:p>
            <w:pPr>
              <w:pStyle w:val="yTableNAm"/>
            </w:pPr>
            <w:r>
              <w:t>Forecast range </w:t>
            </w:r>
          </w:p>
        </w:tc>
        <w:tc>
          <w:tcPr>
            <w:tcW w:w="2268" w:type="dxa"/>
          </w:tcPr>
          <w:p>
            <w:pPr>
              <w:pStyle w:val="yTableNAm"/>
            </w:pPr>
            <w:r>
              <w:t>1 to 37 inclusive</w:t>
            </w:r>
          </w:p>
        </w:tc>
      </w:tr>
      <w:tr>
        <w:tc>
          <w:tcPr>
            <w:tcW w:w="4536" w:type="dxa"/>
          </w:tcPr>
          <w:p>
            <w:pPr>
              <w:pStyle w:val="yTableNAm"/>
            </w:pPr>
            <w:r>
              <w:t>Odds of winning (per draw) —</w:t>
            </w:r>
          </w:p>
          <w:p>
            <w:pPr>
              <w:pStyle w:val="yTableNAm"/>
            </w:pPr>
            <w:r>
              <w:t>1st Prize</w:t>
            </w:r>
          </w:p>
          <w:p>
            <w:pPr>
              <w:pStyle w:val="yTableNAm"/>
            </w:pPr>
            <w:r>
              <w:t>2nd Prize</w:t>
            </w:r>
          </w:p>
          <w:p>
            <w:pPr>
              <w:pStyle w:val="yTableNAm"/>
            </w:pPr>
            <w:r>
              <w:t>3rd Prize</w:t>
            </w:r>
          </w:p>
          <w:p>
            <w:pPr>
              <w:pStyle w:val="yTableNAm"/>
            </w:pPr>
            <w:r>
              <w:t>4th Prize</w:t>
            </w:r>
          </w:p>
          <w:p>
            <w:pPr>
              <w:pStyle w:val="yTableNAm"/>
            </w:pPr>
            <w:r>
              <w:t>5th Prize</w:t>
            </w:r>
          </w:p>
          <w:p>
            <w:pPr>
              <w:pStyle w:val="yTableNAm"/>
            </w:pPr>
            <w:r>
              <w:t>6th Prize</w:t>
            </w:r>
          </w:p>
          <w:p>
            <w:pPr>
              <w:pStyle w:val="yTableNAm"/>
            </w:pPr>
            <w:r>
              <w:t>7th Prize</w:t>
            </w:r>
          </w:p>
          <w:p>
            <w:pPr>
              <w:pStyle w:val="yTableNAm"/>
            </w:pPr>
            <w:r>
              <w:t>8th Prize</w:t>
            </w:r>
          </w:p>
        </w:tc>
        <w:tc>
          <w:tcPr>
            <w:tcW w:w="2268" w:type="dxa"/>
          </w:tcPr>
          <w:p>
            <w:pPr>
              <w:pStyle w:val="yTableNAm"/>
            </w:pPr>
          </w:p>
          <w:p>
            <w:pPr>
              <w:pStyle w:val="yTableNAm"/>
            </w:pPr>
            <w:r>
              <w:t>1 in 38 608 202</w:t>
            </w:r>
          </w:p>
          <w:p>
            <w:pPr>
              <w:pStyle w:val="yTableNAm"/>
            </w:pPr>
            <w:r>
              <w:t>1 in 2 413 001</w:t>
            </w:r>
          </w:p>
          <w:p>
            <w:pPr>
              <w:pStyle w:val="yTableNAm"/>
            </w:pPr>
            <w:r>
              <w:t>1 in 178 741</w:t>
            </w:r>
          </w:p>
          <w:p>
            <w:pPr>
              <w:pStyle w:val="yTableNAm"/>
            </w:pPr>
            <w:r>
              <w:t>1 in 25 070</w:t>
            </w:r>
          </w:p>
          <w:p>
            <w:pPr>
              <w:pStyle w:val="yTableNAm"/>
            </w:pPr>
            <w:r>
              <w:t>1 in 3 928</w:t>
            </w:r>
          </w:p>
          <w:p>
            <w:pPr>
              <w:pStyle w:val="yTableNAm"/>
            </w:pPr>
            <w:r>
              <w:t>1 in 946</w:t>
            </w:r>
          </w:p>
          <w:p>
            <w:pPr>
              <w:pStyle w:val="yTableNAm"/>
            </w:pPr>
            <w:r>
              <w:t>1 in 236</w:t>
            </w:r>
          </w:p>
          <w:p>
            <w:pPr>
              <w:pStyle w:val="yTableNAm"/>
            </w:pPr>
            <w:r>
              <w:t>1 in 89</w:t>
            </w:r>
          </w:p>
        </w:tc>
      </w:tr>
      <w:tr>
        <w:tc>
          <w:tcPr>
            <w:tcW w:w="4536" w:type="dxa"/>
          </w:tcPr>
          <w:p>
            <w:pPr>
              <w:pStyle w:val="yTableNAm"/>
            </w:pPr>
            <w:r>
              <w:t>Systems range</w:t>
            </w:r>
          </w:p>
        </w:tc>
        <w:tc>
          <w:tcPr>
            <w:tcW w:w="2268" w:type="dxa"/>
          </w:tcPr>
          <w:p>
            <w:pPr>
              <w:pStyle w:val="yTableNAm"/>
            </w:pPr>
            <w:r>
              <w:t>5</w:t>
            </w:r>
            <w:r>
              <w:noBreakHyphen/>
              <w:t>7/9</w:t>
            </w:r>
            <w:r>
              <w:noBreakHyphen/>
              <w:t>16 inclusive</w:t>
            </w:r>
          </w:p>
        </w:tc>
      </w:tr>
      <w:tr>
        <w:tc>
          <w:tcPr>
            <w:tcW w:w="4536" w:type="dxa"/>
          </w:tcPr>
          <w:p>
            <w:pPr>
              <w:pStyle w:val="yTableNAm"/>
            </w:pPr>
            <w:r>
              <w:t>Multiweek options (</w:t>
            </w:r>
            <w:bookmarkStart w:id="2501" w:name="RuleErr_33"/>
            <w:r>
              <w:rPr>
                <w:i/>
                <w:iCs/>
              </w:rPr>
              <w:t>if available</w:t>
            </w:r>
            <w:bookmarkEnd w:id="2501"/>
            <w:r>
              <w:t>)</w:t>
            </w:r>
          </w:p>
        </w:tc>
        <w:tc>
          <w:tcPr>
            <w:tcW w:w="2268" w:type="dxa"/>
          </w:tcPr>
          <w:p>
            <w:pPr>
              <w:pStyle w:val="yTableNAm"/>
            </w:pPr>
            <w:r>
              <w:t>Up to 10 weeks</w:t>
            </w:r>
          </w:p>
        </w:tc>
      </w:tr>
      <w:tr>
        <w:tc>
          <w:tcPr>
            <w:tcW w:w="4536" w:type="dxa"/>
          </w:tcPr>
          <w:p>
            <w:pPr>
              <w:pStyle w:val="yTableNAm"/>
            </w:pPr>
            <w:r>
              <w:t>Advance play (maximum) (</w:t>
            </w:r>
            <w:bookmarkStart w:id="2502" w:name="RuleErr_34"/>
            <w:r>
              <w:rPr>
                <w:i/>
                <w:iCs/>
              </w:rPr>
              <w:t>if available</w:t>
            </w:r>
            <w:bookmarkEnd w:id="2502"/>
            <w:r>
              <w:t>)</w:t>
            </w:r>
          </w:p>
        </w:tc>
        <w:tc>
          <w:tcPr>
            <w:tcW w:w="2268" w:type="dxa"/>
          </w:tcPr>
          <w:p>
            <w:pPr>
              <w:pStyle w:val="yTableNAm"/>
            </w:pPr>
            <w:r>
              <w:t>6 draws</w:t>
            </w:r>
          </w:p>
        </w:tc>
      </w:tr>
      <w:tr>
        <w:tc>
          <w:tcPr>
            <w:tcW w:w="4536" w:type="dxa"/>
          </w:tcPr>
          <w:p>
            <w:pPr>
              <w:pStyle w:val="yTableNAm"/>
            </w:pPr>
            <w:r>
              <w:t>SETs per playslip (minimum)</w:t>
            </w:r>
          </w:p>
        </w:tc>
        <w:tc>
          <w:tcPr>
            <w:tcW w:w="2268" w:type="dxa"/>
          </w:tcPr>
          <w:p>
            <w:pPr>
              <w:pStyle w:val="yTableNAm"/>
            </w:pPr>
            <w:r>
              <w:t>2 SETs for 7 consecutive draws</w:t>
            </w:r>
          </w:p>
        </w:tc>
      </w:tr>
      <w:tr>
        <w:tc>
          <w:tcPr>
            <w:tcW w:w="4536" w:type="dxa"/>
          </w:tcPr>
          <w:p>
            <w:pPr>
              <w:pStyle w:val="yTableNAm"/>
              <w:keepNext/>
            </w:pPr>
            <w:r>
              <w:t>System entries per playslip (maximum)</w:t>
            </w:r>
          </w:p>
        </w:tc>
        <w:tc>
          <w:tcPr>
            <w:tcW w:w="2268" w:type="dxa"/>
          </w:tcPr>
          <w:p>
            <w:pPr>
              <w:pStyle w:val="yTableNAm"/>
              <w:keepNext/>
            </w:pPr>
            <w:r>
              <w:t>18 (</w:t>
            </w:r>
            <w:r>
              <w:rPr>
                <w:i/>
              </w:rPr>
              <w:t>subject to maximum aggregate entry cost</w:t>
            </w:r>
            <w:r>
              <w:t>)</w:t>
            </w:r>
          </w:p>
        </w:tc>
      </w:tr>
      <w:tr>
        <w:tc>
          <w:tcPr>
            <w:tcW w:w="4536" w:type="dxa"/>
          </w:tcPr>
          <w:p>
            <w:pPr>
              <w:pStyle w:val="yTableNAm"/>
              <w:keepNext/>
            </w:pPr>
            <w:r>
              <w:t>SETs per playslip (maximum)</w:t>
            </w:r>
          </w:p>
        </w:tc>
        <w:tc>
          <w:tcPr>
            <w:tcW w:w="2268" w:type="dxa"/>
          </w:tcPr>
          <w:p>
            <w:pPr>
              <w:pStyle w:val="yTableNAm"/>
              <w:keepNext/>
            </w:pPr>
            <w:r>
              <w:t>18</w:t>
            </w:r>
          </w:p>
        </w:tc>
      </w:tr>
      <w:tr>
        <w:tc>
          <w:tcPr>
            <w:tcW w:w="4536" w:type="dxa"/>
          </w:tcPr>
          <w:p>
            <w:pPr>
              <w:pStyle w:val="yTableNAm"/>
            </w:pPr>
            <w:r>
              <w:t>SETs per oral request (default)</w:t>
            </w:r>
          </w:p>
        </w:tc>
        <w:tc>
          <w:tcPr>
            <w:tcW w:w="2268" w:type="dxa"/>
          </w:tcPr>
          <w:p>
            <w:pPr>
              <w:pStyle w:val="yTableNAm"/>
            </w:pPr>
            <w:r>
              <w:t>2, 4, 6, 12, 18, 25, 30 or 50</w:t>
            </w:r>
          </w:p>
        </w:tc>
      </w:tr>
      <w:tr>
        <w:tc>
          <w:tcPr>
            <w:tcW w:w="4536" w:type="dxa"/>
          </w:tcPr>
          <w:p>
            <w:pPr>
              <w:pStyle w:val="yTableNAm"/>
            </w:pPr>
            <w:r>
              <w:t>SETs per oral request (</w:t>
            </w:r>
            <w:bookmarkStart w:id="2503" w:name="RuleErr_35"/>
            <w:r>
              <w:rPr>
                <w:i/>
                <w:iCs/>
              </w:rPr>
              <w:t>if available</w:t>
            </w:r>
            <w:bookmarkEnd w:id="2503"/>
            <w:r>
              <w:t>)</w:t>
            </w:r>
          </w:p>
        </w:tc>
        <w:tc>
          <w:tcPr>
            <w:tcW w:w="2268" w:type="dxa"/>
          </w:tcPr>
          <w:p>
            <w:pPr>
              <w:pStyle w:val="yTableNAm"/>
            </w:pPr>
            <w:r>
              <w:t>2 to 50</w:t>
            </w:r>
          </w:p>
        </w:tc>
      </w:tr>
      <w:tr>
        <w:tc>
          <w:tcPr>
            <w:tcW w:w="4536" w:type="dxa"/>
          </w:tcPr>
          <w:p>
            <w:pPr>
              <w:pStyle w:val="yTableNAm"/>
            </w:pPr>
            <w:r>
              <w:t>System entries per oral request</w:t>
            </w:r>
          </w:p>
        </w:tc>
        <w:tc>
          <w:tcPr>
            <w:tcW w:w="2268" w:type="dxa"/>
          </w:tcPr>
          <w:p>
            <w:pPr>
              <w:pStyle w:val="yTableNAm"/>
            </w:pPr>
            <w:r>
              <w:t>1</w:t>
            </w:r>
          </w:p>
        </w:tc>
      </w:tr>
      <w:tr>
        <w:tc>
          <w:tcPr>
            <w:tcW w:w="4536" w:type="dxa"/>
          </w:tcPr>
          <w:p>
            <w:pPr>
              <w:pStyle w:val="yTableNAm"/>
            </w:pPr>
            <w:r>
              <w:t>QuickSET entries per oral request</w:t>
            </w:r>
          </w:p>
        </w:tc>
        <w:tc>
          <w:tcPr>
            <w:tcW w:w="2268" w:type="dxa"/>
          </w:tcPr>
          <w:p>
            <w:pPr>
              <w:pStyle w:val="yTableNAm"/>
            </w:pPr>
            <w:r>
              <w:t>1</w:t>
            </w:r>
          </w:p>
        </w:tc>
      </w:tr>
      <w:tr>
        <w:tc>
          <w:tcPr>
            <w:tcW w:w="4536" w:type="dxa"/>
          </w:tcPr>
          <w:p>
            <w:pPr>
              <w:pStyle w:val="yTableNAm"/>
            </w:pPr>
            <w:r>
              <w:t>Prize claim period</w:t>
            </w:r>
          </w:p>
        </w:tc>
        <w:tc>
          <w:tcPr>
            <w:tcW w:w="2268" w:type="dxa"/>
          </w:tcPr>
          <w:p>
            <w:pPr>
              <w:pStyle w:val="yTableNAm"/>
            </w:pPr>
            <w:r>
              <w:t>12 months</w:t>
            </w:r>
          </w:p>
        </w:tc>
      </w:tr>
      <w:tr>
        <w:tc>
          <w:tcPr>
            <w:tcW w:w="4536" w:type="dxa"/>
          </w:tcPr>
          <w:p>
            <w:pPr>
              <w:pStyle w:val="yTableNAm"/>
            </w:pPr>
            <w:r>
              <w:t>Maximum aggregate entry cost</w:t>
            </w:r>
          </w:p>
        </w:tc>
        <w:tc>
          <w:tcPr>
            <w:tcW w:w="2268" w:type="dxa"/>
          </w:tcPr>
          <w:p>
            <w:pPr>
              <w:pStyle w:val="yTableNAm"/>
            </w:pPr>
            <w:r>
              <w:t>$100 000</w:t>
            </w:r>
          </w:p>
        </w:tc>
      </w:tr>
    </w:tbl>
    <w:p>
      <w:pPr>
        <w:pStyle w:val="yScheduleHeading"/>
      </w:pPr>
      <w:bookmarkStart w:id="2504" w:name="_Toc440283241"/>
      <w:bookmarkStart w:id="2505" w:name="_Toc440446363"/>
      <w:bookmarkStart w:id="2506" w:name="_Toc440446577"/>
      <w:bookmarkStart w:id="2507" w:name="_Toc440450390"/>
      <w:bookmarkStart w:id="2508" w:name="_Toc440454762"/>
      <w:bookmarkStart w:id="2509" w:name="_Toc440460300"/>
      <w:bookmarkStart w:id="2510" w:name="_Toc440461472"/>
      <w:bookmarkStart w:id="2511" w:name="_Toc440462480"/>
      <w:bookmarkStart w:id="2512" w:name="_Toc440463059"/>
      <w:bookmarkStart w:id="2513" w:name="_Toc440463273"/>
      <w:bookmarkStart w:id="2514" w:name="_Toc440463487"/>
      <w:bookmarkStart w:id="2515" w:name="_Toc457123223"/>
      <w:bookmarkStart w:id="2516" w:name="_Toc457123523"/>
      <w:bookmarkStart w:id="2517" w:name="_Toc457123739"/>
      <w:bookmarkStart w:id="2518" w:name="_Toc457128407"/>
      <w:bookmarkStart w:id="2519" w:name="_Toc457128621"/>
      <w:bookmarkStart w:id="2520" w:name="_Toc457128835"/>
      <w:bookmarkStart w:id="2521" w:name="_Toc457129049"/>
      <w:bookmarkStart w:id="2522" w:name="_Toc458946295"/>
      <w:bookmarkStart w:id="2523" w:name="_Toc458946509"/>
      <w:bookmarkStart w:id="2524" w:name="_Toc461528077"/>
      <w:bookmarkStart w:id="2525" w:name="_Toc461528291"/>
      <w:bookmarkStart w:id="2526" w:name="_Toc461531389"/>
      <w:bookmarkStart w:id="2527" w:name="_Toc461531732"/>
      <w:bookmarkStart w:id="2528" w:name="_Toc461531946"/>
      <w:bookmarkStart w:id="2529" w:name="_Toc461628638"/>
      <w:bookmarkStart w:id="2530" w:name="_Toc461629568"/>
      <w:bookmarkStart w:id="2531" w:name="_Toc461629962"/>
      <w:bookmarkStart w:id="2532" w:name="_Toc461692445"/>
      <w:bookmarkStart w:id="2533" w:name="_Toc461715534"/>
      <w:bookmarkStart w:id="2534" w:name="_Toc463603658"/>
      <w:bookmarkStart w:id="2535" w:name="_Toc463604088"/>
      <w:r>
        <w:rPr>
          <w:rStyle w:val="CharSchNo"/>
        </w:rPr>
        <w:t>Schedule 8</w:t>
      </w:r>
      <w:r>
        <w:t> — </w:t>
      </w:r>
      <w:r>
        <w:rPr>
          <w:rStyle w:val="CharSchText"/>
        </w:rPr>
        <w:t>Soccer Pools</w:t>
      </w:r>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p>
    <w:p>
      <w:pPr>
        <w:pStyle w:val="yShoulderClause"/>
        <w:rPr>
          <w:rStyle w:val="CharSDivText"/>
          <w:sz w:val="22"/>
        </w:rPr>
      </w:pPr>
      <w:bookmarkStart w:id="2536" w:name="_Toc440283242"/>
      <w:bookmarkStart w:id="2537" w:name="_Toc440446364"/>
      <w:bookmarkStart w:id="2538" w:name="_Toc440446578"/>
      <w:bookmarkStart w:id="2539" w:name="_Toc440450391"/>
      <w:bookmarkStart w:id="2540" w:name="_Toc440454763"/>
      <w:bookmarkStart w:id="2541" w:name="_Toc440460301"/>
      <w:bookmarkStart w:id="2542" w:name="_Toc440461473"/>
      <w:bookmarkStart w:id="2543" w:name="_Toc440462481"/>
      <w:bookmarkStart w:id="2544" w:name="_Toc440463060"/>
      <w:bookmarkStart w:id="2545" w:name="_Toc440463274"/>
      <w:bookmarkStart w:id="2546" w:name="_Toc440463488"/>
      <w:bookmarkStart w:id="2547" w:name="_Toc457123224"/>
      <w:bookmarkStart w:id="2548" w:name="_Toc457123524"/>
      <w:bookmarkStart w:id="2549" w:name="_Toc457123740"/>
      <w:bookmarkStart w:id="2550" w:name="_Toc457128408"/>
      <w:bookmarkStart w:id="2551" w:name="_Toc457128622"/>
      <w:bookmarkStart w:id="2552" w:name="_Toc457128836"/>
      <w:bookmarkStart w:id="2553" w:name="_Toc457129050"/>
      <w:bookmarkStart w:id="2554" w:name="_Toc458946296"/>
      <w:bookmarkStart w:id="2555" w:name="_Toc458946510"/>
      <w:bookmarkStart w:id="2556" w:name="_Toc461528078"/>
      <w:bookmarkStart w:id="2557" w:name="_Toc461528292"/>
      <w:bookmarkStart w:id="2558" w:name="_Toc461531390"/>
      <w:bookmarkStart w:id="2559" w:name="_Toc461531733"/>
      <w:bookmarkStart w:id="2560" w:name="_Toc461531947"/>
      <w:bookmarkStart w:id="2561" w:name="_Toc461628639"/>
      <w:r>
        <w:t>[r. 121]</w:t>
      </w:r>
    </w:p>
    <w:p>
      <w:pPr>
        <w:pStyle w:val="yHeading3"/>
      </w:pPr>
      <w:bookmarkStart w:id="2562" w:name="_Toc461629569"/>
      <w:bookmarkStart w:id="2563" w:name="_Toc461629963"/>
      <w:bookmarkStart w:id="2564" w:name="_Toc461692446"/>
      <w:bookmarkStart w:id="2565" w:name="_Toc461715535"/>
      <w:bookmarkStart w:id="2566" w:name="_Toc463603659"/>
      <w:bookmarkStart w:id="2567" w:name="_Toc463604089"/>
      <w:r>
        <w:rPr>
          <w:rStyle w:val="CharSDivNo"/>
        </w:rPr>
        <w:t>Division 1</w:t>
      </w:r>
      <w:r>
        <w:t> — </w:t>
      </w:r>
      <w:r>
        <w:rPr>
          <w:rStyle w:val="CharSDivText"/>
        </w:rPr>
        <w:t>Calculating the total cost of entry</w:t>
      </w:r>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p>
    <w:p>
      <w:pPr>
        <w:pStyle w:val="yMiscellaneousBody"/>
        <w:spacing w:before="120" w:after="80"/>
      </w:pPr>
      <w:r>
        <w:t>The unit cost of entering a Soccer Pools Game is made up of a subscription of 50 cents per game and an agent’s component.</w:t>
      </w:r>
    </w:p>
    <w:p>
      <w:pPr>
        <w:pStyle w:val="yMiscellaneousBody"/>
        <w:spacing w:before="120" w:after="80"/>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 id="_x0000_i1031" type="#_x0000_t75" style="width:183.75pt;height:16.5pt">
            <v:imagedata r:id="rId33" o:title=""/>
          </v:shape>
        </w:pict>
      </w:r>
    </w:p>
    <w:p>
      <w:pPr>
        <w:pStyle w:val="yMiscellaneousBody"/>
        <w:spacing w:before="120" w:after="80"/>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2568" w:name="_Toc440283243"/>
      <w:bookmarkStart w:id="2569" w:name="_Toc440446365"/>
      <w:bookmarkStart w:id="2570" w:name="_Toc440446579"/>
      <w:bookmarkStart w:id="2571" w:name="_Toc440450392"/>
      <w:bookmarkStart w:id="2572" w:name="_Toc440454764"/>
      <w:bookmarkStart w:id="2573" w:name="_Toc440460302"/>
      <w:bookmarkStart w:id="2574" w:name="_Toc440461474"/>
      <w:bookmarkStart w:id="2575" w:name="_Toc440462482"/>
      <w:bookmarkStart w:id="2576" w:name="_Toc440463061"/>
      <w:bookmarkStart w:id="2577" w:name="_Toc440463275"/>
      <w:bookmarkStart w:id="2578" w:name="_Toc440463489"/>
      <w:bookmarkStart w:id="2579" w:name="_Toc457123225"/>
      <w:bookmarkStart w:id="2580" w:name="_Toc457123525"/>
      <w:bookmarkStart w:id="2581" w:name="_Toc457123741"/>
      <w:bookmarkStart w:id="2582" w:name="_Toc457128409"/>
      <w:bookmarkStart w:id="2583" w:name="_Toc457128623"/>
      <w:bookmarkStart w:id="2584" w:name="_Toc457128837"/>
      <w:bookmarkStart w:id="2585" w:name="_Toc457129051"/>
      <w:bookmarkStart w:id="2586" w:name="_Toc458946297"/>
      <w:bookmarkStart w:id="2587" w:name="_Toc458946511"/>
      <w:bookmarkStart w:id="2588" w:name="_Toc461528079"/>
      <w:bookmarkStart w:id="2589" w:name="_Toc461528293"/>
      <w:bookmarkStart w:id="2590" w:name="_Toc461531391"/>
      <w:bookmarkStart w:id="2591" w:name="_Toc461531734"/>
      <w:bookmarkStart w:id="2592" w:name="_Toc461531948"/>
      <w:bookmarkStart w:id="2593" w:name="_Toc461628640"/>
      <w:bookmarkStart w:id="2594" w:name="_Toc461629570"/>
      <w:bookmarkStart w:id="2595" w:name="_Toc461629964"/>
      <w:bookmarkStart w:id="2596" w:name="_Toc461692447"/>
      <w:bookmarkStart w:id="2597" w:name="_Toc461715536"/>
      <w:bookmarkStart w:id="2598" w:name="_Toc463603660"/>
      <w:bookmarkStart w:id="2599" w:name="_Toc463604090"/>
      <w:r>
        <w:rPr>
          <w:rStyle w:val="CharSDivNo"/>
        </w:rPr>
        <w:t>Division 2</w:t>
      </w:r>
      <w:r>
        <w:t> — </w:t>
      </w:r>
      <w:r>
        <w:rPr>
          <w:rStyle w:val="CharSDivText"/>
        </w:rPr>
        <w:t>System entries and game equivalents</w:t>
      </w:r>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p>
    <w:tbl>
      <w:tblPr>
        <w:tblW w:w="0" w:type="auto"/>
        <w:tblInd w:w="201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cantSplit/>
          <w:tblHeader/>
        </w:trPr>
        <w:tc>
          <w:tcPr>
            <w:tcW w:w="3260" w:type="dxa"/>
            <w:gridSpan w:val="2"/>
          </w:tcPr>
          <w:p>
            <w:pPr>
              <w:pStyle w:val="yTable"/>
              <w:spacing w:before="120"/>
              <w:jc w:val="center"/>
              <w:rPr>
                <w:b/>
                <w:bCs/>
                <w:szCs w:val="22"/>
              </w:rPr>
            </w:pPr>
            <w:r>
              <w:rPr>
                <w:b/>
                <w:bCs/>
                <w:szCs w:val="22"/>
              </w:rPr>
              <w:t>Soccer Pools</w:t>
            </w:r>
          </w:p>
        </w:tc>
      </w:tr>
      <w:tr>
        <w:trPr>
          <w:tblHeader/>
        </w:trPr>
        <w:tc>
          <w:tcPr>
            <w:tcW w:w="1276" w:type="dxa"/>
            <w:tcBorders>
              <w:right w:val="single" w:sz="4" w:space="0" w:color="auto"/>
            </w:tcBorders>
          </w:tcPr>
          <w:p>
            <w:pPr>
              <w:pStyle w:val="yTable"/>
              <w:spacing w:before="120"/>
              <w:jc w:val="center"/>
              <w:rPr>
                <w:b/>
                <w:bCs/>
                <w:szCs w:val="22"/>
              </w:rPr>
            </w:pPr>
            <w:r>
              <w:rPr>
                <w:b/>
                <w:bCs/>
                <w:szCs w:val="22"/>
              </w:rPr>
              <w:t>System</w:t>
            </w:r>
          </w:p>
        </w:tc>
        <w:tc>
          <w:tcPr>
            <w:tcW w:w="1984" w:type="dxa"/>
            <w:tcBorders>
              <w:left w:val="single" w:sz="4" w:space="0" w:color="auto"/>
            </w:tcBorders>
          </w:tcPr>
          <w:p>
            <w:pPr>
              <w:pStyle w:val="yTable"/>
              <w:spacing w:before="120"/>
              <w:jc w:val="center"/>
              <w:rPr>
                <w:b/>
                <w:bCs/>
                <w:szCs w:val="22"/>
              </w:rPr>
            </w:pPr>
            <w:r>
              <w:rPr>
                <w:b/>
                <w:bCs/>
                <w:szCs w:val="22"/>
              </w:rPr>
              <w:t>No. of games per game board</w:t>
            </w:r>
          </w:p>
        </w:tc>
      </w:tr>
      <w:tr>
        <w:tc>
          <w:tcPr>
            <w:tcW w:w="1276" w:type="dxa"/>
            <w:tcBorders>
              <w:right w:val="single" w:sz="4" w:space="0" w:color="auto"/>
            </w:tcBorders>
          </w:tcPr>
          <w:p>
            <w:pPr>
              <w:pStyle w:val="yTable"/>
              <w:keepLines/>
              <w:spacing w:before="120"/>
              <w:jc w:val="center"/>
              <w:rPr>
                <w:szCs w:val="22"/>
              </w:rPr>
            </w:pPr>
            <w:r>
              <w:rPr>
                <w:szCs w:val="22"/>
              </w:rPr>
              <w:t>4</w:t>
            </w:r>
          </w:p>
        </w:tc>
        <w:tc>
          <w:tcPr>
            <w:tcW w:w="1984" w:type="dxa"/>
            <w:tcBorders>
              <w:left w:val="single" w:sz="4" w:space="0" w:color="auto"/>
            </w:tcBorders>
          </w:tcPr>
          <w:p>
            <w:pPr>
              <w:pStyle w:val="yTable"/>
              <w:keepNext/>
              <w:keepLines/>
              <w:spacing w:before="120"/>
              <w:jc w:val="center"/>
              <w:rPr>
                <w:szCs w:val="22"/>
              </w:rPr>
            </w:pPr>
            <w:r>
              <w:rPr>
                <w:szCs w:val="22"/>
              </w:rPr>
              <w:t>561</w:t>
            </w:r>
          </w:p>
        </w:tc>
      </w:tr>
      <w:tr>
        <w:tc>
          <w:tcPr>
            <w:tcW w:w="1276" w:type="dxa"/>
            <w:tcBorders>
              <w:right w:val="single" w:sz="4" w:space="0" w:color="auto"/>
            </w:tcBorders>
          </w:tcPr>
          <w:p>
            <w:pPr>
              <w:pStyle w:val="yTable"/>
              <w:keepLines/>
              <w:spacing w:before="120"/>
              <w:jc w:val="center"/>
              <w:rPr>
                <w:szCs w:val="22"/>
              </w:rPr>
            </w:pPr>
            <w:r>
              <w:rPr>
                <w:szCs w:val="22"/>
              </w:rPr>
              <w:t>5</w:t>
            </w:r>
          </w:p>
        </w:tc>
        <w:tc>
          <w:tcPr>
            <w:tcW w:w="1984" w:type="dxa"/>
            <w:tcBorders>
              <w:left w:val="single" w:sz="4" w:space="0" w:color="auto"/>
            </w:tcBorders>
          </w:tcPr>
          <w:p>
            <w:pPr>
              <w:pStyle w:val="yTable"/>
              <w:keepNext/>
              <w:keepLines/>
              <w:spacing w:before="120"/>
              <w:jc w:val="center"/>
              <w:rPr>
                <w:szCs w:val="22"/>
              </w:rPr>
            </w:pPr>
            <w:r>
              <w:rPr>
                <w:szCs w:val="22"/>
              </w:rPr>
              <w:t>33</w:t>
            </w:r>
          </w:p>
        </w:tc>
      </w:tr>
      <w:tr>
        <w:tc>
          <w:tcPr>
            <w:tcW w:w="1276" w:type="dxa"/>
            <w:tcBorders>
              <w:right w:val="single" w:sz="4" w:space="0" w:color="auto"/>
            </w:tcBorders>
          </w:tcPr>
          <w:p>
            <w:pPr>
              <w:pStyle w:val="yTable"/>
              <w:spacing w:before="120"/>
              <w:jc w:val="center"/>
              <w:rPr>
                <w:szCs w:val="22"/>
              </w:rPr>
            </w:pPr>
            <w:r>
              <w:rPr>
                <w:szCs w:val="22"/>
              </w:rPr>
              <w:t>7</w:t>
            </w:r>
          </w:p>
        </w:tc>
        <w:tc>
          <w:tcPr>
            <w:tcW w:w="1984" w:type="dxa"/>
            <w:tcBorders>
              <w:left w:val="single" w:sz="4" w:space="0" w:color="auto"/>
            </w:tcBorders>
          </w:tcPr>
          <w:p>
            <w:pPr>
              <w:pStyle w:val="yTable"/>
              <w:spacing w:before="120"/>
              <w:jc w:val="center"/>
              <w:rPr>
                <w:szCs w:val="22"/>
              </w:rPr>
            </w:pPr>
            <w:r>
              <w:rPr>
                <w:szCs w:val="22"/>
              </w:rPr>
              <w:t>7</w:t>
            </w:r>
          </w:p>
        </w:tc>
      </w:tr>
      <w:tr>
        <w:tc>
          <w:tcPr>
            <w:tcW w:w="1276" w:type="dxa"/>
            <w:tcBorders>
              <w:right w:val="single" w:sz="4" w:space="0" w:color="auto"/>
            </w:tcBorders>
          </w:tcPr>
          <w:p>
            <w:pPr>
              <w:pStyle w:val="yTable"/>
              <w:spacing w:before="120"/>
              <w:jc w:val="center"/>
              <w:rPr>
                <w:szCs w:val="22"/>
              </w:rPr>
            </w:pPr>
            <w:r>
              <w:rPr>
                <w:szCs w:val="22"/>
              </w:rPr>
              <w:t>8</w:t>
            </w:r>
          </w:p>
        </w:tc>
        <w:tc>
          <w:tcPr>
            <w:tcW w:w="1984" w:type="dxa"/>
            <w:tcBorders>
              <w:left w:val="single" w:sz="4" w:space="0" w:color="auto"/>
            </w:tcBorders>
          </w:tcPr>
          <w:p>
            <w:pPr>
              <w:pStyle w:val="yTable"/>
              <w:spacing w:before="120"/>
              <w:jc w:val="center"/>
              <w:rPr>
                <w:szCs w:val="22"/>
              </w:rPr>
            </w:pPr>
            <w:r>
              <w:rPr>
                <w:szCs w:val="22"/>
              </w:rPr>
              <w:t>28</w:t>
            </w:r>
          </w:p>
        </w:tc>
      </w:tr>
      <w:tr>
        <w:tc>
          <w:tcPr>
            <w:tcW w:w="1276" w:type="dxa"/>
            <w:tcBorders>
              <w:right w:val="single" w:sz="4" w:space="0" w:color="auto"/>
            </w:tcBorders>
          </w:tcPr>
          <w:p>
            <w:pPr>
              <w:pStyle w:val="yTable"/>
              <w:spacing w:before="120"/>
              <w:jc w:val="center"/>
              <w:rPr>
                <w:szCs w:val="22"/>
              </w:rPr>
            </w:pPr>
            <w:r>
              <w:rPr>
                <w:szCs w:val="22"/>
              </w:rPr>
              <w:t>9</w:t>
            </w:r>
          </w:p>
        </w:tc>
        <w:tc>
          <w:tcPr>
            <w:tcW w:w="1984" w:type="dxa"/>
            <w:tcBorders>
              <w:left w:val="single" w:sz="4" w:space="0" w:color="auto"/>
            </w:tcBorders>
          </w:tcPr>
          <w:p>
            <w:pPr>
              <w:pStyle w:val="yTable"/>
              <w:spacing w:before="120"/>
              <w:jc w:val="center"/>
              <w:rPr>
                <w:szCs w:val="22"/>
              </w:rPr>
            </w:pPr>
            <w:r>
              <w:rPr>
                <w:szCs w:val="22"/>
              </w:rPr>
              <w:t>84</w:t>
            </w:r>
          </w:p>
        </w:tc>
      </w:tr>
      <w:tr>
        <w:tc>
          <w:tcPr>
            <w:tcW w:w="1276" w:type="dxa"/>
            <w:tcBorders>
              <w:right w:val="single" w:sz="4" w:space="0" w:color="auto"/>
            </w:tcBorders>
          </w:tcPr>
          <w:p>
            <w:pPr>
              <w:pStyle w:val="yTable"/>
              <w:spacing w:before="120"/>
              <w:jc w:val="center"/>
              <w:rPr>
                <w:szCs w:val="22"/>
              </w:rPr>
            </w:pPr>
            <w:r>
              <w:rPr>
                <w:szCs w:val="22"/>
              </w:rPr>
              <w:t>10</w:t>
            </w:r>
          </w:p>
        </w:tc>
        <w:tc>
          <w:tcPr>
            <w:tcW w:w="1984" w:type="dxa"/>
            <w:tcBorders>
              <w:left w:val="single" w:sz="4" w:space="0" w:color="auto"/>
            </w:tcBorders>
          </w:tcPr>
          <w:p>
            <w:pPr>
              <w:pStyle w:val="yTable"/>
              <w:spacing w:before="120"/>
              <w:jc w:val="center"/>
              <w:rPr>
                <w:szCs w:val="22"/>
              </w:rPr>
            </w:pPr>
            <w:r>
              <w:rPr>
                <w:szCs w:val="22"/>
              </w:rPr>
              <w:t>210</w:t>
            </w:r>
          </w:p>
        </w:tc>
      </w:tr>
      <w:tr>
        <w:tc>
          <w:tcPr>
            <w:tcW w:w="1276" w:type="dxa"/>
            <w:tcBorders>
              <w:right w:val="single" w:sz="4" w:space="0" w:color="auto"/>
            </w:tcBorders>
          </w:tcPr>
          <w:p>
            <w:pPr>
              <w:pStyle w:val="yTable"/>
              <w:spacing w:before="120"/>
              <w:jc w:val="center"/>
              <w:rPr>
                <w:szCs w:val="22"/>
              </w:rPr>
            </w:pPr>
            <w:r>
              <w:rPr>
                <w:szCs w:val="22"/>
              </w:rPr>
              <w:t>11</w:t>
            </w:r>
          </w:p>
        </w:tc>
        <w:tc>
          <w:tcPr>
            <w:tcW w:w="1984" w:type="dxa"/>
            <w:tcBorders>
              <w:left w:val="single" w:sz="4" w:space="0" w:color="auto"/>
            </w:tcBorders>
          </w:tcPr>
          <w:p>
            <w:pPr>
              <w:pStyle w:val="yTable"/>
              <w:spacing w:before="120"/>
              <w:jc w:val="center"/>
              <w:rPr>
                <w:szCs w:val="22"/>
              </w:rPr>
            </w:pPr>
            <w:r>
              <w:rPr>
                <w:szCs w:val="22"/>
              </w:rPr>
              <w:t>462</w:t>
            </w:r>
          </w:p>
        </w:tc>
      </w:tr>
      <w:tr>
        <w:tc>
          <w:tcPr>
            <w:tcW w:w="1276" w:type="dxa"/>
            <w:tcBorders>
              <w:right w:val="single" w:sz="4" w:space="0" w:color="auto"/>
            </w:tcBorders>
          </w:tcPr>
          <w:p>
            <w:pPr>
              <w:pStyle w:val="yTable"/>
              <w:spacing w:before="120"/>
              <w:jc w:val="center"/>
              <w:rPr>
                <w:szCs w:val="22"/>
              </w:rPr>
            </w:pPr>
            <w:r>
              <w:rPr>
                <w:szCs w:val="22"/>
              </w:rPr>
              <w:t>12</w:t>
            </w:r>
          </w:p>
        </w:tc>
        <w:tc>
          <w:tcPr>
            <w:tcW w:w="1984" w:type="dxa"/>
            <w:tcBorders>
              <w:left w:val="single" w:sz="4" w:space="0" w:color="auto"/>
            </w:tcBorders>
          </w:tcPr>
          <w:p>
            <w:pPr>
              <w:pStyle w:val="yTable"/>
              <w:spacing w:before="120"/>
              <w:jc w:val="center"/>
              <w:rPr>
                <w:szCs w:val="22"/>
              </w:rPr>
            </w:pPr>
            <w:r>
              <w:rPr>
                <w:szCs w:val="22"/>
              </w:rPr>
              <w:t>924</w:t>
            </w:r>
          </w:p>
        </w:tc>
      </w:tr>
      <w:tr>
        <w:tc>
          <w:tcPr>
            <w:tcW w:w="1276" w:type="dxa"/>
            <w:tcBorders>
              <w:right w:val="single" w:sz="4" w:space="0" w:color="auto"/>
            </w:tcBorders>
          </w:tcPr>
          <w:p>
            <w:pPr>
              <w:pStyle w:val="yTable"/>
              <w:spacing w:before="120"/>
              <w:jc w:val="center"/>
              <w:rPr>
                <w:szCs w:val="22"/>
              </w:rPr>
            </w:pPr>
            <w:r>
              <w:rPr>
                <w:szCs w:val="22"/>
              </w:rPr>
              <w:t>13</w:t>
            </w:r>
          </w:p>
        </w:tc>
        <w:tc>
          <w:tcPr>
            <w:tcW w:w="1984" w:type="dxa"/>
            <w:tcBorders>
              <w:left w:val="single" w:sz="4" w:space="0" w:color="auto"/>
            </w:tcBorders>
          </w:tcPr>
          <w:p>
            <w:pPr>
              <w:pStyle w:val="yTable"/>
              <w:spacing w:before="120"/>
              <w:jc w:val="center"/>
              <w:rPr>
                <w:szCs w:val="22"/>
              </w:rPr>
            </w:pPr>
            <w:r>
              <w:rPr>
                <w:szCs w:val="22"/>
              </w:rPr>
              <w:t>1 716</w:t>
            </w:r>
          </w:p>
        </w:tc>
      </w:tr>
      <w:tr>
        <w:tc>
          <w:tcPr>
            <w:tcW w:w="1276" w:type="dxa"/>
            <w:tcBorders>
              <w:right w:val="single" w:sz="4" w:space="0" w:color="auto"/>
            </w:tcBorders>
          </w:tcPr>
          <w:p>
            <w:pPr>
              <w:pStyle w:val="yTable"/>
              <w:spacing w:before="120"/>
              <w:jc w:val="center"/>
              <w:rPr>
                <w:szCs w:val="22"/>
              </w:rPr>
            </w:pPr>
            <w:r>
              <w:rPr>
                <w:szCs w:val="22"/>
              </w:rPr>
              <w:t>14</w:t>
            </w:r>
          </w:p>
        </w:tc>
        <w:tc>
          <w:tcPr>
            <w:tcW w:w="1984" w:type="dxa"/>
            <w:tcBorders>
              <w:left w:val="single" w:sz="4" w:space="0" w:color="auto"/>
            </w:tcBorders>
          </w:tcPr>
          <w:p>
            <w:pPr>
              <w:pStyle w:val="yTable"/>
              <w:spacing w:before="120"/>
              <w:jc w:val="center"/>
              <w:rPr>
                <w:szCs w:val="22"/>
              </w:rPr>
            </w:pPr>
            <w:r>
              <w:rPr>
                <w:szCs w:val="22"/>
              </w:rPr>
              <w:t>3 003</w:t>
            </w:r>
          </w:p>
        </w:tc>
      </w:tr>
      <w:tr>
        <w:tc>
          <w:tcPr>
            <w:tcW w:w="1276" w:type="dxa"/>
            <w:tcBorders>
              <w:right w:val="single" w:sz="4" w:space="0" w:color="auto"/>
            </w:tcBorders>
          </w:tcPr>
          <w:p>
            <w:pPr>
              <w:pStyle w:val="yTable"/>
              <w:spacing w:before="120"/>
              <w:jc w:val="center"/>
              <w:rPr>
                <w:szCs w:val="22"/>
              </w:rPr>
            </w:pPr>
            <w:r>
              <w:rPr>
                <w:szCs w:val="22"/>
              </w:rPr>
              <w:t>15</w:t>
            </w:r>
          </w:p>
        </w:tc>
        <w:tc>
          <w:tcPr>
            <w:tcW w:w="1984" w:type="dxa"/>
            <w:tcBorders>
              <w:left w:val="single" w:sz="4" w:space="0" w:color="auto"/>
            </w:tcBorders>
          </w:tcPr>
          <w:p>
            <w:pPr>
              <w:pStyle w:val="yTable"/>
              <w:spacing w:before="120"/>
              <w:jc w:val="center"/>
              <w:rPr>
                <w:szCs w:val="22"/>
              </w:rPr>
            </w:pPr>
            <w:r>
              <w:rPr>
                <w:szCs w:val="22"/>
              </w:rPr>
              <w:t>5 005</w:t>
            </w:r>
          </w:p>
        </w:tc>
      </w:tr>
      <w:tr>
        <w:tc>
          <w:tcPr>
            <w:tcW w:w="1276" w:type="dxa"/>
            <w:tcBorders>
              <w:right w:val="single" w:sz="4" w:space="0" w:color="auto"/>
            </w:tcBorders>
          </w:tcPr>
          <w:p>
            <w:pPr>
              <w:pStyle w:val="yTable"/>
              <w:spacing w:before="120"/>
              <w:jc w:val="center"/>
              <w:rPr>
                <w:szCs w:val="22"/>
              </w:rPr>
            </w:pPr>
            <w:r>
              <w:rPr>
                <w:szCs w:val="22"/>
              </w:rPr>
              <w:t>16</w:t>
            </w:r>
          </w:p>
        </w:tc>
        <w:tc>
          <w:tcPr>
            <w:tcW w:w="1984" w:type="dxa"/>
            <w:tcBorders>
              <w:left w:val="single" w:sz="4" w:space="0" w:color="auto"/>
            </w:tcBorders>
          </w:tcPr>
          <w:p>
            <w:pPr>
              <w:pStyle w:val="yTable"/>
              <w:spacing w:before="120"/>
              <w:jc w:val="center"/>
              <w:rPr>
                <w:szCs w:val="22"/>
              </w:rPr>
            </w:pPr>
            <w:r>
              <w:rPr>
                <w:szCs w:val="22"/>
              </w:rPr>
              <w:t>8 008</w:t>
            </w:r>
          </w:p>
        </w:tc>
      </w:tr>
      <w:tr>
        <w:tc>
          <w:tcPr>
            <w:tcW w:w="1276" w:type="dxa"/>
            <w:tcBorders>
              <w:right w:val="single" w:sz="4" w:space="0" w:color="auto"/>
            </w:tcBorders>
          </w:tcPr>
          <w:p>
            <w:pPr>
              <w:pStyle w:val="yTable"/>
              <w:spacing w:before="120"/>
              <w:jc w:val="center"/>
              <w:rPr>
                <w:szCs w:val="22"/>
              </w:rPr>
            </w:pPr>
            <w:r>
              <w:rPr>
                <w:szCs w:val="22"/>
              </w:rPr>
              <w:t>17</w:t>
            </w:r>
          </w:p>
        </w:tc>
        <w:tc>
          <w:tcPr>
            <w:tcW w:w="1984" w:type="dxa"/>
            <w:tcBorders>
              <w:left w:val="single" w:sz="4" w:space="0" w:color="auto"/>
            </w:tcBorders>
          </w:tcPr>
          <w:p>
            <w:pPr>
              <w:pStyle w:val="yTable"/>
              <w:spacing w:before="120"/>
              <w:jc w:val="center"/>
              <w:rPr>
                <w:szCs w:val="22"/>
              </w:rPr>
            </w:pPr>
            <w:r>
              <w:rPr>
                <w:szCs w:val="22"/>
              </w:rPr>
              <w:t>12 376</w:t>
            </w:r>
          </w:p>
        </w:tc>
      </w:tr>
      <w:tr>
        <w:tc>
          <w:tcPr>
            <w:tcW w:w="1276" w:type="dxa"/>
            <w:tcBorders>
              <w:right w:val="single" w:sz="4" w:space="0" w:color="auto"/>
            </w:tcBorders>
          </w:tcPr>
          <w:p>
            <w:pPr>
              <w:pStyle w:val="yTable"/>
              <w:spacing w:before="120"/>
              <w:jc w:val="center"/>
              <w:rPr>
                <w:szCs w:val="22"/>
              </w:rPr>
            </w:pPr>
            <w:r>
              <w:rPr>
                <w:szCs w:val="22"/>
              </w:rPr>
              <w:t>18</w:t>
            </w:r>
          </w:p>
        </w:tc>
        <w:tc>
          <w:tcPr>
            <w:tcW w:w="1984" w:type="dxa"/>
            <w:tcBorders>
              <w:left w:val="single" w:sz="4" w:space="0" w:color="auto"/>
            </w:tcBorders>
          </w:tcPr>
          <w:p>
            <w:pPr>
              <w:pStyle w:val="yTable"/>
              <w:spacing w:before="120"/>
              <w:jc w:val="center"/>
              <w:rPr>
                <w:szCs w:val="22"/>
              </w:rPr>
            </w:pPr>
            <w:r>
              <w:rPr>
                <w:szCs w:val="22"/>
              </w:rPr>
              <w:t>18 564</w:t>
            </w:r>
          </w:p>
        </w:tc>
      </w:tr>
      <w:tr>
        <w:tc>
          <w:tcPr>
            <w:tcW w:w="1276" w:type="dxa"/>
            <w:tcBorders>
              <w:right w:val="single" w:sz="4" w:space="0" w:color="auto"/>
            </w:tcBorders>
          </w:tcPr>
          <w:p>
            <w:pPr>
              <w:pStyle w:val="yTable"/>
              <w:spacing w:before="120"/>
              <w:jc w:val="center"/>
              <w:rPr>
                <w:szCs w:val="22"/>
              </w:rPr>
            </w:pPr>
            <w:r>
              <w:rPr>
                <w:szCs w:val="22"/>
              </w:rPr>
              <w:t>19</w:t>
            </w:r>
          </w:p>
        </w:tc>
        <w:tc>
          <w:tcPr>
            <w:tcW w:w="1984" w:type="dxa"/>
            <w:tcBorders>
              <w:left w:val="single" w:sz="4" w:space="0" w:color="auto"/>
            </w:tcBorders>
          </w:tcPr>
          <w:p>
            <w:pPr>
              <w:pStyle w:val="yTable"/>
              <w:keepNext/>
              <w:spacing w:before="120"/>
              <w:jc w:val="center"/>
              <w:rPr>
                <w:szCs w:val="22"/>
              </w:rPr>
            </w:pPr>
            <w:r>
              <w:rPr>
                <w:szCs w:val="22"/>
              </w:rPr>
              <w:t>27 132</w:t>
            </w:r>
          </w:p>
        </w:tc>
      </w:tr>
      <w:tr>
        <w:tc>
          <w:tcPr>
            <w:tcW w:w="1276" w:type="dxa"/>
            <w:tcBorders>
              <w:right w:val="single" w:sz="4" w:space="0" w:color="auto"/>
            </w:tcBorders>
          </w:tcPr>
          <w:p>
            <w:pPr>
              <w:pStyle w:val="yTable"/>
              <w:spacing w:before="120"/>
              <w:jc w:val="center"/>
              <w:rPr>
                <w:szCs w:val="22"/>
              </w:rPr>
            </w:pPr>
            <w:r>
              <w:rPr>
                <w:szCs w:val="22"/>
              </w:rPr>
              <w:t>20</w:t>
            </w:r>
          </w:p>
        </w:tc>
        <w:tc>
          <w:tcPr>
            <w:tcW w:w="1984" w:type="dxa"/>
            <w:tcBorders>
              <w:left w:val="single" w:sz="4" w:space="0" w:color="auto"/>
            </w:tcBorders>
          </w:tcPr>
          <w:p>
            <w:pPr>
              <w:pStyle w:val="yTable"/>
              <w:keepNext/>
              <w:tabs>
                <w:tab w:val="left" w:pos="681"/>
              </w:tabs>
              <w:spacing w:before="120"/>
              <w:jc w:val="center"/>
              <w:rPr>
                <w:szCs w:val="22"/>
              </w:rPr>
            </w:pPr>
            <w:r>
              <w:rPr>
                <w:szCs w:val="22"/>
              </w:rPr>
              <w:t>38 760</w:t>
            </w:r>
          </w:p>
        </w:tc>
      </w:tr>
    </w:tbl>
    <w:p>
      <w:pPr>
        <w:pStyle w:val="yHeading3"/>
        <w:spacing w:after="240"/>
      </w:pPr>
      <w:bookmarkStart w:id="2600" w:name="_Toc440283244"/>
      <w:bookmarkStart w:id="2601" w:name="_Toc440446366"/>
      <w:bookmarkStart w:id="2602" w:name="_Toc440446580"/>
      <w:bookmarkStart w:id="2603" w:name="_Toc440450393"/>
      <w:bookmarkStart w:id="2604" w:name="_Toc440454765"/>
      <w:bookmarkStart w:id="2605" w:name="_Toc440460303"/>
      <w:bookmarkStart w:id="2606" w:name="_Toc440461475"/>
      <w:bookmarkStart w:id="2607" w:name="_Toc440462483"/>
      <w:bookmarkStart w:id="2608" w:name="_Toc440463062"/>
      <w:bookmarkStart w:id="2609" w:name="_Toc440463276"/>
      <w:bookmarkStart w:id="2610" w:name="_Toc440463490"/>
      <w:bookmarkStart w:id="2611" w:name="_Toc457123226"/>
      <w:bookmarkStart w:id="2612" w:name="_Toc457123526"/>
      <w:bookmarkStart w:id="2613" w:name="_Toc457123742"/>
      <w:bookmarkStart w:id="2614" w:name="_Toc457128410"/>
      <w:bookmarkStart w:id="2615" w:name="_Toc457128624"/>
      <w:bookmarkStart w:id="2616" w:name="_Toc457128838"/>
      <w:bookmarkStart w:id="2617" w:name="_Toc457129052"/>
      <w:bookmarkStart w:id="2618" w:name="_Toc458946298"/>
      <w:bookmarkStart w:id="2619" w:name="_Toc458946512"/>
      <w:bookmarkStart w:id="2620" w:name="_Toc461528080"/>
      <w:bookmarkStart w:id="2621" w:name="_Toc461528294"/>
      <w:bookmarkStart w:id="2622" w:name="_Toc461531392"/>
      <w:bookmarkStart w:id="2623" w:name="_Toc461531735"/>
      <w:bookmarkStart w:id="2624" w:name="_Toc461531949"/>
      <w:bookmarkStart w:id="2625" w:name="_Toc461628641"/>
      <w:bookmarkStart w:id="2626" w:name="_Toc461629571"/>
      <w:bookmarkStart w:id="2627" w:name="_Toc461629965"/>
      <w:bookmarkStart w:id="2628" w:name="_Toc461692448"/>
      <w:bookmarkStart w:id="2629" w:name="_Toc461715537"/>
      <w:bookmarkStart w:id="2630" w:name="_Toc463603661"/>
      <w:bookmarkStart w:id="2631" w:name="_Toc463604091"/>
      <w:r>
        <w:rPr>
          <w:rStyle w:val="CharSDivNo"/>
        </w:rPr>
        <w:t>Division 3</w:t>
      </w:r>
      <w:r>
        <w:t> — </w:t>
      </w:r>
      <w:r>
        <w:rPr>
          <w:rStyle w:val="CharSDivText"/>
        </w:rPr>
        <w:t>Summary of parameters within which Soccer Pools is conducted</w:t>
      </w:r>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p>
    <w:tbl>
      <w:tblPr>
        <w:tblW w:w="7088" w:type="dxa"/>
        <w:tblInd w:w="8" w:type="dxa"/>
        <w:tblLayout w:type="fixed"/>
        <w:tblCellMar>
          <w:left w:w="0" w:type="dxa"/>
          <w:right w:w="0" w:type="dxa"/>
        </w:tblCellMar>
        <w:tblLook w:val="0000" w:firstRow="0" w:lastRow="0" w:firstColumn="0" w:lastColumn="0" w:noHBand="0" w:noVBand="0"/>
      </w:tblPr>
      <w:tblGrid>
        <w:gridCol w:w="4962"/>
        <w:gridCol w:w="2126"/>
      </w:tblGrid>
      <w:tr>
        <w:tc>
          <w:tcPr>
            <w:tcW w:w="4962" w:type="dxa"/>
          </w:tcPr>
          <w:p>
            <w:pPr>
              <w:pStyle w:val="yTableNAm"/>
              <w:ind w:left="134"/>
              <w:rPr>
                <w:szCs w:val="22"/>
              </w:rPr>
            </w:pPr>
            <w:r>
              <w:rPr>
                <w:szCs w:val="22"/>
              </w:rPr>
              <w:t>Unit cost</w:t>
            </w:r>
          </w:p>
        </w:tc>
        <w:tc>
          <w:tcPr>
            <w:tcW w:w="2126" w:type="dxa"/>
          </w:tcPr>
          <w:p>
            <w:pPr>
              <w:pStyle w:val="yTableNAm"/>
              <w:ind w:left="134"/>
              <w:rPr>
                <w:szCs w:val="22"/>
              </w:rPr>
            </w:pPr>
            <w:r>
              <w:rPr>
                <w:szCs w:val="22"/>
              </w:rPr>
              <w:t>$0.50 (+ a 9% agent’s component)</w:t>
            </w:r>
          </w:p>
        </w:tc>
      </w:tr>
      <w:tr>
        <w:tc>
          <w:tcPr>
            <w:tcW w:w="4962" w:type="dxa"/>
          </w:tcPr>
          <w:p>
            <w:pPr>
              <w:pStyle w:val="yTableNAm"/>
              <w:ind w:left="134"/>
              <w:rPr>
                <w:szCs w:val="22"/>
              </w:rPr>
            </w:pPr>
            <w:r>
              <w:rPr>
                <w:szCs w:val="22"/>
              </w:rPr>
              <w:t>Prize fund </w:t>
            </w:r>
            <w:r>
              <w:rPr>
                <w:snapToGrid w:val="0"/>
                <w:szCs w:val="22"/>
              </w:rPr>
              <w:t>—</w:t>
            </w:r>
            <w:r>
              <w:rPr>
                <w:szCs w:val="22"/>
              </w:rPr>
              <w:t xml:space="preserve"> % of base costs</w:t>
            </w:r>
          </w:p>
        </w:tc>
        <w:tc>
          <w:tcPr>
            <w:tcW w:w="2126" w:type="dxa"/>
          </w:tcPr>
          <w:p>
            <w:pPr>
              <w:pStyle w:val="yTableNAm"/>
              <w:ind w:left="134"/>
              <w:rPr>
                <w:szCs w:val="22"/>
              </w:rPr>
            </w:pPr>
            <w:r>
              <w:rPr>
                <w:szCs w:val="22"/>
              </w:rPr>
              <w:t>50.0%</w:t>
            </w:r>
          </w:p>
        </w:tc>
      </w:tr>
      <w:tr>
        <w:tc>
          <w:tcPr>
            <w:tcW w:w="4962" w:type="dxa"/>
          </w:tcPr>
          <w:p>
            <w:pPr>
              <w:pStyle w:val="yTableNAm"/>
              <w:ind w:left="134"/>
              <w:rPr>
                <w:szCs w:val="22"/>
              </w:rPr>
            </w:pPr>
            <w:r>
              <w:rPr>
                <w:szCs w:val="22"/>
              </w:rPr>
              <w:t>Prize pool — % of base costs</w:t>
            </w:r>
          </w:p>
        </w:tc>
        <w:tc>
          <w:tcPr>
            <w:tcW w:w="2126" w:type="dxa"/>
          </w:tcPr>
          <w:p>
            <w:pPr>
              <w:pStyle w:val="yTableNAm"/>
              <w:ind w:left="134"/>
              <w:rPr>
                <w:szCs w:val="22"/>
              </w:rPr>
            </w:pPr>
            <w:r>
              <w:rPr>
                <w:szCs w:val="22"/>
              </w:rPr>
              <w:t>no less than 45.0%</w:t>
            </w:r>
          </w:p>
        </w:tc>
      </w:tr>
      <w:tr>
        <w:tc>
          <w:tcPr>
            <w:tcW w:w="4962" w:type="dxa"/>
          </w:tcPr>
          <w:p>
            <w:pPr>
              <w:pStyle w:val="yTableNAm"/>
              <w:ind w:left="134"/>
              <w:rPr>
                <w:szCs w:val="22"/>
              </w:rPr>
            </w:pPr>
            <w:r>
              <w:rPr>
                <w:szCs w:val="22"/>
              </w:rPr>
              <w:t>Prize reserve fund — % of subscriptions</w:t>
            </w:r>
          </w:p>
        </w:tc>
        <w:tc>
          <w:tcPr>
            <w:tcW w:w="2126" w:type="dxa"/>
          </w:tcPr>
          <w:p>
            <w:pPr>
              <w:pStyle w:val="yTableNAm"/>
              <w:ind w:left="134"/>
              <w:rPr>
                <w:szCs w:val="22"/>
              </w:rPr>
            </w:pPr>
            <w:r>
              <w:rPr>
                <w:szCs w:val="22"/>
              </w:rPr>
              <w:t>balance of prize fund after prize pool</w:t>
            </w:r>
            <w:r>
              <w:rPr>
                <w:szCs w:val="22"/>
              </w:rPr>
              <w:br/>
              <w:t>(up to 5.0%)</w:t>
            </w:r>
          </w:p>
        </w:tc>
      </w:tr>
      <w:tr>
        <w:tc>
          <w:tcPr>
            <w:tcW w:w="4962" w:type="dxa"/>
          </w:tcPr>
          <w:p>
            <w:pPr>
              <w:pStyle w:val="yTableNAm"/>
              <w:ind w:left="134"/>
              <w:rPr>
                <w:szCs w:val="22"/>
              </w:rPr>
            </w:pPr>
            <w:r>
              <w:rPr>
                <w:szCs w:val="22"/>
              </w:rPr>
              <w:t>Number of divisions</w:t>
            </w:r>
          </w:p>
        </w:tc>
        <w:tc>
          <w:tcPr>
            <w:tcW w:w="2126" w:type="dxa"/>
          </w:tcPr>
          <w:p>
            <w:pPr>
              <w:pStyle w:val="yTableNAm"/>
              <w:ind w:left="134"/>
              <w:rPr>
                <w:szCs w:val="22"/>
              </w:rPr>
            </w:pPr>
            <w:r>
              <w:rPr>
                <w:szCs w:val="22"/>
              </w:rPr>
              <w:t>5</w:t>
            </w:r>
          </w:p>
        </w:tc>
      </w:tr>
      <w:tr>
        <w:tc>
          <w:tcPr>
            <w:tcW w:w="4962" w:type="dxa"/>
          </w:tcPr>
          <w:p>
            <w:pPr>
              <w:pStyle w:val="yTableNAm"/>
              <w:ind w:left="134"/>
              <w:rPr>
                <w:szCs w:val="22"/>
              </w:rPr>
            </w:pPr>
            <w:r>
              <w:rPr>
                <w:szCs w:val="22"/>
              </w:rPr>
              <w:t>Winning numbers</w:t>
            </w:r>
          </w:p>
        </w:tc>
        <w:tc>
          <w:tcPr>
            <w:tcW w:w="2126" w:type="dxa"/>
          </w:tcPr>
          <w:p>
            <w:pPr>
              <w:pStyle w:val="yTableNAm"/>
              <w:ind w:left="134"/>
              <w:rPr>
                <w:szCs w:val="22"/>
              </w:rPr>
            </w:pPr>
            <w:r>
              <w:rPr>
                <w:szCs w:val="22"/>
              </w:rPr>
              <w:t>6</w:t>
            </w:r>
          </w:p>
        </w:tc>
      </w:tr>
      <w:tr>
        <w:tc>
          <w:tcPr>
            <w:tcW w:w="4962" w:type="dxa"/>
          </w:tcPr>
          <w:p>
            <w:pPr>
              <w:pStyle w:val="yTableNAm"/>
              <w:ind w:left="134"/>
              <w:rPr>
                <w:szCs w:val="22"/>
              </w:rPr>
            </w:pPr>
            <w:r>
              <w:rPr>
                <w:szCs w:val="22"/>
              </w:rPr>
              <w:t>Supplementary numbers</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Forecast range</w:t>
            </w:r>
          </w:p>
        </w:tc>
        <w:tc>
          <w:tcPr>
            <w:tcW w:w="2126" w:type="dxa"/>
          </w:tcPr>
          <w:p>
            <w:pPr>
              <w:pStyle w:val="yTableNAm"/>
              <w:ind w:left="134"/>
              <w:rPr>
                <w:szCs w:val="22"/>
              </w:rPr>
            </w:pPr>
            <w:r>
              <w:rPr>
                <w:szCs w:val="22"/>
              </w:rPr>
              <w:t>1 to 38 inclusive</w:t>
            </w:r>
          </w:p>
        </w:tc>
      </w:tr>
      <w:tr>
        <w:tc>
          <w:tcPr>
            <w:tcW w:w="4962" w:type="dxa"/>
          </w:tcPr>
          <w:p>
            <w:pPr>
              <w:pStyle w:val="yTableNAm"/>
              <w:ind w:left="134"/>
              <w:rPr>
                <w:szCs w:val="22"/>
              </w:rPr>
            </w:pPr>
            <w:r>
              <w:rPr>
                <w:szCs w:val="22"/>
              </w:rPr>
              <w:t>Odds of winning — </w:t>
            </w:r>
          </w:p>
          <w:p>
            <w:pPr>
              <w:pStyle w:val="yTableNAm"/>
              <w:ind w:left="134"/>
              <w:rPr>
                <w:szCs w:val="22"/>
              </w:rPr>
            </w:pPr>
            <w:r>
              <w:rPr>
                <w:szCs w:val="22"/>
              </w:rPr>
              <w:t>division 1</w:t>
            </w:r>
          </w:p>
          <w:p>
            <w:pPr>
              <w:pStyle w:val="yTableNAm"/>
              <w:ind w:left="134"/>
              <w:rPr>
                <w:szCs w:val="22"/>
              </w:rPr>
            </w:pPr>
            <w:r>
              <w:rPr>
                <w:szCs w:val="22"/>
              </w:rPr>
              <w:t>division 2</w:t>
            </w:r>
          </w:p>
          <w:p>
            <w:pPr>
              <w:pStyle w:val="yTableNAm"/>
              <w:ind w:left="134"/>
              <w:rPr>
                <w:szCs w:val="22"/>
              </w:rPr>
            </w:pPr>
            <w:r>
              <w:rPr>
                <w:szCs w:val="22"/>
              </w:rPr>
              <w:t>division 3</w:t>
            </w:r>
          </w:p>
          <w:p>
            <w:pPr>
              <w:pStyle w:val="yTableNAm"/>
              <w:ind w:left="134"/>
              <w:rPr>
                <w:szCs w:val="22"/>
              </w:rPr>
            </w:pPr>
            <w:r>
              <w:rPr>
                <w:szCs w:val="22"/>
              </w:rPr>
              <w:t>division 4</w:t>
            </w:r>
          </w:p>
          <w:p>
            <w:pPr>
              <w:pStyle w:val="yTableNAm"/>
              <w:ind w:left="134"/>
              <w:rPr>
                <w:szCs w:val="22"/>
              </w:rPr>
            </w:pPr>
            <w:r>
              <w:rPr>
                <w:szCs w:val="22"/>
              </w:rPr>
              <w:t>division 5</w:t>
            </w:r>
          </w:p>
        </w:tc>
        <w:tc>
          <w:tcPr>
            <w:tcW w:w="2126" w:type="dxa"/>
          </w:tcPr>
          <w:p>
            <w:pPr>
              <w:pStyle w:val="yTableNAm"/>
              <w:ind w:left="134"/>
              <w:rPr>
                <w:szCs w:val="22"/>
              </w:rPr>
            </w:pPr>
          </w:p>
          <w:p>
            <w:pPr>
              <w:pStyle w:val="yTableNAm"/>
              <w:ind w:left="134"/>
              <w:rPr>
                <w:szCs w:val="22"/>
              </w:rPr>
            </w:pPr>
            <w:r>
              <w:rPr>
                <w:szCs w:val="22"/>
              </w:rPr>
              <w:t>1 in 2 760 681</w:t>
            </w:r>
          </w:p>
          <w:p>
            <w:pPr>
              <w:pStyle w:val="yTableNAm"/>
              <w:ind w:left="134"/>
              <w:rPr>
                <w:szCs w:val="22"/>
              </w:rPr>
            </w:pPr>
            <w:r>
              <w:rPr>
                <w:szCs w:val="22"/>
              </w:rPr>
              <w:t>1 in 460 114</w:t>
            </w:r>
          </w:p>
          <w:p>
            <w:pPr>
              <w:pStyle w:val="yTableNAm"/>
              <w:ind w:left="134"/>
              <w:rPr>
                <w:szCs w:val="22"/>
              </w:rPr>
            </w:pPr>
            <w:r>
              <w:rPr>
                <w:szCs w:val="22"/>
              </w:rPr>
              <w:t>1 in 14 842</w:t>
            </w:r>
          </w:p>
          <w:p>
            <w:pPr>
              <w:pStyle w:val="yTableNAm"/>
              <w:ind w:left="134"/>
              <w:rPr>
                <w:szCs w:val="22"/>
              </w:rPr>
            </w:pPr>
            <w:r>
              <w:rPr>
                <w:szCs w:val="22"/>
              </w:rPr>
              <w:t>1 in 371</w:t>
            </w:r>
          </w:p>
          <w:p>
            <w:pPr>
              <w:pStyle w:val="yTableNAm"/>
              <w:ind w:left="134"/>
              <w:rPr>
                <w:szCs w:val="22"/>
              </w:rPr>
            </w:pPr>
            <w:r>
              <w:rPr>
                <w:szCs w:val="22"/>
              </w:rPr>
              <w:t>1 in 297</w:t>
            </w:r>
          </w:p>
        </w:tc>
      </w:tr>
      <w:tr>
        <w:tc>
          <w:tcPr>
            <w:tcW w:w="4962" w:type="dxa"/>
          </w:tcPr>
          <w:p>
            <w:pPr>
              <w:pStyle w:val="yTableNAm"/>
              <w:ind w:left="134"/>
              <w:rPr>
                <w:szCs w:val="22"/>
              </w:rPr>
            </w:pPr>
            <w:r>
              <w:rPr>
                <w:szCs w:val="22"/>
              </w:rPr>
              <w:t>Systems range</w:t>
            </w:r>
          </w:p>
        </w:tc>
        <w:tc>
          <w:tcPr>
            <w:tcW w:w="2126" w:type="dxa"/>
          </w:tcPr>
          <w:p>
            <w:pPr>
              <w:pStyle w:val="yTableNAm"/>
              <w:ind w:left="134"/>
              <w:rPr>
                <w:szCs w:val="22"/>
              </w:rPr>
            </w:pPr>
            <w:r>
              <w:rPr>
                <w:szCs w:val="22"/>
              </w:rPr>
              <w:t>4</w:t>
            </w:r>
            <w:r>
              <w:rPr>
                <w:szCs w:val="22"/>
              </w:rPr>
              <w:noBreakHyphen/>
              <w:t>5/7</w:t>
            </w:r>
            <w:r>
              <w:rPr>
                <w:szCs w:val="22"/>
              </w:rPr>
              <w:noBreakHyphen/>
              <w:t>20 inclusive</w:t>
            </w:r>
          </w:p>
        </w:tc>
      </w:tr>
      <w:tr>
        <w:tc>
          <w:tcPr>
            <w:tcW w:w="4962" w:type="dxa"/>
          </w:tcPr>
          <w:p>
            <w:pPr>
              <w:pStyle w:val="yTableNAm"/>
              <w:ind w:left="134"/>
              <w:rPr>
                <w:szCs w:val="22"/>
              </w:rPr>
            </w:pPr>
            <w:r>
              <w:rPr>
                <w:szCs w:val="22"/>
              </w:rPr>
              <w:t>Multiweek options</w:t>
            </w:r>
          </w:p>
        </w:tc>
        <w:tc>
          <w:tcPr>
            <w:tcW w:w="2126" w:type="dxa"/>
          </w:tcPr>
          <w:p>
            <w:pPr>
              <w:pStyle w:val="yTableNAm"/>
              <w:ind w:left="134"/>
              <w:rPr>
                <w:szCs w:val="22"/>
              </w:rPr>
            </w:pPr>
            <w:r>
              <w:rPr>
                <w:szCs w:val="22"/>
              </w:rPr>
              <w:t>2, 5 or 10 weeks</w:t>
            </w:r>
          </w:p>
        </w:tc>
      </w:tr>
      <w:tr>
        <w:tc>
          <w:tcPr>
            <w:tcW w:w="4962" w:type="dxa"/>
          </w:tcPr>
          <w:p>
            <w:pPr>
              <w:pStyle w:val="yTableNAm"/>
              <w:ind w:left="134"/>
              <w:rPr>
                <w:szCs w:val="22"/>
              </w:rPr>
            </w:pPr>
            <w:r>
              <w:rPr>
                <w:szCs w:val="22"/>
              </w:rPr>
              <w:t>Advance sales (maximum)</w:t>
            </w:r>
          </w:p>
        </w:tc>
        <w:tc>
          <w:tcPr>
            <w:tcW w:w="2126" w:type="dxa"/>
          </w:tcPr>
          <w:p>
            <w:pPr>
              <w:pStyle w:val="yTableNAm"/>
              <w:ind w:left="134"/>
              <w:rPr>
                <w:szCs w:val="22"/>
              </w:rPr>
            </w:pPr>
            <w:r>
              <w:rPr>
                <w:szCs w:val="22"/>
              </w:rPr>
              <w:t>10 weeks</w:t>
            </w:r>
          </w:p>
        </w:tc>
      </w:tr>
      <w:tr>
        <w:tc>
          <w:tcPr>
            <w:tcW w:w="4962" w:type="dxa"/>
          </w:tcPr>
          <w:p>
            <w:pPr>
              <w:pStyle w:val="yTableNAm"/>
              <w:ind w:left="134"/>
              <w:rPr>
                <w:szCs w:val="22"/>
              </w:rPr>
            </w:pPr>
            <w:r>
              <w:rPr>
                <w:szCs w:val="22"/>
              </w:rPr>
              <w:t>Games per playslip (minimum)</w:t>
            </w:r>
          </w:p>
        </w:tc>
        <w:tc>
          <w:tcPr>
            <w:tcW w:w="2126" w:type="dxa"/>
          </w:tcPr>
          <w:p>
            <w:pPr>
              <w:pStyle w:val="yTableNAm"/>
              <w:ind w:left="134"/>
              <w:rPr>
                <w:szCs w:val="22"/>
              </w:rPr>
            </w:pPr>
            <w:r>
              <w:rPr>
                <w:szCs w:val="22"/>
              </w:rPr>
              <w:t>2</w:t>
            </w:r>
          </w:p>
        </w:tc>
      </w:tr>
      <w:tr>
        <w:tc>
          <w:tcPr>
            <w:tcW w:w="4962" w:type="dxa"/>
          </w:tcPr>
          <w:p>
            <w:pPr>
              <w:pStyle w:val="yTableNAm"/>
              <w:ind w:left="134"/>
              <w:rPr>
                <w:szCs w:val="22"/>
              </w:rPr>
            </w:pPr>
            <w:r>
              <w:rPr>
                <w:szCs w:val="22"/>
              </w:rPr>
              <w:t>System entries per playslip (minimum)</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Games per playslip (maximum)</w:t>
            </w:r>
          </w:p>
        </w:tc>
        <w:tc>
          <w:tcPr>
            <w:tcW w:w="2126" w:type="dxa"/>
          </w:tcPr>
          <w:p>
            <w:pPr>
              <w:pStyle w:val="yTableNAm"/>
              <w:ind w:left="134"/>
              <w:rPr>
                <w:szCs w:val="22"/>
              </w:rPr>
            </w:pPr>
            <w:r>
              <w:rPr>
                <w:szCs w:val="22"/>
              </w:rPr>
              <w:t>18</w:t>
            </w:r>
          </w:p>
        </w:tc>
      </w:tr>
      <w:tr>
        <w:tc>
          <w:tcPr>
            <w:tcW w:w="4962" w:type="dxa"/>
          </w:tcPr>
          <w:p>
            <w:pPr>
              <w:pStyle w:val="yTableNAm"/>
              <w:ind w:left="134"/>
              <w:rPr>
                <w:szCs w:val="22"/>
              </w:rPr>
            </w:pPr>
            <w:r>
              <w:rPr>
                <w:szCs w:val="22"/>
              </w:rPr>
              <w:t>System entries per playslip (maximum)</w:t>
            </w:r>
          </w:p>
        </w:tc>
        <w:tc>
          <w:tcPr>
            <w:tcW w:w="2126" w:type="dxa"/>
          </w:tcPr>
          <w:p>
            <w:pPr>
              <w:pStyle w:val="yTableNAm"/>
              <w:ind w:left="134"/>
              <w:rPr>
                <w:szCs w:val="22"/>
              </w:rPr>
            </w:pPr>
            <w:r>
              <w:rPr>
                <w:szCs w:val="22"/>
              </w:rPr>
              <w:t>18 (</w:t>
            </w:r>
            <w:r>
              <w:rPr>
                <w:i/>
                <w:szCs w:val="22"/>
              </w:rPr>
              <w:t>subject to the maximum aggregate entry cost</w:t>
            </w:r>
            <w:r>
              <w:rPr>
                <w:szCs w:val="22"/>
              </w:rPr>
              <w:t>)</w:t>
            </w:r>
          </w:p>
        </w:tc>
      </w:tr>
      <w:tr>
        <w:tc>
          <w:tcPr>
            <w:tcW w:w="4962" w:type="dxa"/>
          </w:tcPr>
          <w:p>
            <w:pPr>
              <w:pStyle w:val="yTableNAm"/>
              <w:ind w:left="134"/>
              <w:rPr>
                <w:szCs w:val="22"/>
              </w:rPr>
            </w:pPr>
            <w:r>
              <w:rPr>
                <w:szCs w:val="22"/>
              </w:rPr>
              <w:t>Games per oral request (default)</w:t>
            </w:r>
          </w:p>
        </w:tc>
        <w:tc>
          <w:tcPr>
            <w:tcW w:w="2126" w:type="dxa"/>
          </w:tcPr>
          <w:p>
            <w:pPr>
              <w:pStyle w:val="yTableNAm"/>
              <w:ind w:left="134"/>
              <w:rPr>
                <w:szCs w:val="22"/>
              </w:rPr>
            </w:pPr>
            <w:r>
              <w:rPr>
                <w:szCs w:val="22"/>
              </w:rPr>
              <w:t>12, 18, 25, 30 or 50</w:t>
            </w:r>
          </w:p>
        </w:tc>
      </w:tr>
      <w:tr>
        <w:tc>
          <w:tcPr>
            <w:tcW w:w="4962" w:type="dxa"/>
          </w:tcPr>
          <w:p>
            <w:pPr>
              <w:pStyle w:val="yTableNAm"/>
              <w:ind w:left="134"/>
              <w:rPr>
                <w:szCs w:val="22"/>
              </w:rPr>
            </w:pPr>
            <w:r>
              <w:rPr>
                <w:szCs w:val="22"/>
              </w:rPr>
              <w:t>Games per oral request (</w:t>
            </w:r>
            <w:r>
              <w:rPr>
                <w:i/>
                <w:szCs w:val="22"/>
              </w:rPr>
              <w:t>if available</w:t>
            </w:r>
            <w:r>
              <w:rPr>
                <w:szCs w:val="22"/>
              </w:rPr>
              <w:t>)</w:t>
            </w:r>
          </w:p>
        </w:tc>
        <w:tc>
          <w:tcPr>
            <w:tcW w:w="2126" w:type="dxa"/>
          </w:tcPr>
          <w:p>
            <w:pPr>
              <w:pStyle w:val="yTableNAm"/>
              <w:ind w:left="134"/>
              <w:rPr>
                <w:szCs w:val="22"/>
              </w:rPr>
            </w:pPr>
            <w:r>
              <w:rPr>
                <w:szCs w:val="22"/>
              </w:rPr>
              <w:t>2 to 50</w:t>
            </w:r>
          </w:p>
        </w:tc>
      </w:tr>
      <w:tr>
        <w:tc>
          <w:tcPr>
            <w:tcW w:w="4962" w:type="dxa"/>
          </w:tcPr>
          <w:p>
            <w:pPr>
              <w:pStyle w:val="yTableNAm"/>
              <w:ind w:left="134"/>
              <w:rPr>
                <w:szCs w:val="22"/>
              </w:rPr>
            </w:pPr>
            <w:r>
              <w:rPr>
                <w:szCs w:val="22"/>
              </w:rPr>
              <w:t>Syndicate entries may be purchased (</w:t>
            </w:r>
            <w:r>
              <w:rPr>
                <w:i/>
                <w:szCs w:val="22"/>
              </w:rPr>
              <w:t>if available</w:t>
            </w:r>
            <w:r>
              <w:rPr>
                <w:szCs w:val="22"/>
              </w:rPr>
              <w:t>)</w:t>
            </w:r>
          </w:p>
        </w:tc>
        <w:tc>
          <w:tcPr>
            <w:tcW w:w="2126" w:type="dxa"/>
          </w:tcPr>
          <w:p>
            <w:pPr>
              <w:pStyle w:val="yTableNAm"/>
              <w:ind w:left="134"/>
              <w:rPr>
                <w:szCs w:val="22"/>
              </w:rPr>
            </w:pPr>
            <w:r>
              <w:rPr>
                <w:szCs w:val="22"/>
              </w:rPr>
              <w:t>(see Part 2 Division 3)</w:t>
            </w:r>
          </w:p>
        </w:tc>
      </w:tr>
      <w:tr>
        <w:tc>
          <w:tcPr>
            <w:tcW w:w="4962" w:type="dxa"/>
          </w:tcPr>
          <w:p>
            <w:pPr>
              <w:pStyle w:val="yTableNAm"/>
              <w:ind w:left="134"/>
              <w:rPr>
                <w:szCs w:val="22"/>
              </w:rPr>
            </w:pPr>
            <w:r>
              <w:rPr>
                <w:szCs w:val="22"/>
              </w:rPr>
              <w:t>System entries per oral request</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Prize payout period</w:t>
            </w:r>
          </w:p>
        </w:tc>
        <w:tc>
          <w:tcPr>
            <w:tcW w:w="2126" w:type="dxa"/>
          </w:tcPr>
          <w:p>
            <w:pPr>
              <w:pStyle w:val="yTableNAm"/>
              <w:ind w:left="134"/>
              <w:rPr>
                <w:szCs w:val="22"/>
              </w:rPr>
            </w:pPr>
            <w:r>
              <w:rPr>
                <w:szCs w:val="22"/>
              </w:rPr>
              <w:t>12 months</w:t>
            </w:r>
          </w:p>
        </w:tc>
      </w:tr>
      <w:tr>
        <w:tc>
          <w:tcPr>
            <w:tcW w:w="4962" w:type="dxa"/>
          </w:tcPr>
          <w:p>
            <w:pPr>
              <w:pStyle w:val="yTableNAm"/>
              <w:ind w:left="134"/>
              <w:rPr>
                <w:szCs w:val="22"/>
              </w:rPr>
            </w:pPr>
            <w:r>
              <w:rPr>
                <w:szCs w:val="22"/>
              </w:rPr>
              <w:t>Maximum aggregate entry cost</w:t>
            </w:r>
          </w:p>
        </w:tc>
        <w:tc>
          <w:tcPr>
            <w:tcW w:w="2126" w:type="dxa"/>
          </w:tcPr>
          <w:p>
            <w:pPr>
              <w:pStyle w:val="yTableNAm"/>
              <w:ind w:left="134"/>
              <w:rPr>
                <w:szCs w:val="22"/>
              </w:rPr>
            </w:pPr>
            <w:r>
              <w:rPr>
                <w:szCs w:val="22"/>
              </w:rPr>
              <w:t>$100 000</w:t>
            </w:r>
          </w:p>
        </w:tc>
      </w:tr>
    </w:tbl>
    <w:p>
      <w:pPr>
        <w:pStyle w:val="yScheduleHeading"/>
        <w:spacing w:after="240"/>
      </w:pPr>
      <w:bookmarkStart w:id="2632" w:name="_Toc440283245"/>
      <w:bookmarkStart w:id="2633" w:name="_Toc440446367"/>
      <w:bookmarkStart w:id="2634" w:name="_Toc440446581"/>
      <w:bookmarkStart w:id="2635" w:name="_Toc440450394"/>
      <w:bookmarkStart w:id="2636" w:name="_Toc440454766"/>
      <w:bookmarkStart w:id="2637" w:name="_Toc440460304"/>
      <w:bookmarkStart w:id="2638" w:name="_Toc440461476"/>
      <w:bookmarkStart w:id="2639" w:name="_Toc440462484"/>
      <w:bookmarkStart w:id="2640" w:name="_Toc440463063"/>
      <w:bookmarkStart w:id="2641" w:name="_Toc440463277"/>
      <w:bookmarkStart w:id="2642" w:name="_Toc440463491"/>
      <w:bookmarkStart w:id="2643" w:name="_Toc457123227"/>
      <w:bookmarkStart w:id="2644" w:name="_Toc457123527"/>
      <w:bookmarkStart w:id="2645" w:name="_Toc457123743"/>
      <w:bookmarkStart w:id="2646" w:name="_Toc457128411"/>
      <w:bookmarkStart w:id="2647" w:name="_Toc457128625"/>
      <w:bookmarkStart w:id="2648" w:name="_Toc457128839"/>
      <w:bookmarkStart w:id="2649" w:name="_Toc457129053"/>
      <w:bookmarkStart w:id="2650" w:name="_Toc458946299"/>
      <w:bookmarkStart w:id="2651" w:name="_Toc458946513"/>
      <w:bookmarkStart w:id="2652" w:name="_Toc461528081"/>
      <w:bookmarkStart w:id="2653" w:name="_Toc461528295"/>
      <w:bookmarkStart w:id="2654" w:name="_Toc461531393"/>
      <w:bookmarkStart w:id="2655" w:name="_Toc461531736"/>
      <w:bookmarkStart w:id="2656" w:name="_Toc461531950"/>
      <w:bookmarkStart w:id="2657" w:name="_Toc461628642"/>
      <w:bookmarkStart w:id="2658" w:name="_Toc461629572"/>
      <w:bookmarkStart w:id="2659" w:name="_Toc461629966"/>
      <w:bookmarkStart w:id="2660" w:name="_Toc461692449"/>
      <w:bookmarkStart w:id="2661" w:name="_Toc461715538"/>
      <w:bookmarkStart w:id="2662" w:name="_Toc463603662"/>
      <w:bookmarkStart w:id="2663" w:name="_Toc463604092"/>
      <w:r>
        <w:rPr>
          <w:rStyle w:val="CharSchNo"/>
        </w:rPr>
        <w:t>Schedule 9</w:t>
      </w:r>
      <w:r>
        <w:rPr>
          <w:rStyle w:val="CharSDivNo"/>
        </w:rPr>
        <w:t> </w:t>
      </w:r>
      <w:r>
        <w:t>—</w:t>
      </w:r>
      <w:r>
        <w:rPr>
          <w:rStyle w:val="CharSDivText"/>
        </w:rPr>
        <w:t> </w:t>
      </w:r>
      <w:r>
        <w:rPr>
          <w:rStyle w:val="CharSchText"/>
        </w:rPr>
        <w:t>Summary of parameters within which Super66 is conducted</w:t>
      </w:r>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$1.00</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t>2, 5 or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12 months</w:t>
            </w:r>
          </w:p>
        </w:tc>
      </w:tr>
    </w:tbl>
    <w:p>
      <w:pPr>
        <w:pStyle w:val="Subsection"/>
        <w:outlineLvl w:val="0"/>
        <w:sectPr>
          <w:headerReference w:type="even" r:id="rId34"/>
          <w:headerReference w:type="default" r:id="rId35"/>
          <w:pgSz w:w="11907" w:h="16840" w:code="9"/>
          <w:pgMar w:top="2381" w:right="2410" w:bottom="3544" w:left="2410" w:header="720" w:footer="3544" w:gutter="0"/>
          <w:cols w:space="720"/>
        </w:sectPr>
      </w:pPr>
    </w:p>
    <w:p>
      <w:pPr>
        <w:pStyle w:val="nHeading2"/>
      </w:pPr>
      <w:bookmarkStart w:id="2665" w:name="_Toc463604093"/>
      <w:r>
        <w:t>Notes</w:t>
      </w:r>
      <w:bookmarkEnd w:id="2665"/>
    </w:p>
    <w:p>
      <w:pPr>
        <w:pStyle w:val="nSubsection"/>
      </w:pPr>
      <w:r>
        <w:rPr>
          <w:vertAlign w:val="superscript"/>
        </w:rPr>
        <w:t>1</w:t>
      </w:r>
      <w:r>
        <w:tab/>
        <w:t xml:space="preserve">This is a compilation of the </w:t>
      </w:r>
      <w:r>
        <w:rPr>
          <w:i/>
          <w:noProof/>
        </w:rPr>
        <w:t>Lotteries Commission (Authorised Lotteries) Rules 2016</w:t>
      </w:r>
      <w:r>
        <w:t>.  The following table contains information about those rules.</w:t>
      </w:r>
    </w:p>
    <w:p>
      <w:pPr>
        <w:pStyle w:val="nHeading3"/>
      </w:pPr>
      <w:bookmarkStart w:id="2666" w:name="_Toc463604094"/>
      <w:r>
        <w:t>Compilation table</w:t>
      </w:r>
      <w:bookmarkEnd w:id="266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Lotteries Commission (Authorised Lotteries) Rules 2016</w:t>
            </w:r>
          </w:p>
        </w:tc>
        <w:tc>
          <w:tcPr>
            <w:tcW w:w="1276" w:type="dxa"/>
          </w:tcPr>
          <w:p>
            <w:pPr>
              <w:pStyle w:val="nTable"/>
              <w:spacing w:after="40"/>
            </w:pPr>
            <w:r>
              <w:t>7 Oct 2016 p. 4405</w:t>
            </w:r>
            <w:r>
              <w:noBreakHyphen/>
              <w:t>527</w:t>
            </w:r>
          </w:p>
        </w:tc>
        <w:tc>
          <w:tcPr>
            <w:tcW w:w="2693" w:type="dxa"/>
          </w:tcPr>
          <w:p>
            <w:pPr>
              <w:pStyle w:val="nTable"/>
              <w:spacing w:after="40"/>
            </w:pPr>
            <w:r>
              <w:t>r. 1 and 2: 7 Oct 2016 (see r. 2(a));</w:t>
            </w:r>
            <w:r>
              <w:br/>
              <w:t>Rules other than r. 1 and 2: 8 Oct 2016 (see r. 2(b))</w:t>
            </w:r>
          </w:p>
        </w:tc>
      </w:tr>
    </w:tbl>
    <w:p/>
    <w:p>
      <w:pPr>
        <w:sectPr>
          <w:headerReference w:type="even" r:id="rId36"/>
          <w:headerReference w:type="default" r:id="rId37"/>
          <w:pgSz w:w="11907" w:h="16840" w:code="9"/>
          <w:pgMar w:top="2376" w:right="2404" w:bottom="3544" w:left="2404" w:header="720" w:footer="3380" w:gutter="0"/>
          <w:cols w:space="720"/>
          <w:noEndnote/>
          <w:docGrid w:linePitch="326"/>
        </w:sectPr>
      </w:pPr>
    </w:p>
    <w:p>
      <w:pPr>
        <w:pStyle w:val="nHeading2"/>
        <w:rPr>
          <w:sz w:val="28"/>
        </w:rPr>
      </w:pPr>
      <w:bookmarkStart w:id="2668" w:name="_Toc463604095"/>
      <w:r>
        <w:rPr>
          <w:sz w:val="28"/>
        </w:rPr>
        <w:t>Defined terms</w:t>
      </w:r>
      <w:bookmarkEnd w:id="26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play option</w:t>
      </w:r>
      <w:r>
        <w:tab/>
        <w:t>3</w:t>
      </w:r>
    </w:p>
    <w:p>
      <w:pPr>
        <w:pStyle w:val="DefinedTerms"/>
      </w:pPr>
      <w:r>
        <w:t>agent</w:t>
      </w:r>
      <w:r>
        <w:tab/>
        <w:t>3</w:t>
      </w:r>
    </w:p>
    <w:p>
      <w:pPr>
        <w:pStyle w:val="DefinedTerms"/>
      </w:pPr>
      <w:r>
        <w:t>agent’s component</w:t>
      </w:r>
      <w:r>
        <w:tab/>
        <w:t>63(1), 73, 86, 99, 110, 121</w:t>
      </w:r>
    </w:p>
    <w:p>
      <w:pPr>
        <w:pStyle w:val="DefinedTerms"/>
      </w:pPr>
      <w:r>
        <w:t>Australian Lottery Blocs</w:t>
      </w:r>
      <w:r>
        <w:tab/>
        <w:t>3</w:t>
      </w:r>
    </w:p>
    <w:p>
      <w:pPr>
        <w:pStyle w:val="DefinedTerms"/>
      </w:pPr>
      <w:r>
        <w:t>authorised financial institution account</w:t>
      </w:r>
      <w:r>
        <w:tab/>
        <w:t>37, 110</w:t>
      </w:r>
    </w:p>
    <w:p>
      <w:pPr>
        <w:pStyle w:val="DefinedTerms"/>
      </w:pPr>
      <w:r>
        <w:t>authorised payout centre</w:t>
      </w:r>
      <w:r>
        <w:tab/>
        <w:t>3</w:t>
      </w:r>
    </w:p>
    <w:p>
      <w:pPr>
        <w:pStyle w:val="DefinedTerms"/>
      </w:pPr>
      <w:r>
        <w:t>Away win</w:t>
      </w:r>
      <w:r>
        <w:tab/>
        <w:t>121</w:t>
      </w:r>
    </w:p>
    <w:p>
      <w:pPr>
        <w:pStyle w:val="DefinedTerms"/>
      </w:pPr>
      <w:r>
        <w:t>barrel A</w:t>
      </w:r>
      <w:r>
        <w:tab/>
        <w:t>86</w:t>
      </w:r>
    </w:p>
    <w:p>
      <w:pPr>
        <w:pStyle w:val="DefinedTerms"/>
      </w:pPr>
      <w:r>
        <w:t>barrel A selection</w:t>
      </w:r>
      <w:r>
        <w:tab/>
        <w:t>86</w:t>
      </w:r>
    </w:p>
    <w:p>
      <w:pPr>
        <w:pStyle w:val="DefinedTerms"/>
      </w:pPr>
      <w:r>
        <w:t>barrel B</w:t>
      </w:r>
      <w:r>
        <w:tab/>
        <w:t>86</w:t>
      </w:r>
    </w:p>
    <w:p>
      <w:pPr>
        <w:pStyle w:val="DefinedTerms"/>
      </w:pPr>
      <w:r>
        <w:t>bonus number</w:t>
      </w:r>
      <w:r>
        <w:tab/>
        <w:t>110</w:t>
      </w:r>
    </w:p>
    <w:p>
      <w:pPr>
        <w:pStyle w:val="DefinedTerms"/>
      </w:pPr>
      <w:r>
        <w:t>Cash 3</w:t>
      </w:r>
      <w:r>
        <w:tab/>
        <w:t>3</w:t>
      </w:r>
    </w:p>
    <w:p>
      <w:pPr>
        <w:pStyle w:val="DefinedTerms"/>
      </w:pPr>
      <w:r>
        <w:t>draw</w:t>
      </w:r>
      <w:r>
        <w:tab/>
        <w:t>110</w:t>
      </w:r>
    </w:p>
    <w:p>
      <w:pPr>
        <w:pStyle w:val="DefinedTerms"/>
      </w:pPr>
      <w:r>
        <w:t>entry</w:t>
      </w:r>
      <w:r>
        <w:tab/>
        <w:t>37, 52, 63(1), 73, 86, 99, 110, 121, 137</w:t>
      </w:r>
    </w:p>
    <w:p>
      <w:pPr>
        <w:pStyle w:val="DefinedTerms"/>
      </w:pPr>
      <w:r>
        <w:t>game</w:t>
      </w:r>
      <w:r>
        <w:tab/>
        <w:t>52, 63(1), 73, 86, 99, 121, 137</w:t>
      </w:r>
    </w:p>
    <w:p>
      <w:pPr>
        <w:pStyle w:val="DefinedTerms"/>
      </w:pPr>
      <w:r>
        <w:t>game board</w:t>
      </w:r>
      <w:r>
        <w:tab/>
        <w:t>3, 63(1), 86, 99</w:t>
      </w:r>
    </w:p>
    <w:p>
      <w:pPr>
        <w:pStyle w:val="DefinedTerms"/>
      </w:pPr>
      <w:r>
        <w:t>Home win</w:t>
      </w:r>
      <w:r>
        <w:tab/>
        <w:t>121</w:t>
      </w:r>
    </w:p>
    <w:p>
      <w:pPr>
        <w:pStyle w:val="DefinedTerms"/>
      </w:pPr>
      <w:r>
        <w:t>Lotterywest App</w:t>
      </w:r>
      <w:r>
        <w:tab/>
        <w:t>39(1)</w:t>
      </w:r>
    </w:p>
    <w:p>
      <w:pPr>
        <w:pStyle w:val="DefinedTerms"/>
      </w:pPr>
      <w:r>
        <w:t>lotto</w:t>
      </w:r>
      <w:r>
        <w:tab/>
        <w:t>3, 63(2), 63(3)</w:t>
      </w:r>
    </w:p>
    <w:p>
      <w:pPr>
        <w:pStyle w:val="DefinedTerms"/>
      </w:pPr>
      <w:r>
        <w:t>lotto draw</w:t>
      </w:r>
      <w:r>
        <w:tab/>
        <w:t>3, 63(2), 63(3)</w:t>
      </w:r>
    </w:p>
    <w:p>
      <w:pPr>
        <w:pStyle w:val="DefinedTerms"/>
      </w:pPr>
      <w:r>
        <w:t>match list</w:t>
      </w:r>
      <w:r>
        <w:tab/>
        <w:t>121</w:t>
      </w:r>
    </w:p>
    <w:p>
      <w:pPr>
        <w:pStyle w:val="DefinedTerms"/>
      </w:pPr>
      <w:r>
        <w:t>Monday and Wednesday Lotto Rules</w:t>
      </w:r>
      <w:r>
        <w:tab/>
        <w:t>3</w:t>
      </w:r>
    </w:p>
    <w:p>
      <w:pPr>
        <w:pStyle w:val="DefinedTerms"/>
      </w:pPr>
      <w:r>
        <w:t>Monday Lotto</w:t>
      </w:r>
      <w:r>
        <w:tab/>
        <w:t>3</w:t>
      </w:r>
    </w:p>
    <w:p>
      <w:pPr>
        <w:pStyle w:val="DefinedTerms"/>
      </w:pPr>
      <w:r>
        <w:t>OZ Lotto</w:t>
      </w:r>
      <w:r>
        <w:tab/>
        <w:t>3</w:t>
      </w:r>
    </w:p>
    <w:p>
      <w:pPr>
        <w:pStyle w:val="DefinedTerms"/>
      </w:pPr>
      <w:r>
        <w:t>payout period</w:t>
      </w:r>
      <w:r>
        <w:tab/>
        <w:t>3</w:t>
      </w:r>
    </w:p>
    <w:p>
      <w:pPr>
        <w:pStyle w:val="DefinedTerms"/>
      </w:pPr>
      <w:r>
        <w:t>Play Online</w:t>
      </w:r>
      <w:r>
        <w:tab/>
        <w:t>3, 39(1)</w:t>
      </w:r>
    </w:p>
    <w:p>
      <w:pPr>
        <w:pStyle w:val="DefinedTerms"/>
      </w:pPr>
      <w:r>
        <w:t>Play Online profile</w:t>
      </w:r>
      <w:r>
        <w:tab/>
        <w:t>3</w:t>
      </w:r>
    </w:p>
    <w:p>
      <w:pPr>
        <w:pStyle w:val="DefinedTerms"/>
      </w:pPr>
      <w:r>
        <w:t>play type</w:t>
      </w:r>
      <w:r>
        <w:tab/>
        <w:t>52</w:t>
      </w:r>
    </w:p>
    <w:p>
      <w:pPr>
        <w:pStyle w:val="DefinedTerms"/>
      </w:pPr>
      <w:r>
        <w:t>player</w:t>
      </w:r>
      <w:r>
        <w:tab/>
        <w:t>37</w:t>
      </w:r>
    </w:p>
    <w:p>
      <w:pPr>
        <w:pStyle w:val="DefinedTerms"/>
      </w:pPr>
      <w:r>
        <w:t>player’s account</w:t>
      </w:r>
      <w:r>
        <w:tab/>
        <w:t>37, 41(1)</w:t>
      </w:r>
    </w:p>
    <w:p>
      <w:pPr>
        <w:pStyle w:val="DefinedTerms"/>
      </w:pPr>
      <w:r>
        <w:t>player’s card</w:t>
      </w:r>
      <w:r>
        <w:tab/>
        <w:t>3</w:t>
      </w:r>
    </w:p>
    <w:p>
      <w:pPr>
        <w:pStyle w:val="DefinedTerms"/>
      </w:pPr>
      <w:r>
        <w:t>playslip</w:t>
      </w:r>
      <w:r>
        <w:tab/>
        <w:t>3</w:t>
      </w:r>
    </w:p>
    <w:p>
      <w:pPr>
        <w:pStyle w:val="DefinedTerms"/>
      </w:pPr>
      <w:r>
        <w:t>Pools Game</w:t>
      </w:r>
      <w:r>
        <w:tab/>
        <w:t>3</w:t>
      </w:r>
    </w:p>
    <w:p>
      <w:pPr>
        <w:pStyle w:val="DefinedTerms"/>
      </w:pPr>
      <w:r>
        <w:t>Powerball</w:t>
      </w:r>
      <w:r>
        <w:tab/>
        <w:t>3</w:t>
      </w:r>
    </w:p>
    <w:p>
      <w:pPr>
        <w:pStyle w:val="DefinedTerms"/>
      </w:pPr>
      <w:r>
        <w:t>Powerball draw</w:t>
      </w:r>
      <w:r>
        <w:tab/>
        <w:t>86</w:t>
      </w:r>
    </w:p>
    <w:p>
      <w:pPr>
        <w:pStyle w:val="DefinedTerms"/>
      </w:pPr>
      <w:r>
        <w:t>Powerball number</w:t>
      </w:r>
      <w:r>
        <w:tab/>
        <w:t>86</w:t>
      </w:r>
    </w:p>
    <w:p>
      <w:pPr>
        <w:pStyle w:val="DefinedTerms"/>
      </w:pPr>
      <w:r>
        <w:t>Powerball section</w:t>
      </w:r>
      <w:r>
        <w:tab/>
        <w:t>86</w:t>
      </w:r>
    </w:p>
    <w:p>
      <w:pPr>
        <w:pStyle w:val="DefinedTerms"/>
      </w:pPr>
      <w:r>
        <w:t>Powerball selection</w:t>
      </w:r>
      <w:r>
        <w:tab/>
        <w:t>86</w:t>
      </w:r>
    </w:p>
    <w:p>
      <w:pPr>
        <w:pStyle w:val="DefinedTerms"/>
      </w:pPr>
      <w:r>
        <w:t>Powerpik</w:t>
      </w:r>
      <w:r>
        <w:tab/>
        <w:t>86</w:t>
      </w:r>
    </w:p>
    <w:p>
      <w:pPr>
        <w:pStyle w:val="DefinedTerms"/>
      </w:pPr>
      <w:r>
        <w:t>prize</w:t>
      </w:r>
      <w:r>
        <w:tab/>
        <w:t>37</w:t>
      </w:r>
    </w:p>
    <w:p>
      <w:pPr>
        <w:pStyle w:val="DefinedTerms"/>
      </w:pPr>
      <w:r>
        <w:t>prize fund</w:t>
      </w:r>
      <w:r>
        <w:tab/>
        <w:t>63(1), 73, 86, 99, 110, 121, 137</w:t>
      </w:r>
    </w:p>
    <w:p>
      <w:pPr>
        <w:pStyle w:val="DefinedTerms"/>
      </w:pPr>
      <w:r>
        <w:t>prize pool</w:t>
      </w:r>
      <w:r>
        <w:tab/>
        <w:t>63(1), 63(2), 63(3), 73, 86, 99, 110, 121, 137</w:t>
      </w:r>
    </w:p>
    <w:p>
      <w:pPr>
        <w:pStyle w:val="DefinedTerms"/>
      </w:pPr>
      <w:r>
        <w:t>prize reserve fund</w:t>
      </w:r>
      <w:r>
        <w:tab/>
        <w:t>63(1), 73, 86, 99, 110, 137</w:t>
      </w:r>
    </w:p>
    <w:p>
      <w:pPr>
        <w:pStyle w:val="DefinedTerms"/>
      </w:pPr>
      <w:r>
        <w:t>promotional coupon</w:t>
      </w:r>
      <w:r>
        <w:tab/>
        <w:t>3</w:t>
      </w:r>
    </w:p>
    <w:p>
      <w:pPr>
        <w:pStyle w:val="DefinedTerms"/>
      </w:pPr>
      <w:r>
        <w:t>PRS number</w:t>
      </w:r>
      <w:r>
        <w:tab/>
        <w:t>3</w:t>
      </w:r>
    </w:p>
    <w:p>
      <w:pPr>
        <w:pStyle w:val="DefinedTerms"/>
      </w:pPr>
      <w:r>
        <w:t>publish</w:t>
      </w:r>
      <w:r>
        <w:tab/>
        <w:t>3</w:t>
      </w:r>
    </w:p>
    <w:p>
      <w:pPr>
        <w:pStyle w:val="DefinedTerms"/>
      </w:pPr>
      <w:r>
        <w:t>QuickSET entry</w:t>
      </w:r>
      <w:r>
        <w:tab/>
        <w:t>110</w:t>
      </w:r>
    </w:p>
    <w:p>
      <w:pPr>
        <w:pStyle w:val="DefinedTerms"/>
      </w:pPr>
      <w:r>
        <w:t>receipted ticket</w:t>
      </w:r>
      <w:r>
        <w:tab/>
        <w:t>3</w:t>
      </w:r>
    </w:p>
    <w:p>
      <w:pPr>
        <w:pStyle w:val="DefinedTerms"/>
      </w:pPr>
      <w:r>
        <w:t>registration</w:t>
      </w:r>
      <w:r>
        <w:tab/>
        <w:t>37</w:t>
      </w:r>
    </w:p>
    <w:p>
      <w:pPr>
        <w:pStyle w:val="DefinedTerms"/>
      </w:pPr>
      <w:r>
        <w:t>Saturday Lotto</w:t>
      </w:r>
      <w:r>
        <w:tab/>
        <w:t>3</w:t>
      </w:r>
    </w:p>
    <w:p>
      <w:pPr>
        <w:pStyle w:val="DefinedTerms"/>
      </w:pPr>
      <w:r>
        <w:t>score draw</w:t>
      </w:r>
      <w:r>
        <w:tab/>
        <w:t>121</w:t>
      </w:r>
    </w:p>
    <w:p>
      <w:pPr>
        <w:pStyle w:val="DefinedTerms"/>
      </w:pPr>
      <w:r>
        <w:t>scoreless draw</w:t>
      </w:r>
      <w:r>
        <w:tab/>
        <w:t>121</w:t>
      </w:r>
    </w:p>
    <w:p>
      <w:pPr>
        <w:pStyle w:val="DefinedTerms"/>
      </w:pPr>
      <w:r>
        <w:t>selected digits</w:t>
      </w:r>
      <w:r>
        <w:tab/>
        <w:t>137</w:t>
      </w:r>
    </w:p>
    <w:p>
      <w:pPr>
        <w:pStyle w:val="DefinedTerms"/>
      </w:pPr>
      <w:r>
        <w:t>selected number</w:t>
      </w:r>
      <w:r>
        <w:tab/>
        <w:t>3, 52</w:t>
      </w:r>
    </w:p>
    <w:p>
      <w:pPr>
        <w:pStyle w:val="DefinedTerms"/>
      </w:pPr>
      <w:r>
        <w:t>selling period</w:t>
      </w:r>
      <w:r>
        <w:tab/>
        <w:t>3</w:t>
      </w:r>
    </w:p>
    <w:p>
      <w:pPr>
        <w:pStyle w:val="DefinedTerms"/>
      </w:pPr>
      <w:r>
        <w:t>SET</w:t>
      </w:r>
      <w:r>
        <w:tab/>
        <w:t>110</w:t>
      </w:r>
    </w:p>
    <w:p>
      <w:pPr>
        <w:pStyle w:val="DefinedTerms"/>
      </w:pPr>
      <w:r>
        <w:t>Set for Life</w:t>
      </w:r>
      <w:r>
        <w:tab/>
        <w:t>3</w:t>
      </w:r>
    </w:p>
    <w:p>
      <w:pPr>
        <w:pStyle w:val="DefinedTerms"/>
      </w:pPr>
      <w:r>
        <w:t>Soccer Pools</w:t>
      </w:r>
      <w:r>
        <w:tab/>
        <w:t>3</w:t>
      </w:r>
    </w:p>
    <w:p>
      <w:pPr>
        <w:pStyle w:val="DefinedTerms"/>
      </w:pPr>
      <w:r>
        <w:t>subscriber</w:t>
      </w:r>
      <w:r>
        <w:tab/>
        <w:t>3</w:t>
      </w:r>
    </w:p>
    <w:p>
      <w:pPr>
        <w:pStyle w:val="DefinedTerms"/>
      </w:pPr>
      <w:r>
        <w:t>subscription</w:t>
      </w:r>
      <w:r>
        <w:tab/>
        <w:t>121</w:t>
      </w:r>
    </w:p>
    <w:p>
      <w:pPr>
        <w:pStyle w:val="DefinedTerms"/>
      </w:pPr>
      <w:r>
        <w:t>Super66</w:t>
      </w:r>
      <w:r>
        <w:tab/>
        <w:t>3</w:t>
      </w:r>
    </w:p>
    <w:p>
      <w:pPr>
        <w:pStyle w:val="DefinedTerms"/>
      </w:pPr>
      <w:r>
        <w:t>supplementary number</w:t>
      </w:r>
      <w:r>
        <w:tab/>
        <w:t>63(2), 63(3), 73, 99, 121</w:t>
      </w:r>
    </w:p>
    <w:p>
      <w:pPr>
        <w:pStyle w:val="DefinedTerms"/>
      </w:pPr>
      <w:r>
        <w:t>syndicate sales (subscription) adjustment</w:t>
      </w:r>
      <w:r>
        <w:tab/>
        <w:t>26(1)</w:t>
      </w:r>
    </w:p>
    <w:p>
      <w:pPr>
        <w:pStyle w:val="DefinedTerms"/>
      </w:pPr>
      <w:r>
        <w:t>system entry</w:t>
      </w:r>
      <w:r>
        <w:tab/>
        <w:t>3</w:t>
      </w:r>
    </w:p>
    <w:p>
      <w:pPr>
        <w:pStyle w:val="DefinedTerms"/>
      </w:pPr>
      <w:r>
        <w:t>total prize pool</w:t>
      </w:r>
      <w:r>
        <w:tab/>
        <w:t>73, 86, 99, 121, 137</w:t>
      </w:r>
    </w:p>
    <w:p>
      <w:pPr>
        <w:pStyle w:val="DefinedTerms"/>
      </w:pPr>
      <w:r>
        <w:t>type of play</w:t>
      </w:r>
      <w:r>
        <w:tab/>
        <w:t>52</w:t>
      </w:r>
    </w:p>
    <w:p>
      <w:pPr>
        <w:pStyle w:val="DefinedTerms"/>
      </w:pPr>
      <w:r>
        <w:t>validation period</w:t>
      </w:r>
      <w:r>
        <w:tab/>
        <w:t>63(1), 73, 86, 99, 110, 121, 137</w:t>
      </w:r>
    </w:p>
    <w:p>
      <w:pPr>
        <w:pStyle w:val="DefinedTerms"/>
      </w:pPr>
      <w:r>
        <w:t>void match</w:t>
      </w:r>
      <w:r>
        <w:tab/>
        <w:t>121</w:t>
      </w:r>
    </w:p>
    <w:p>
      <w:pPr>
        <w:pStyle w:val="DefinedTerms"/>
      </w:pPr>
      <w:r>
        <w:t>wager</w:t>
      </w:r>
      <w:r>
        <w:tab/>
        <w:t>3</w:t>
      </w:r>
    </w:p>
    <w:p>
      <w:pPr>
        <w:pStyle w:val="DefinedTerms"/>
      </w:pPr>
      <w:r>
        <w:t>Wednesday Lotto</w:t>
      </w:r>
      <w:r>
        <w:tab/>
        <w:t>3</w:t>
      </w:r>
    </w:p>
    <w:p>
      <w:pPr>
        <w:pStyle w:val="DefinedTerms"/>
      </w:pPr>
      <w:r>
        <w:t>winning digits</w:t>
      </w:r>
      <w:r>
        <w:tab/>
        <w:t>137</w:t>
      </w:r>
    </w:p>
    <w:p>
      <w:pPr>
        <w:pStyle w:val="DefinedTerms"/>
      </w:pPr>
      <w:r>
        <w:t>winning number</w:t>
      </w:r>
      <w:r>
        <w:tab/>
        <w:t>63(2), 63(3), 73, 86, 99, 110, 121</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664" w:name="Schedule"/>
    <w:bookmarkEnd w:id="26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67" w:name="Compilation"/>
    <w:bookmarkEnd w:id="266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69" w:name="DefinedTerms"/>
    <w:bookmarkEnd w:id="266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70" w:name="Coversheet"/>
    <w:bookmarkEnd w:id="26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111133542"/>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15.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0.xml"/><Relationship Id="rId42" Type="http://schemas.openxmlformats.org/officeDocument/2006/relationships/footer" Target="footer9.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image" Target="media/image8.wmf"/><Relationship Id="rId38" Type="http://schemas.openxmlformats.org/officeDocument/2006/relationships/header" Target="header14.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4.wmf"/><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image" Target="media/image7.wmf"/><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footer" Target="footer1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3.wmf"/><Relationship Id="rId36"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6.wmf"/><Relationship Id="rId44" Type="http://schemas.openxmlformats.org/officeDocument/2006/relationships/header" Target="header1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wmf"/><Relationship Id="rId30" Type="http://schemas.openxmlformats.org/officeDocument/2006/relationships/image" Target="media/image5.wmf"/><Relationship Id="rId35" Type="http://schemas.openxmlformats.org/officeDocument/2006/relationships/header" Target="header11.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6CB1B-E789-4E07-8F6D-A62D584C6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123</Pages>
  <Words>26950</Words>
  <Characters>120741</Characters>
  <Application>Microsoft Office Word</Application>
  <DocSecurity>0</DocSecurity>
  <Lines>3894</Lines>
  <Paragraphs>2685</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145006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2016 - 00-a0-01</dc:title>
  <dc:subject/>
  <dc:creator/>
  <cp:keywords/>
  <dc:description/>
  <cp:lastModifiedBy>svcMRProcess</cp:lastModifiedBy>
  <cp:revision>4</cp:revision>
  <cp:lastPrinted>2016-09-15T07:09:00Z</cp:lastPrinted>
  <dcterms:created xsi:type="dcterms:W3CDTF">2020-02-26T01:40:00Z</dcterms:created>
  <dcterms:modified xsi:type="dcterms:W3CDTF">2020-02-26T01:40:00Z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08 Oct 2016</vt:lpwstr>
  </property>
  <property fmtid="{D5CDD505-2E9C-101B-9397-08002B2CF9AE}" pid="4" name="Suffix">
    <vt:lpwstr>00-a0-01</vt:lpwstr>
  </property>
  <property fmtid="{D5CDD505-2E9C-101B-9397-08002B2CF9AE}" pid="5" name="CommencementDate">
    <vt:lpwstr>20161008</vt:lpwstr>
  </property>
  <property fmtid="{D5CDD505-2E9C-101B-9397-08002B2CF9AE}" pid="6" name="ID">
    <vt:lpwstr>7 Oct 2016 p 4405-527</vt:lpwstr>
  </property>
</Properties>
</file>