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Murdoch University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_Toc465082990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_Toc465082991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_Toc465082992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Murdoch University</w:t>
      </w:r>
      <w:r>
        <w:tab/>
      </w:r>
      <w:r>
        <w:fldChar w:fldCharType="begin"/>
      </w:r>
      <w:r>
        <w:instrText xml:space="preserve"> PAGEREF _Toc465082993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University</w:t>
      </w:r>
      <w:r>
        <w:tab/>
      </w:r>
      <w:r>
        <w:fldChar w:fldCharType="begin"/>
      </w:r>
      <w:r>
        <w:instrText xml:space="preserve"> PAGEREF _Toc465082994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University</w:t>
      </w:r>
      <w:r>
        <w:tab/>
      </w:r>
      <w:r>
        <w:fldChar w:fldCharType="begin"/>
      </w:r>
      <w:r>
        <w:instrText xml:space="preserve"> PAGEREF _Toc465082995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discrimination</w:t>
      </w:r>
      <w:r>
        <w:tab/>
      </w:r>
      <w:r>
        <w:fldChar w:fldCharType="begin"/>
      </w:r>
      <w:r>
        <w:instrText xml:space="preserve"> PAGEREF _Toc465082996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8.</w:t>
      </w:r>
      <w:r>
        <w:rPr>
          <w:snapToGrid w:val="0"/>
        </w:rPr>
        <w:tab/>
        <w:t>Constitution</w:t>
      </w:r>
      <w:r>
        <w:tab/>
      </w:r>
      <w:r>
        <w:fldChar w:fldCharType="begin"/>
      </w:r>
      <w:r>
        <w:instrText xml:space="preserve"> PAGEREF _Toc465082997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Visitor</w:t>
      </w:r>
      <w:r>
        <w:tab/>
      </w:r>
      <w:r>
        <w:fldChar w:fldCharType="begin"/>
      </w:r>
      <w:r>
        <w:instrText xml:space="preserve"> PAGEREF _Toc465082998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Chancellor</w:t>
      </w:r>
      <w:r>
        <w:tab/>
      </w:r>
      <w:r>
        <w:fldChar w:fldCharType="begin"/>
      </w:r>
      <w:r>
        <w:instrText xml:space="preserve"> PAGEREF _Toc465082999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w:t>
      </w:r>
      <w:r>
        <w:rPr>
          <w:snapToGrid w:val="0"/>
        </w:rPr>
        <w:noBreakHyphen/>
        <w:t>Chancellor</w:t>
      </w:r>
      <w:r>
        <w:tab/>
      </w:r>
      <w:r>
        <w:fldChar w:fldCharType="begin"/>
      </w:r>
      <w:r>
        <w:instrText xml:space="preserve"> PAGEREF _Toc465083000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Senate</w:t>
      </w:r>
      <w:r>
        <w:tab/>
      </w:r>
      <w:r>
        <w:fldChar w:fldCharType="begin"/>
      </w:r>
      <w:r>
        <w:instrText xml:space="preserve"> PAGEREF _Toc465083001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_Toc465083002 \h </w:instrText>
      </w:r>
      <w:r>
        <w:fldChar w:fldCharType="separate"/>
      </w:r>
      <w:r>
        <w:t>7</w:t>
      </w:r>
      <w:r>
        <w:fldChar w:fldCharType="end"/>
      </w:r>
    </w:p>
    <w:p>
      <w:pPr>
        <w:pStyle w:val="TOC8"/>
        <w:rPr>
          <w:rFonts w:asciiTheme="minorHAnsi" w:eastAsiaTheme="minorEastAsia" w:hAnsiTheme="minorHAnsi" w:cstheme="minorBidi"/>
          <w:szCs w:val="22"/>
        </w:rPr>
      </w:pPr>
      <w:r>
        <w:t>14A.</w:t>
      </w:r>
      <w:r>
        <w:tab/>
        <w:t>Duties of Senate members</w:t>
      </w:r>
      <w:r>
        <w:tab/>
      </w:r>
      <w:r>
        <w:fldChar w:fldCharType="begin"/>
      </w:r>
      <w:r>
        <w:instrText xml:space="preserve"> PAGEREF _Toc465083003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Resignation, disqualification and vacation of office</w:t>
      </w:r>
      <w:r>
        <w:tab/>
      </w:r>
      <w:r>
        <w:fldChar w:fldCharType="begin"/>
      </w:r>
      <w:r>
        <w:instrText xml:space="preserve"> PAGEREF _Toc465083004 \h </w:instrText>
      </w:r>
      <w:r>
        <w:fldChar w:fldCharType="separate"/>
      </w:r>
      <w:r>
        <w:t>8</w:t>
      </w:r>
      <w:r>
        <w:fldChar w:fldCharType="end"/>
      </w:r>
    </w:p>
    <w:p>
      <w:pPr>
        <w:pStyle w:val="TOC8"/>
        <w:rPr>
          <w:rFonts w:asciiTheme="minorHAnsi" w:eastAsiaTheme="minorEastAsia" w:hAnsiTheme="minorHAnsi" w:cstheme="minorBidi"/>
          <w:szCs w:val="22"/>
        </w:rPr>
      </w:pPr>
      <w:r>
        <w:t>15A.</w:t>
      </w:r>
      <w:r>
        <w:tab/>
        <w:t>Removal of Senate members for breach of certain duties and suspension pending removal</w:t>
      </w:r>
      <w:r>
        <w:tab/>
      </w:r>
      <w:r>
        <w:fldChar w:fldCharType="begin"/>
      </w:r>
      <w:r>
        <w:instrText xml:space="preserve"> PAGEREF _Toc465083005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Appointment to casual vacancies</w:t>
      </w:r>
      <w:r>
        <w:tab/>
      </w:r>
      <w:r>
        <w:fldChar w:fldCharType="begin"/>
      </w:r>
      <w:r>
        <w:instrText xml:space="preserve"> PAGEREF _Toc465083006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Functions of Senate, its powers and duties</w:t>
      </w:r>
      <w:r>
        <w:tab/>
      </w:r>
      <w:r>
        <w:fldChar w:fldCharType="begin"/>
      </w:r>
      <w:r>
        <w:instrText xml:space="preserve"> PAGEREF _Toc465083007 \h </w:instrText>
      </w:r>
      <w:r>
        <w:fldChar w:fldCharType="separate"/>
      </w:r>
      <w:r>
        <w:t>12</w:t>
      </w:r>
      <w:r>
        <w:fldChar w:fldCharType="end"/>
      </w:r>
    </w:p>
    <w:p>
      <w:pPr>
        <w:pStyle w:val="TOC8"/>
        <w:rPr>
          <w:rFonts w:asciiTheme="minorHAnsi" w:eastAsiaTheme="minorEastAsia" w:hAnsiTheme="minorHAnsi" w:cstheme="minorBidi"/>
          <w:szCs w:val="22"/>
        </w:rPr>
      </w:pPr>
      <w:r>
        <w:t>17A.</w:t>
      </w:r>
      <w:r>
        <w:tab/>
        <w:t>Disclosure of interests</w:t>
      </w:r>
      <w:r>
        <w:tab/>
      </w:r>
      <w:r>
        <w:fldChar w:fldCharType="begin"/>
      </w:r>
      <w:r>
        <w:instrText xml:space="preserve"> PAGEREF _Toc465083008 \h </w:instrText>
      </w:r>
      <w:r>
        <w:fldChar w:fldCharType="separate"/>
      </w:r>
      <w:r>
        <w:t>13</w:t>
      </w:r>
      <w:r>
        <w:fldChar w:fldCharType="end"/>
      </w:r>
    </w:p>
    <w:p>
      <w:pPr>
        <w:pStyle w:val="TOC8"/>
        <w:rPr>
          <w:rFonts w:asciiTheme="minorHAnsi" w:eastAsiaTheme="minorEastAsia" w:hAnsiTheme="minorHAnsi" w:cstheme="minorBidi"/>
          <w:szCs w:val="22"/>
        </w:rPr>
      </w:pPr>
      <w:r>
        <w:t>17B.</w:t>
      </w:r>
      <w:r>
        <w:tab/>
        <w:t>Relief of Senate members from liability</w:t>
      </w:r>
      <w:r>
        <w:tab/>
      </w:r>
      <w:r>
        <w:fldChar w:fldCharType="begin"/>
      </w:r>
      <w:r>
        <w:instrText xml:space="preserve"> PAGEREF _Toc465083009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Senate</w:t>
      </w:r>
      <w:r>
        <w:tab/>
      </w:r>
      <w:r>
        <w:fldChar w:fldCharType="begin"/>
      </w:r>
      <w:r>
        <w:instrText xml:space="preserve"> PAGEREF _Toc465083010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Convocation</w:t>
      </w:r>
      <w:r>
        <w:tab/>
      </w:r>
      <w:r>
        <w:fldChar w:fldCharType="begin"/>
      </w:r>
      <w:r>
        <w:instrText xml:space="preserve"> PAGEREF _Toc465083011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Guild of Students</w:t>
      </w:r>
      <w:r>
        <w:tab/>
      </w:r>
      <w:r>
        <w:fldChar w:fldCharType="begin"/>
      </w:r>
      <w:r>
        <w:instrText xml:space="preserve"> PAGEREF _Toc465083012 \h </w:instrText>
      </w:r>
      <w:r>
        <w:fldChar w:fldCharType="separate"/>
      </w:r>
      <w:r>
        <w:t>15</w:t>
      </w:r>
      <w:r>
        <w:fldChar w:fldCharType="end"/>
      </w:r>
    </w:p>
    <w:p>
      <w:pPr>
        <w:pStyle w:val="TOC8"/>
        <w:rPr>
          <w:rFonts w:asciiTheme="minorHAnsi" w:eastAsiaTheme="minorEastAsia" w:hAnsiTheme="minorHAnsi" w:cstheme="minorBidi"/>
          <w:szCs w:val="22"/>
        </w:rPr>
      </w:pPr>
      <w:r>
        <w:t>20A.</w:t>
      </w:r>
      <w:r>
        <w:tab/>
        <w:t>Amenities and services fee</w:t>
      </w:r>
      <w:r>
        <w:tab/>
      </w:r>
      <w:r>
        <w:fldChar w:fldCharType="begin"/>
      </w:r>
      <w:r>
        <w:instrText xml:space="preserve"> PAGEREF _Toc465083013 \h </w:instrText>
      </w:r>
      <w:r>
        <w:fldChar w:fldCharType="separate"/>
      </w:r>
      <w:r>
        <w:t>16</w:t>
      </w:r>
      <w:r>
        <w:fldChar w:fldCharType="end"/>
      </w:r>
    </w:p>
    <w:p>
      <w:pPr>
        <w:pStyle w:val="TOC8"/>
        <w:rPr>
          <w:rFonts w:asciiTheme="minorHAnsi" w:eastAsiaTheme="minorEastAsia" w:hAnsiTheme="minorHAnsi" w:cstheme="minorBidi"/>
          <w:szCs w:val="22"/>
        </w:rPr>
      </w:pPr>
      <w:r>
        <w:t>20B.</w:t>
      </w:r>
      <w:r>
        <w:tab/>
        <w:t>Senate to include detail in Statute</w:t>
      </w:r>
      <w:r>
        <w:tab/>
      </w:r>
      <w:r>
        <w:fldChar w:fldCharType="begin"/>
      </w:r>
      <w:r>
        <w:instrText xml:space="preserve"> PAGEREF _Toc465083014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Academic Council</w:t>
      </w:r>
      <w:r>
        <w:tab/>
      </w:r>
      <w:r>
        <w:fldChar w:fldCharType="begin"/>
      </w:r>
      <w:r>
        <w:instrText xml:space="preserve"> PAGEREF _Toc465083015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Degrees and academic distinctions</w:t>
      </w:r>
      <w:r>
        <w:tab/>
      </w:r>
      <w:r>
        <w:fldChar w:fldCharType="begin"/>
      </w:r>
      <w:r>
        <w:instrText xml:space="preserve"> PAGEREF _Toc465083016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Vice</w:t>
      </w:r>
      <w:r>
        <w:rPr>
          <w:snapToGrid w:val="0"/>
        </w:rPr>
        <w:noBreakHyphen/>
        <w:t>Chancellor</w:t>
      </w:r>
      <w:r>
        <w:tab/>
      </w:r>
      <w:r>
        <w:fldChar w:fldCharType="begin"/>
      </w:r>
      <w:r>
        <w:instrText xml:space="preserve"> PAGEREF _Toc465083017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By</w:t>
      </w:r>
      <w:r>
        <w:rPr>
          <w:snapToGrid w:val="0"/>
        </w:rPr>
        <w:noBreakHyphen/>
        <w:t>laws</w:t>
      </w:r>
      <w:r>
        <w:tab/>
      </w:r>
      <w:r>
        <w:fldChar w:fldCharType="begin"/>
      </w:r>
      <w:r>
        <w:instrText xml:space="preserve"> PAGEREF _Toc465083018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Statutes</w:t>
      </w:r>
      <w:r>
        <w:tab/>
      </w:r>
      <w:r>
        <w:fldChar w:fldCharType="begin"/>
      </w:r>
      <w:r>
        <w:instrText xml:space="preserve"> PAGEREF _Toc465083019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_Toc465083020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Disallowance</w:t>
      </w:r>
      <w:r>
        <w:tab/>
      </w:r>
      <w:r>
        <w:fldChar w:fldCharType="begin"/>
      </w:r>
      <w:r>
        <w:instrText xml:space="preserve"> PAGEREF _Toc465083021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to vest certain lands in University</w:t>
      </w:r>
      <w:r>
        <w:tab/>
      </w:r>
      <w:r>
        <w:fldChar w:fldCharType="begin"/>
      </w:r>
      <w:r>
        <w:instrText xml:space="preserve"> PAGEREF _Toc465083022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Financial provisions and dealings in land</w:t>
      </w:r>
      <w:r>
        <w:tab/>
      </w:r>
      <w:r>
        <w:fldChar w:fldCharType="begin"/>
      </w:r>
      <w:r>
        <w:instrText xml:space="preserve"> PAGEREF _Toc465083023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Special powers of investment</w:t>
      </w:r>
      <w:r>
        <w:tab/>
      </w:r>
      <w:r>
        <w:fldChar w:fldCharType="begin"/>
      </w:r>
      <w:r>
        <w:instrText xml:space="preserve"> PAGEREF _Toc465083024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Loans may be guaranteed by Treasurer</w:t>
      </w:r>
      <w:r>
        <w:tab/>
      </w:r>
      <w:r>
        <w:fldChar w:fldCharType="begin"/>
      </w:r>
      <w:r>
        <w:instrText xml:space="preserve"> PAGEREF _Toc465083025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Superannuation scheme for University staff etc.</w:t>
      </w:r>
      <w:r>
        <w:tab/>
      </w:r>
      <w:r>
        <w:fldChar w:fldCharType="begin"/>
      </w:r>
      <w:r>
        <w:instrText xml:space="preserve"> PAGEREF _Toc465083026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Trust moneys</w:t>
      </w:r>
      <w:r>
        <w:tab/>
      </w:r>
      <w:r>
        <w:fldChar w:fldCharType="begin"/>
      </w:r>
      <w:r>
        <w:instrText xml:space="preserve"> PAGEREF _Toc465083027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r>
        <w:tab/>
      </w:r>
      <w:r>
        <w:fldChar w:fldCharType="begin"/>
      </w:r>
      <w:r>
        <w:instrText xml:space="preserve"> PAGEREF _Toc465083028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_Toc465083031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_Toc465083033 \h </w:instrText>
      </w:r>
      <w:r>
        <w:fldChar w:fldCharType="separate"/>
      </w:r>
      <w:r>
        <w:t>36</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_Toc465083034 \h </w:instrText>
      </w:r>
      <w:r>
        <w:fldChar w:fldCharType="separate"/>
      </w:r>
      <w:r>
        <w:t>36</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_Toc465083035 \h </w:instrText>
      </w:r>
      <w:r>
        <w:fldChar w:fldCharType="separate"/>
      </w:r>
      <w:r>
        <w:t>36</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_Toc465083036 \h </w:instrText>
      </w:r>
      <w:r>
        <w:fldChar w:fldCharType="separate"/>
      </w:r>
      <w:r>
        <w:t>37</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_Toc465083037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_Toc465083039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_Toc465083040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Murdoch University Act 1973</w:t>
      </w:r>
    </w:p>
    <w:p>
      <w:pPr>
        <w:pStyle w:val="LongTitle"/>
        <w:rPr>
          <w:snapToGrid w:val="0"/>
        </w:rPr>
      </w:pPr>
      <w:r>
        <w:rPr>
          <w:snapToGrid w:val="0"/>
        </w:rPr>
        <w:t>An Act to establish and incorporate Murdoch University, to make provision for the government of the University, and for incidental and other purposes.</w:t>
      </w:r>
    </w:p>
    <w:p>
      <w:pPr>
        <w:pStyle w:val="Heading5"/>
        <w:rPr>
          <w:snapToGrid w:val="0"/>
        </w:rPr>
      </w:pPr>
      <w:bookmarkStart w:id="3" w:name="_Toc378076000"/>
      <w:bookmarkStart w:id="4" w:name="_Toc46508299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5" w:name="_Toc378076001"/>
      <w:bookmarkStart w:id="6" w:name="_Toc46508299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8076002"/>
      <w:bookmarkStart w:id="8" w:name="_Toc465082992"/>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Convocation</w:t>
      </w:r>
      <w:r>
        <w:t xml:space="preserve"> means the body established by that name pursuant to section 19;</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Pro</w:t>
      </w:r>
      <w:r>
        <w:rPr>
          <w:rStyle w:val="CharDefText"/>
        </w:rPr>
        <w:noBreakHyphen/>
        <w:t>Chancellor</w:t>
      </w:r>
      <w:r>
        <w:t xml:space="preserve"> means the Pro</w:t>
      </w:r>
      <w:r>
        <w:noBreakHyphen/>
        <w:t>Chancellor of the University;</w:t>
      </w:r>
    </w:p>
    <w:p>
      <w:pPr>
        <w:pStyle w:val="Defstart"/>
      </w:pPr>
      <w:r>
        <w:rPr>
          <w:b/>
        </w:rPr>
        <w:tab/>
      </w:r>
      <w:r>
        <w:rPr>
          <w:rStyle w:val="CharDefText"/>
        </w:rPr>
        <w:t>regulation</w:t>
      </w:r>
      <w:r>
        <w:t xml:space="preserve"> means a regulation made under section 26;</w:t>
      </w:r>
    </w:p>
    <w:p>
      <w:pPr>
        <w:pStyle w:val="Defstart"/>
      </w:pPr>
      <w:r>
        <w:rPr>
          <w:b/>
        </w:rPr>
        <w:tab/>
      </w:r>
      <w:r>
        <w:rPr>
          <w:rStyle w:val="CharDefText"/>
        </w:rPr>
        <w:t>section</w:t>
      </w:r>
      <w:r>
        <w:t xml:space="preserve"> means section of this Act;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9" w:name="_Toc378076003"/>
      <w:bookmarkStart w:id="10" w:name="_Toc465082993"/>
      <w:r>
        <w:rPr>
          <w:rStyle w:val="CharSectno"/>
        </w:rPr>
        <w:t>4</w:t>
      </w:r>
      <w:r>
        <w:rPr>
          <w:snapToGrid w:val="0"/>
        </w:rPr>
        <w:t>.</w:t>
      </w:r>
      <w:r>
        <w:rPr>
          <w:snapToGrid w:val="0"/>
        </w:rPr>
        <w:tab/>
        <w:t>Murdoch University</w:t>
      </w:r>
      <w:bookmarkEnd w:id="9"/>
      <w:bookmarkEnd w:id="10"/>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11" w:name="_Toc378076004"/>
      <w:bookmarkStart w:id="12" w:name="_Toc465082994"/>
      <w:r>
        <w:rPr>
          <w:rStyle w:val="CharSectno"/>
        </w:rPr>
        <w:t>5</w:t>
      </w:r>
      <w:r>
        <w:rPr>
          <w:snapToGrid w:val="0"/>
        </w:rPr>
        <w:t>.</w:t>
      </w:r>
      <w:r>
        <w:rPr>
          <w:snapToGrid w:val="0"/>
        </w:rPr>
        <w:tab/>
        <w:t>Objects of University</w:t>
      </w:r>
      <w:bookmarkEnd w:id="11"/>
      <w:bookmarkEnd w:id="12"/>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13" w:name="_Toc378076005"/>
      <w:bookmarkStart w:id="14" w:name="_Toc465082995"/>
      <w:r>
        <w:rPr>
          <w:rStyle w:val="CharSectno"/>
        </w:rPr>
        <w:t>6</w:t>
      </w:r>
      <w:r>
        <w:rPr>
          <w:snapToGrid w:val="0"/>
        </w:rPr>
        <w:t>.</w:t>
      </w:r>
      <w:r>
        <w:rPr>
          <w:snapToGrid w:val="0"/>
        </w:rPr>
        <w:tab/>
        <w:t>Functions of University</w:t>
      </w:r>
      <w:bookmarkEnd w:id="13"/>
      <w:bookmarkEnd w:id="14"/>
    </w:p>
    <w:p>
      <w:pPr>
        <w:pStyle w:val="Subsection"/>
        <w:rPr>
          <w:snapToGrid w:val="0"/>
        </w:rPr>
      </w:pPr>
      <w:r>
        <w:rPr>
          <w:snapToGrid w:val="0"/>
        </w:rPr>
        <w:tab/>
        <w:t>(1)</w:t>
      </w:r>
      <w:r>
        <w:rPr>
          <w:snapToGrid w:val="0"/>
        </w:rPr>
        <w:tab/>
        <w:t>The functions of the University shall include the following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15" w:name="_Toc378076006"/>
      <w:bookmarkStart w:id="16" w:name="_Toc465082996"/>
      <w:r>
        <w:rPr>
          <w:rStyle w:val="CharSectno"/>
        </w:rPr>
        <w:t>7</w:t>
      </w:r>
      <w:r>
        <w:rPr>
          <w:snapToGrid w:val="0"/>
        </w:rPr>
        <w:t>.</w:t>
      </w:r>
      <w:r>
        <w:rPr>
          <w:snapToGrid w:val="0"/>
        </w:rPr>
        <w:tab/>
        <w:t>No discrimination</w:t>
      </w:r>
      <w:bookmarkEnd w:id="15"/>
      <w:bookmarkEnd w:id="16"/>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17" w:name="_Toc378076007"/>
      <w:bookmarkStart w:id="18" w:name="_Toc465082997"/>
      <w:r>
        <w:rPr>
          <w:snapToGrid w:val="0"/>
        </w:rPr>
        <w:t>8.</w:t>
      </w:r>
      <w:r>
        <w:rPr>
          <w:snapToGrid w:val="0"/>
        </w:rPr>
        <w:tab/>
        <w:t>Constitution</w:t>
      </w:r>
      <w:bookmarkEnd w:id="17"/>
      <w:bookmarkEnd w:id="18"/>
    </w:p>
    <w:p>
      <w:pPr>
        <w:pStyle w:val="Subsection"/>
        <w:rPr>
          <w:snapToGrid w:val="0"/>
        </w:rPr>
      </w:pPr>
      <w:r>
        <w:rPr>
          <w:snapToGrid w:val="0"/>
        </w:rPr>
        <w:tab/>
      </w:r>
      <w:r>
        <w:rPr>
          <w:snapToGrid w:val="0"/>
        </w:rPr>
        <w:tab/>
        <w:t>The University shall consist of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19" w:name="_Toc378076008"/>
      <w:bookmarkStart w:id="20" w:name="_Toc465082998"/>
      <w:r>
        <w:rPr>
          <w:rStyle w:val="CharSectno"/>
        </w:rPr>
        <w:t>9</w:t>
      </w:r>
      <w:r>
        <w:rPr>
          <w:snapToGrid w:val="0"/>
        </w:rPr>
        <w:t>.</w:t>
      </w:r>
      <w:r>
        <w:rPr>
          <w:snapToGrid w:val="0"/>
        </w:rPr>
        <w:tab/>
        <w:t>Visitor</w:t>
      </w:r>
      <w:bookmarkEnd w:id="19"/>
      <w:bookmarkEnd w:id="20"/>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21" w:name="_Toc378076009"/>
      <w:bookmarkStart w:id="22" w:name="_Toc465082999"/>
      <w:r>
        <w:rPr>
          <w:rStyle w:val="CharSectno"/>
        </w:rPr>
        <w:t>10</w:t>
      </w:r>
      <w:r>
        <w:rPr>
          <w:snapToGrid w:val="0"/>
        </w:rPr>
        <w:t>.</w:t>
      </w:r>
      <w:r>
        <w:rPr>
          <w:snapToGrid w:val="0"/>
        </w:rPr>
        <w:tab/>
        <w:t>Chancellor</w:t>
      </w:r>
      <w:bookmarkEnd w:id="21"/>
      <w:bookmarkEnd w:id="22"/>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23" w:name="_Toc378076010"/>
      <w:bookmarkStart w:id="24" w:name="_Toc465083000"/>
      <w:r>
        <w:rPr>
          <w:rStyle w:val="CharSectno"/>
        </w:rPr>
        <w:t>11</w:t>
      </w:r>
      <w:r>
        <w:rPr>
          <w:snapToGrid w:val="0"/>
        </w:rPr>
        <w:t>.</w:t>
      </w:r>
      <w:r>
        <w:rPr>
          <w:snapToGrid w:val="0"/>
        </w:rPr>
        <w:tab/>
        <w:t>Pro</w:t>
      </w:r>
      <w:r>
        <w:rPr>
          <w:snapToGrid w:val="0"/>
        </w:rPr>
        <w:noBreakHyphen/>
        <w:t>Chancellor</w:t>
      </w:r>
      <w:bookmarkEnd w:id="23"/>
      <w:bookmarkEnd w:id="24"/>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25" w:name="_Toc378076011"/>
      <w:bookmarkStart w:id="26" w:name="_Toc465083001"/>
      <w:r>
        <w:rPr>
          <w:rStyle w:val="CharSectno"/>
        </w:rPr>
        <w:t>12</w:t>
      </w:r>
      <w:r>
        <w:rPr>
          <w:snapToGrid w:val="0"/>
        </w:rPr>
        <w:t>.</w:t>
      </w:r>
      <w:r>
        <w:rPr>
          <w:snapToGrid w:val="0"/>
        </w:rPr>
        <w:tab/>
        <w:t>Senate</w:t>
      </w:r>
      <w:bookmarkEnd w:id="25"/>
      <w:bookmarkEnd w:id="26"/>
    </w:p>
    <w:p>
      <w:pPr>
        <w:pStyle w:val="Subsection"/>
        <w:rPr>
          <w:snapToGrid w:val="0"/>
        </w:rPr>
      </w:pPr>
      <w:r>
        <w:rPr>
          <w:snapToGrid w:val="0"/>
        </w:rPr>
        <w:tab/>
        <w:t>(1)</w:t>
      </w:r>
      <w:r>
        <w:rPr>
          <w:snapToGrid w:val="0"/>
        </w:rPr>
        <w:tab/>
        <w:t>The membership of Senate shall consist of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The following persons are not eligible to be a member of the Senate under subsection (1)(e), (f) or (g)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Deleted by No. 57 of 1997 s. 92(2).]</w:t>
      </w:r>
    </w:p>
    <w:p>
      <w:pPr>
        <w:pStyle w:val="Heading5"/>
        <w:rPr>
          <w:snapToGrid w:val="0"/>
        </w:rPr>
      </w:pPr>
      <w:bookmarkStart w:id="27" w:name="_Toc378076012"/>
      <w:bookmarkStart w:id="28" w:name="_Toc465083002"/>
      <w:r>
        <w:rPr>
          <w:rStyle w:val="CharSectno"/>
        </w:rPr>
        <w:t>14</w:t>
      </w:r>
      <w:r>
        <w:rPr>
          <w:snapToGrid w:val="0"/>
        </w:rPr>
        <w:t>.</w:t>
      </w:r>
      <w:r>
        <w:rPr>
          <w:snapToGrid w:val="0"/>
        </w:rPr>
        <w:tab/>
        <w:t>Tenure of office</w:t>
      </w:r>
      <w:bookmarkEnd w:id="27"/>
      <w:bookmarkEnd w:id="28"/>
    </w:p>
    <w:p>
      <w:pPr>
        <w:pStyle w:val="Subsection"/>
        <w:keepNext/>
        <w:rPr>
          <w:snapToGrid w:val="0"/>
        </w:rPr>
      </w:pPr>
      <w:r>
        <w:rPr>
          <w:snapToGrid w:val="0"/>
        </w:rPr>
        <w:tab/>
        <w:t>(1)</w:t>
      </w:r>
      <w:r>
        <w:rPr>
          <w:snapToGrid w:val="0"/>
        </w:rPr>
        <w:tab/>
        <w:t>Subject to sections 15 and 16 —</w:t>
      </w:r>
    </w:p>
    <w:p>
      <w:pPr>
        <w:pStyle w:val="Indenta"/>
        <w:spacing w:before="70"/>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spacing w:before="70"/>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70"/>
        <w:rPr>
          <w:snapToGrid w:val="0"/>
        </w:rPr>
      </w:pPr>
      <w:r>
        <w:rPr>
          <w:snapToGrid w:val="0"/>
        </w:rPr>
        <w:tab/>
        <w:t>[(c)</w:t>
      </w:r>
      <w:r>
        <w:rPr>
          <w:snapToGrid w:val="0"/>
        </w:rPr>
        <w:tab/>
        <w:t>deleted]</w:t>
      </w:r>
    </w:p>
    <w:p>
      <w:pPr>
        <w:pStyle w:val="Indenta"/>
        <w:spacing w:before="70"/>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29" w:name="_Toc378076013"/>
      <w:bookmarkStart w:id="30" w:name="_Toc465083003"/>
      <w:r>
        <w:rPr>
          <w:rStyle w:val="CharSectno"/>
        </w:rPr>
        <w:t>14A</w:t>
      </w:r>
      <w:r>
        <w:t>.</w:t>
      </w:r>
      <w:r>
        <w:tab/>
        <w:t>Duties of Senate members</w:t>
      </w:r>
      <w:bookmarkEnd w:id="29"/>
      <w:bookmarkEnd w:id="30"/>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31" w:name="_Toc378076014"/>
      <w:bookmarkStart w:id="32" w:name="_Toc465083004"/>
      <w:r>
        <w:rPr>
          <w:rStyle w:val="CharSectno"/>
        </w:rPr>
        <w:t>15</w:t>
      </w:r>
      <w:r>
        <w:rPr>
          <w:snapToGrid w:val="0"/>
        </w:rPr>
        <w:t>.</w:t>
      </w:r>
      <w:r>
        <w:rPr>
          <w:snapToGrid w:val="0"/>
        </w:rPr>
        <w:tab/>
        <w:t>Resignation, disqualification and vacation of office</w:t>
      </w:r>
      <w:bookmarkEnd w:id="31"/>
      <w:bookmarkEnd w:id="32"/>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A member of the Senate who is removed from office by the Senate under section 15A is not eligible to be a member again until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8 of 2005 s. 28; No. 18 of 2009 s. 58.]</w:t>
      </w:r>
    </w:p>
    <w:p>
      <w:pPr>
        <w:pStyle w:val="Heading5"/>
      </w:pPr>
      <w:bookmarkStart w:id="33" w:name="_Toc378076015"/>
      <w:bookmarkStart w:id="34" w:name="_Toc465083005"/>
      <w:r>
        <w:rPr>
          <w:rStyle w:val="CharSectno"/>
        </w:rPr>
        <w:t>15A</w:t>
      </w:r>
      <w:r>
        <w:t>.</w:t>
      </w:r>
      <w:r>
        <w:tab/>
        <w:t>Removal of Senate members for breach of certain duties and suspension pending removal</w:t>
      </w:r>
      <w:bookmarkEnd w:id="33"/>
      <w:bookmarkEnd w:id="34"/>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vertAlign w:val="superscript"/>
        </w:rPr>
        <w:t> 1</w:t>
      </w:r>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35" w:name="_Toc378076016"/>
      <w:bookmarkStart w:id="36" w:name="_Toc465083006"/>
      <w:r>
        <w:rPr>
          <w:rStyle w:val="CharSectno"/>
        </w:rPr>
        <w:t>16</w:t>
      </w:r>
      <w:r>
        <w:rPr>
          <w:snapToGrid w:val="0"/>
        </w:rPr>
        <w:t>.</w:t>
      </w:r>
      <w:r>
        <w:rPr>
          <w:snapToGrid w:val="0"/>
        </w:rPr>
        <w:tab/>
        <w:t>Appointment to casual vacancies</w:t>
      </w:r>
      <w:bookmarkEnd w:id="35"/>
      <w:bookmarkEnd w:id="36"/>
    </w:p>
    <w:p>
      <w:pPr>
        <w:pStyle w:val="Subsection"/>
        <w:spacing w:before="140"/>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spacing w:before="140"/>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37" w:name="_Toc378076017"/>
      <w:bookmarkStart w:id="38" w:name="_Toc465083007"/>
      <w:r>
        <w:rPr>
          <w:rStyle w:val="CharSectno"/>
        </w:rPr>
        <w:t>17</w:t>
      </w:r>
      <w:r>
        <w:rPr>
          <w:snapToGrid w:val="0"/>
        </w:rPr>
        <w:t>.</w:t>
      </w:r>
      <w:r>
        <w:rPr>
          <w:snapToGrid w:val="0"/>
        </w:rPr>
        <w:tab/>
        <w:t>Functions of Senate, its powers and duties</w:t>
      </w:r>
      <w:bookmarkEnd w:id="37"/>
      <w:bookmarkEnd w:id="38"/>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 by No. 103 of 1975 s. 2; No. 48 of 1989 s. 17.]</w:t>
      </w:r>
    </w:p>
    <w:p>
      <w:pPr>
        <w:pStyle w:val="Heading5"/>
      </w:pPr>
      <w:bookmarkStart w:id="39" w:name="_Toc378076018"/>
      <w:bookmarkStart w:id="40" w:name="_Toc465083008"/>
      <w:r>
        <w:rPr>
          <w:rStyle w:val="CharSectno"/>
        </w:rPr>
        <w:t>17A</w:t>
      </w:r>
      <w:r>
        <w:t>.</w:t>
      </w:r>
      <w:r>
        <w:tab/>
        <w:t>Disclosure of interests</w:t>
      </w:r>
      <w:bookmarkEnd w:id="39"/>
      <w:bookmarkEnd w:id="40"/>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41" w:name="_Toc378076019"/>
      <w:bookmarkStart w:id="42" w:name="_Toc465083009"/>
      <w:r>
        <w:rPr>
          <w:rStyle w:val="CharSectno"/>
        </w:rPr>
        <w:t>17B</w:t>
      </w:r>
      <w:r>
        <w:t>.</w:t>
      </w:r>
      <w:r>
        <w:tab/>
        <w:t>Relief of Senate members from liability</w:t>
      </w:r>
      <w:bookmarkEnd w:id="41"/>
      <w:bookmarkEnd w:id="42"/>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43" w:name="_Toc378076020"/>
      <w:bookmarkStart w:id="44" w:name="_Toc465083010"/>
      <w:r>
        <w:rPr>
          <w:rStyle w:val="CharSectno"/>
        </w:rPr>
        <w:t>18</w:t>
      </w:r>
      <w:r>
        <w:rPr>
          <w:snapToGrid w:val="0"/>
        </w:rPr>
        <w:t>.</w:t>
      </w:r>
      <w:r>
        <w:rPr>
          <w:snapToGrid w:val="0"/>
        </w:rPr>
        <w:tab/>
        <w:t>Delegation by Senate</w:t>
      </w:r>
      <w:bookmarkEnd w:id="43"/>
      <w:bookmarkEnd w:id="44"/>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any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45" w:name="_Toc378076021"/>
      <w:bookmarkStart w:id="46" w:name="_Toc465083011"/>
      <w:r>
        <w:rPr>
          <w:rStyle w:val="CharSectno"/>
        </w:rPr>
        <w:t>19</w:t>
      </w:r>
      <w:r>
        <w:rPr>
          <w:snapToGrid w:val="0"/>
        </w:rPr>
        <w:t>.</w:t>
      </w:r>
      <w:r>
        <w:rPr>
          <w:snapToGrid w:val="0"/>
        </w:rPr>
        <w:tab/>
        <w:t>Convocation</w:t>
      </w:r>
      <w:bookmarkEnd w:id="45"/>
      <w:bookmarkEnd w:id="46"/>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rPr>
          <w:snapToGrid w:val="0"/>
        </w:rPr>
      </w:pPr>
      <w:r>
        <w:rPr>
          <w:snapToGrid w:val="0"/>
        </w:rPr>
        <w:tab/>
        <w:t>(3)</w:t>
      </w:r>
      <w:r>
        <w:rPr>
          <w:snapToGrid w:val="0"/>
        </w:rPr>
        <w:tab/>
        <w:t>The functions of Convocation shall include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47" w:name="_Toc378076022"/>
      <w:bookmarkStart w:id="48" w:name="_Toc465083012"/>
      <w:r>
        <w:rPr>
          <w:rStyle w:val="CharSectno"/>
        </w:rPr>
        <w:t>20</w:t>
      </w:r>
      <w:r>
        <w:rPr>
          <w:snapToGrid w:val="0"/>
        </w:rPr>
        <w:t>.</w:t>
      </w:r>
      <w:r>
        <w:rPr>
          <w:snapToGrid w:val="0"/>
        </w:rPr>
        <w:tab/>
        <w:t>Guild of Students</w:t>
      </w:r>
      <w:bookmarkEnd w:id="47"/>
      <w:bookmarkEnd w:id="48"/>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 by No. 61 of 1977 s. 7; No. 51 of 1983 s. 9; No. 91 of 1994 s. 13; No. 44 of 2002 s. 10.]</w:t>
      </w:r>
    </w:p>
    <w:p>
      <w:pPr>
        <w:pStyle w:val="Heading5"/>
      </w:pPr>
      <w:bookmarkStart w:id="49" w:name="_Toc378076023"/>
      <w:bookmarkStart w:id="50" w:name="_Toc465083013"/>
      <w:r>
        <w:rPr>
          <w:rStyle w:val="CharSectno"/>
        </w:rPr>
        <w:t>20A</w:t>
      </w:r>
      <w:r>
        <w:t>.</w:t>
      </w:r>
      <w:r>
        <w:tab/>
        <w:t>Amenities and services fee</w:t>
      </w:r>
      <w:bookmarkEnd w:id="49"/>
      <w:bookmarkEnd w:id="50"/>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51" w:name="_Toc378076024"/>
      <w:bookmarkStart w:id="52" w:name="_Toc465083014"/>
      <w:r>
        <w:rPr>
          <w:rStyle w:val="CharSectno"/>
        </w:rPr>
        <w:t>20B</w:t>
      </w:r>
      <w:r>
        <w:t>.</w:t>
      </w:r>
      <w:r>
        <w:tab/>
        <w:t>Senate to include detail in Statute</w:t>
      </w:r>
      <w:bookmarkEnd w:id="51"/>
      <w:bookmarkEnd w:id="52"/>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53" w:name="_Toc378076025"/>
      <w:bookmarkStart w:id="54" w:name="_Toc465083015"/>
      <w:r>
        <w:rPr>
          <w:rStyle w:val="CharSectno"/>
        </w:rPr>
        <w:t>21</w:t>
      </w:r>
      <w:r>
        <w:rPr>
          <w:snapToGrid w:val="0"/>
        </w:rPr>
        <w:t>.</w:t>
      </w:r>
      <w:r>
        <w:rPr>
          <w:snapToGrid w:val="0"/>
        </w:rPr>
        <w:tab/>
        <w:t>Academic Council</w:t>
      </w:r>
      <w:bookmarkEnd w:id="53"/>
      <w:bookmarkEnd w:id="54"/>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55" w:name="_Toc378076026"/>
      <w:bookmarkStart w:id="56" w:name="_Toc465083016"/>
      <w:r>
        <w:rPr>
          <w:rStyle w:val="CharSectno"/>
        </w:rPr>
        <w:t>22</w:t>
      </w:r>
      <w:r>
        <w:rPr>
          <w:snapToGrid w:val="0"/>
        </w:rPr>
        <w:t>.</w:t>
      </w:r>
      <w:r>
        <w:rPr>
          <w:snapToGrid w:val="0"/>
        </w:rPr>
        <w:tab/>
        <w:t>Degrees and academic distinctions</w:t>
      </w:r>
      <w:bookmarkEnd w:id="55"/>
      <w:bookmarkEnd w:id="56"/>
    </w:p>
    <w:p>
      <w:pPr>
        <w:pStyle w:val="Subsection"/>
        <w:spacing w:before="140"/>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spacing w:before="140"/>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spacing w:before="140"/>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57" w:name="_Toc378076027"/>
      <w:bookmarkStart w:id="58" w:name="_Toc465083017"/>
      <w:r>
        <w:rPr>
          <w:rStyle w:val="CharSectno"/>
        </w:rPr>
        <w:t>23</w:t>
      </w:r>
      <w:r>
        <w:rPr>
          <w:snapToGrid w:val="0"/>
        </w:rPr>
        <w:t>.</w:t>
      </w:r>
      <w:r>
        <w:rPr>
          <w:snapToGrid w:val="0"/>
        </w:rPr>
        <w:tab/>
        <w:t>Vice</w:t>
      </w:r>
      <w:r>
        <w:rPr>
          <w:snapToGrid w:val="0"/>
        </w:rPr>
        <w:noBreakHyphen/>
        <w:t>Chancellor</w:t>
      </w:r>
      <w:bookmarkEnd w:id="57"/>
      <w:bookmarkEnd w:id="58"/>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spacing w:before="140"/>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59" w:name="_Toc378076028"/>
      <w:bookmarkStart w:id="60" w:name="_Toc465083018"/>
      <w:r>
        <w:rPr>
          <w:rStyle w:val="CharSectno"/>
        </w:rPr>
        <w:t>24</w:t>
      </w:r>
      <w:r>
        <w:rPr>
          <w:snapToGrid w:val="0"/>
        </w:rPr>
        <w:t>.</w:t>
      </w:r>
      <w:r>
        <w:rPr>
          <w:snapToGrid w:val="0"/>
        </w:rPr>
        <w:tab/>
        <w:t>By</w:t>
      </w:r>
      <w:r>
        <w:rPr>
          <w:snapToGrid w:val="0"/>
        </w:rPr>
        <w:noBreakHyphen/>
        <w:t>laws</w:t>
      </w:r>
      <w:bookmarkEnd w:id="59"/>
      <w:bookmarkEnd w:id="60"/>
    </w:p>
    <w:p>
      <w:pPr>
        <w:pStyle w:val="Subsection"/>
        <w:rPr>
          <w:snapToGrid w:val="0"/>
        </w:rPr>
      </w:pPr>
      <w:r>
        <w:rPr>
          <w:snapToGrid w:val="0"/>
        </w:rPr>
        <w:tab/>
        <w:t>(1)</w:t>
      </w:r>
      <w:r>
        <w:rPr>
          <w:snapToGrid w:val="0"/>
        </w:rPr>
        <w:tab/>
        <w:t>By</w:t>
      </w:r>
      <w:r>
        <w:rPr>
          <w:snapToGrid w:val="0"/>
        </w:rPr>
        <w:noBreakHyphen/>
        <w:t>laws made under this Act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 by No. 103 of 1975 s. 3; No. 26 of 1980 s. 4; No. 78 of 1995 s. 75; No. 84 of 2004 s. 80.]</w:t>
      </w:r>
    </w:p>
    <w:p>
      <w:pPr>
        <w:pStyle w:val="Heading5"/>
        <w:rPr>
          <w:snapToGrid w:val="0"/>
        </w:rPr>
      </w:pPr>
      <w:bookmarkStart w:id="61" w:name="_Toc378076029"/>
      <w:bookmarkStart w:id="62" w:name="_Toc465083019"/>
      <w:r>
        <w:rPr>
          <w:rStyle w:val="CharSectno"/>
        </w:rPr>
        <w:t>25</w:t>
      </w:r>
      <w:r>
        <w:rPr>
          <w:snapToGrid w:val="0"/>
        </w:rPr>
        <w:t>.</w:t>
      </w:r>
      <w:r>
        <w:rPr>
          <w:snapToGrid w:val="0"/>
        </w:rPr>
        <w:tab/>
        <w:t>Statutes</w:t>
      </w:r>
      <w:bookmarkEnd w:id="61"/>
      <w:bookmarkEnd w:id="62"/>
    </w:p>
    <w:p>
      <w:pPr>
        <w:pStyle w:val="Subsection"/>
        <w:rPr>
          <w:snapToGrid w:val="0"/>
        </w:rPr>
      </w:pPr>
      <w:r>
        <w:rPr>
          <w:snapToGrid w:val="0"/>
        </w:rPr>
        <w:tab/>
        <w:t>(1)</w:t>
      </w:r>
      <w:r>
        <w:rPr>
          <w:snapToGrid w:val="0"/>
        </w:rPr>
        <w:tab/>
        <w:t>Every proposed Statute —</w:t>
      </w:r>
    </w:p>
    <w:p>
      <w:pPr>
        <w:pStyle w:val="Indenta"/>
        <w:rPr>
          <w:snapToGrid w:val="0"/>
        </w:rPr>
      </w:pPr>
      <w:r>
        <w:rPr>
          <w:snapToGrid w:val="0"/>
        </w:rPr>
        <w:tab/>
        <w:t>(a)</w:t>
      </w:r>
      <w:r>
        <w:rPr>
          <w:snapToGrid w:val="0"/>
        </w:rPr>
        <w:tab/>
        <w:t>if approved by a motion of an absolute majority of the members of the Senate; and</w:t>
      </w:r>
    </w:p>
    <w:p>
      <w:pPr>
        <w:pStyle w:val="Indenta"/>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spacing w:before="100"/>
        <w:rPr>
          <w:snapToGrid w:val="0"/>
        </w:rPr>
      </w:pPr>
      <w:r>
        <w:rPr>
          <w:snapToGrid w:val="0"/>
        </w:rPr>
        <w:tab/>
        <w:t>(j)</w:t>
      </w:r>
      <w:r>
        <w:rPr>
          <w:snapToGrid w:val="0"/>
        </w:rPr>
        <w:tab/>
        <w:t>the conditions under which persons may be appointed by the Senate as members of Convocation;</w:t>
      </w:r>
    </w:p>
    <w:p>
      <w:pPr>
        <w:pStyle w:val="Indenta"/>
        <w:spacing w:before="100"/>
        <w:rPr>
          <w:snapToGrid w:val="0"/>
        </w:rPr>
      </w:pPr>
      <w:r>
        <w:rPr>
          <w:snapToGrid w:val="0"/>
        </w:rPr>
        <w:tab/>
        <w:t>(k)</w:t>
      </w:r>
      <w:r>
        <w:rPr>
          <w:snapToGrid w:val="0"/>
        </w:rPr>
        <w:tab/>
        <w:t>the powers, authorities, duties and functions which may be exercised and discharged by Convocation;</w:t>
      </w:r>
    </w:p>
    <w:p>
      <w:pPr>
        <w:pStyle w:val="Indenta"/>
        <w:spacing w:before="100"/>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63" w:name="_Toc378076030"/>
      <w:bookmarkStart w:id="64" w:name="_Toc465083020"/>
      <w:r>
        <w:rPr>
          <w:rStyle w:val="CharSectno"/>
        </w:rPr>
        <w:t>26</w:t>
      </w:r>
      <w:r>
        <w:rPr>
          <w:snapToGrid w:val="0"/>
        </w:rPr>
        <w:t>.</w:t>
      </w:r>
      <w:r>
        <w:rPr>
          <w:snapToGrid w:val="0"/>
        </w:rPr>
        <w:tab/>
        <w:t>Regulations</w:t>
      </w:r>
      <w:bookmarkEnd w:id="63"/>
      <w:bookmarkEnd w:id="64"/>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65" w:name="_Toc378076031"/>
      <w:bookmarkStart w:id="66" w:name="_Toc465083021"/>
      <w:r>
        <w:rPr>
          <w:rStyle w:val="CharSectno"/>
        </w:rPr>
        <w:t>27</w:t>
      </w:r>
      <w:r>
        <w:rPr>
          <w:snapToGrid w:val="0"/>
        </w:rPr>
        <w:t>.</w:t>
      </w:r>
      <w:r>
        <w:rPr>
          <w:snapToGrid w:val="0"/>
        </w:rPr>
        <w:tab/>
        <w:t>Disallowance</w:t>
      </w:r>
      <w:bookmarkEnd w:id="65"/>
      <w:bookmarkEnd w:id="66"/>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67" w:name="_Toc378076032"/>
      <w:bookmarkStart w:id="68" w:name="_Toc465083022"/>
      <w:r>
        <w:rPr>
          <w:rStyle w:val="CharSectno"/>
        </w:rPr>
        <w:t>28</w:t>
      </w:r>
      <w:r>
        <w:rPr>
          <w:snapToGrid w:val="0"/>
        </w:rPr>
        <w:t>.</w:t>
      </w:r>
      <w:r>
        <w:rPr>
          <w:snapToGrid w:val="0"/>
        </w:rPr>
        <w:tab/>
        <w:t>Power to vest certain lands in University</w:t>
      </w:r>
      <w:bookmarkEnd w:id="67"/>
      <w:bookmarkEnd w:id="68"/>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69" w:name="_Toc378076033"/>
      <w:bookmarkStart w:id="70" w:name="_Toc465083023"/>
      <w:r>
        <w:rPr>
          <w:rStyle w:val="CharSectno"/>
        </w:rPr>
        <w:t>29</w:t>
      </w:r>
      <w:r>
        <w:rPr>
          <w:snapToGrid w:val="0"/>
        </w:rPr>
        <w:t>.</w:t>
      </w:r>
      <w:r>
        <w:rPr>
          <w:snapToGrid w:val="0"/>
        </w:rPr>
        <w:tab/>
        <w:t>Financial provisions and dealings in land</w:t>
      </w:r>
      <w:bookmarkEnd w:id="69"/>
      <w:bookmarkEnd w:id="70"/>
    </w:p>
    <w:p>
      <w:pPr>
        <w:pStyle w:val="Subsection"/>
        <w:rPr>
          <w:snapToGrid w:val="0"/>
        </w:rPr>
      </w:pPr>
      <w:r>
        <w:rPr>
          <w:snapToGrid w:val="0"/>
        </w:rPr>
        <w:tab/>
        <w:t>(1)</w:t>
      </w:r>
      <w:r>
        <w:rPr>
          <w:snapToGrid w:val="0"/>
        </w:rPr>
        <w:tab/>
        <w:t>The Senate, in the name of and on behalf of the University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[Section 29 amended by No. 103 of 1975 s. 4.]</w:t>
      </w:r>
    </w:p>
    <w:p>
      <w:pPr>
        <w:pStyle w:val="Heading5"/>
        <w:rPr>
          <w:snapToGrid w:val="0"/>
        </w:rPr>
      </w:pPr>
      <w:bookmarkStart w:id="71" w:name="_Toc378076034"/>
      <w:bookmarkStart w:id="72" w:name="_Toc465083024"/>
      <w:r>
        <w:rPr>
          <w:rStyle w:val="CharSectno"/>
        </w:rPr>
        <w:t>30</w:t>
      </w:r>
      <w:r>
        <w:rPr>
          <w:snapToGrid w:val="0"/>
        </w:rPr>
        <w:t>.</w:t>
      </w:r>
      <w:r>
        <w:rPr>
          <w:snapToGrid w:val="0"/>
        </w:rPr>
        <w:tab/>
        <w:t>Special powers of investment</w:t>
      </w:r>
      <w:bookmarkEnd w:id="71"/>
      <w:bookmarkEnd w:id="72"/>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73" w:name="_Toc378076035"/>
      <w:bookmarkStart w:id="74" w:name="_Toc465083027"/>
      <w:bookmarkStart w:id="75" w:name="_Toc378076036"/>
      <w:bookmarkStart w:id="76" w:name="_Toc465083025"/>
      <w:r>
        <w:rPr>
          <w:rStyle w:val="CharSectno"/>
        </w:rPr>
        <w:t>31</w:t>
      </w:r>
      <w:r>
        <w:rPr>
          <w:snapToGrid w:val="0"/>
        </w:rPr>
        <w:t>.</w:t>
      </w:r>
      <w:r>
        <w:rPr>
          <w:snapToGrid w:val="0"/>
        </w:rPr>
        <w:tab/>
        <w:t>Trust moneys</w:t>
      </w:r>
      <w:bookmarkEnd w:id="73"/>
      <w:bookmarkEnd w:id="74"/>
    </w:p>
    <w:p>
      <w:pPr>
        <w:pStyle w:val="Subsection"/>
        <w:rPr>
          <w:snapToGrid w:val="0"/>
        </w:rPr>
      </w:pPr>
      <w:r>
        <w:rPr>
          <w:snapToGrid w:val="0"/>
        </w:rPr>
        <w:tab/>
        <w:t>(1)</w:t>
      </w:r>
      <w:r>
        <w:rPr>
          <w:snapToGrid w:val="0"/>
        </w:rPr>
        <w:tab/>
        <w:t>The Senate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[Section 31 amended by No. 1 of 1997 s. 18.]</w:t>
      </w:r>
    </w:p>
    <w:p>
      <w:pPr>
        <w:pStyle w:val="Heading5"/>
        <w:rPr>
          <w:snapToGrid w:val="0"/>
        </w:rPr>
      </w:pPr>
      <w:r>
        <w:rPr>
          <w:rStyle w:val="CharSectno"/>
        </w:rPr>
        <w:t>32</w:t>
      </w:r>
      <w:r>
        <w:rPr>
          <w:snapToGrid w:val="0"/>
        </w:rPr>
        <w:t>.</w:t>
      </w:r>
      <w:r>
        <w:rPr>
          <w:snapToGrid w:val="0"/>
        </w:rPr>
        <w:tab/>
        <w:t>Loans may be guaranteed by Treasurer</w:t>
      </w:r>
      <w:bookmarkEnd w:id="75"/>
      <w:bookmarkEnd w:id="76"/>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32 amended by No. 98 of 1985 s. 3; No. 6 of 1993 s. 11; No. 49 of 1996 s. 64; No. 77 of 2006 s. 4.]</w:t>
      </w:r>
    </w:p>
    <w:p>
      <w:pPr>
        <w:pStyle w:val="Heading5"/>
        <w:rPr>
          <w:snapToGrid w:val="0"/>
        </w:rPr>
      </w:pPr>
      <w:bookmarkStart w:id="77" w:name="_Toc378076037"/>
      <w:bookmarkStart w:id="78" w:name="_Toc465083026"/>
      <w:r>
        <w:rPr>
          <w:rStyle w:val="CharSectno"/>
        </w:rPr>
        <w:t>33</w:t>
      </w:r>
      <w:r>
        <w:rPr>
          <w:snapToGrid w:val="0"/>
        </w:rPr>
        <w:t>.</w:t>
      </w:r>
      <w:r>
        <w:rPr>
          <w:snapToGrid w:val="0"/>
        </w:rPr>
        <w:tab/>
        <w:t>Superannuation scheme for University staff etc.</w:t>
      </w:r>
      <w:bookmarkEnd w:id="77"/>
      <w:bookmarkEnd w:id="78"/>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spacing w:before="260"/>
        <w:rPr>
          <w:i/>
          <w:snapToGrid w:val="0"/>
        </w:rPr>
      </w:pPr>
      <w:bookmarkStart w:id="79" w:name="_Toc378076038"/>
      <w:bookmarkStart w:id="80" w:name="_Toc465083028"/>
      <w:r>
        <w:rPr>
          <w:rStyle w:val="CharSectno"/>
        </w:rP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79"/>
      <w:bookmarkEnd w:id="80"/>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p>
    <w:p>
      <w:pPr>
        <w:pStyle w:val="MiscOpen"/>
        <w:spacing w:before="0"/>
        <w:ind w:left="851"/>
      </w:pPr>
      <w:r>
        <w:t>“</w:t>
      </w:r>
    </w:p>
    <w:p>
      <w:pPr>
        <w:pStyle w:val="zSubsection"/>
      </w:pPr>
      <w:r>
        <w:tab/>
        <w:t>(1)</w:t>
      </w:r>
      <w:r>
        <w:tab/>
        <w:t>The Treasurer may issue, amend or revoke instructions concerning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34 inserted by No. 98 of 1985 s. 3; amended by No. 92 of 1990 s. 39(3); No. 77 of 2006 Sch. 1 cl. 111.]</w:t>
      </w:r>
    </w:p>
    <w:p>
      <w:pPr>
        <w:pStyle w:val="Ednotesection"/>
      </w:pPr>
      <w:r>
        <w:t>[</w:t>
      </w:r>
      <w:r>
        <w:rPr>
          <w:b/>
        </w:rPr>
        <w:t>35.</w:t>
      </w:r>
      <w:r>
        <w:tab/>
        <w:t>Deleted by No. 98 of 1985 s. 3.]</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1" w:name="_Toc378076039"/>
      <w:bookmarkStart w:id="82" w:name="_Toc421548272"/>
      <w:bookmarkStart w:id="83" w:name="_Toc421548322"/>
      <w:bookmarkStart w:id="84" w:name="_Toc465083029"/>
      <w:r>
        <w:rPr>
          <w:rStyle w:val="CharSchNo"/>
        </w:rPr>
        <w:t>Schedule 1</w:t>
      </w:r>
      <w:r>
        <w:t> — </w:t>
      </w:r>
      <w:r>
        <w:rPr>
          <w:rStyle w:val="CharSchText"/>
        </w:rPr>
        <w:t>Senate members</w:t>
      </w:r>
      <w:bookmarkEnd w:id="81"/>
      <w:bookmarkEnd w:id="82"/>
      <w:bookmarkEnd w:id="83"/>
      <w:bookmarkEnd w:id="84"/>
    </w:p>
    <w:p>
      <w:pPr>
        <w:pStyle w:val="yShoulderClause"/>
      </w:pPr>
      <w:r>
        <w:t>[s. 14A, 15A, 17A]</w:t>
      </w:r>
    </w:p>
    <w:p>
      <w:pPr>
        <w:pStyle w:val="yFootnoteheading"/>
        <w:spacing w:before="80"/>
      </w:pPr>
      <w:r>
        <w:tab/>
        <w:t>[Heading inserted by No.</w:t>
      </w:r>
      <w:r>
        <w:rPr>
          <w:sz w:val="28"/>
        </w:rPr>
        <w:t> </w:t>
      </w:r>
      <w:r>
        <w:rPr>
          <w:sz w:val="24"/>
        </w:rPr>
        <w:t>8 of 2005 s. </w:t>
      </w:r>
      <w:r>
        <w:t>31.]</w:t>
      </w:r>
    </w:p>
    <w:p>
      <w:pPr>
        <w:pStyle w:val="yHeading3"/>
      </w:pPr>
      <w:bookmarkStart w:id="85" w:name="_Toc378076040"/>
      <w:bookmarkStart w:id="86" w:name="_Toc421548273"/>
      <w:bookmarkStart w:id="87" w:name="_Toc421548323"/>
      <w:bookmarkStart w:id="88" w:name="_Toc465083030"/>
      <w:r>
        <w:rPr>
          <w:rStyle w:val="CharSDivNo"/>
        </w:rPr>
        <w:t>Division 1</w:t>
      </w:r>
      <w:r>
        <w:rPr>
          <w:b w:val="0"/>
        </w:rPr>
        <w:t> — </w:t>
      </w:r>
      <w:r>
        <w:rPr>
          <w:rStyle w:val="CharSDivText"/>
        </w:rPr>
        <w:t>Duties</w:t>
      </w:r>
      <w:bookmarkEnd w:id="85"/>
      <w:bookmarkEnd w:id="86"/>
      <w:bookmarkEnd w:id="87"/>
      <w:bookmarkEnd w:id="88"/>
    </w:p>
    <w:p>
      <w:pPr>
        <w:pStyle w:val="yFootnoteheading"/>
      </w:pPr>
      <w:r>
        <w:tab/>
        <w:t>[Heading inserted by No.</w:t>
      </w:r>
      <w:r>
        <w:rPr>
          <w:sz w:val="28"/>
        </w:rPr>
        <w:t> </w:t>
      </w:r>
      <w:r>
        <w:rPr>
          <w:sz w:val="24"/>
        </w:rPr>
        <w:t>8 of 2005 s. </w:t>
      </w:r>
      <w:r>
        <w:t>31.]</w:t>
      </w:r>
    </w:p>
    <w:p>
      <w:pPr>
        <w:pStyle w:val="yHeading5"/>
        <w:outlineLvl w:val="9"/>
      </w:pPr>
      <w:bookmarkStart w:id="89" w:name="_Toc378076041"/>
      <w:bookmarkStart w:id="90" w:name="_Toc465083031"/>
      <w:r>
        <w:rPr>
          <w:rStyle w:val="CharSClsNo"/>
        </w:rPr>
        <w:t>1</w:t>
      </w:r>
      <w:r>
        <w:t>.</w:t>
      </w:r>
      <w:r>
        <w:rPr>
          <w:b w:val="0"/>
        </w:rPr>
        <w:tab/>
      </w:r>
      <w:r>
        <w:t>Duties</w:t>
      </w:r>
      <w:bookmarkEnd w:id="89"/>
      <w:bookmarkEnd w:id="90"/>
    </w:p>
    <w:p>
      <w:pPr>
        <w:pStyle w:val="ySubsection"/>
      </w:pPr>
      <w:r>
        <w:tab/>
        <w:t>(1)</w:t>
      </w:r>
      <w:r>
        <w:tab/>
        <w:t>Each member of the Senate —</w:t>
      </w:r>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p>
    <w:p>
      <w:pPr>
        <w:pStyle w:val="yIndenta"/>
        <w:spacing w:before="70"/>
      </w:pPr>
      <w:r>
        <w:tab/>
        <w:t>(a)</w:t>
      </w:r>
      <w:r>
        <w:tab/>
        <w:t>any other duty a member of the Senate may have under any other law; or</w:t>
      </w:r>
    </w:p>
    <w:p>
      <w:pPr>
        <w:pStyle w:val="yIndenta"/>
        <w:spacing w:before="70"/>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91" w:name="_Toc378076042"/>
      <w:bookmarkStart w:id="92" w:name="_Toc421548275"/>
      <w:bookmarkStart w:id="93" w:name="_Toc421548325"/>
      <w:bookmarkStart w:id="94" w:name="_Toc465083032"/>
      <w:r>
        <w:rPr>
          <w:rStyle w:val="CharSDivNo"/>
        </w:rPr>
        <w:t>Division 2</w:t>
      </w:r>
      <w:r>
        <w:t> — </w:t>
      </w:r>
      <w:r>
        <w:rPr>
          <w:rStyle w:val="CharSDivText"/>
        </w:rPr>
        <w:t>Disclosure of interests</w:t>
      </w:r>
      <w:bookmarkEnd w:id="91"/>
      <w:bookmarkEnd w:id="92"/>
      <w:bookmarkEnd w:id="93"/>
      <w:bookmarkEnd w:id="94"/>
    </w:p>
    <w:p>
      <w:pPr>
        <w:pStyle w:val="yFootnoteheading"/>
      </w:pPr>
      <w:r>
        <w:tab/>
        <w:t>[Heading inserted by No.</w:t>
      </w:r>
      <w:r>
        <w:rPr>
          <w:sz w:val="28"/>
        </w:rPr>
        <w:t> </w:t>
      </w:r>
      <w:r>
        <w:rPr>
          <w:sz w:val="24"/>
        </w:rPr>
        <w:t>8 of 2005 s. </w:t>
      </w:r>
      <w:r>
        <w:t>31.]</w:t>
      </w:r>
    </w:p>
    <w:p>
      <w:pPr>
        <w:pStyle w:val="yHeading5"/>
        <w:outlineLvl w:val="9"/>
      </w:pPr>
      <w:bookmarkStart w:id="95" w:name="_Toc378076043"/>
      <w:bookmarkStart w:id="96" w:name="_Toc465083033"/>
      <w:r>
        <w:rPr>
          <w:rStyle w:val="CharSClsNo"/>
        </w:rPr>
        <w:t>2</w:t>
      </w:r>
      <w:r>
        <w:t>.</w:t>
      </w:r>
      <w:r>
        <w:rPr>
          <w:b w:val="0"/>
        </w:rPr>
        <w:tab/>
      </w:r>
      <w:r>
        <w:t>Disclosure of interests</w:t>
      </w:r>
      <w:bookmarkEnd w:id="95"/>
      <w:bookmarkEnd w:id="96"/>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97" w:name="_Toc378076044"/>
      <w:bookmarkStart w:id="98" w:name="_Toc465083034"/>
      <w:r>
        <w:rPr>
          <w:rStyle w:val="CharSClsNo"/>
        </w:rPr>
        <w:t>3</w:t>
      </w:r>
      <w:r>
        <w:t>.</w:t>
      </w:r>
      <w:r>
        <w:rPr>
          <w:b w:val="0"/>
        </w:rPr>
        <w:tab/>
      </w:r>
      <w:r>
        <w:t>Voting by interested members</w:t>
      </w:r>
      <w:bookmarkEnd w:id="97"/>
      <w:bookmarkEnd w:id="98"/>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99" w:name="_Toc378076045"/>
      <w:bookmarkStart w:id="100" w:name="_Toc465083035"/>
      <w:r>
        <w:rPr>
          <w:rStyle w:val="CharSClsNo"/>
        </w:rPr>
        <w:t>4</w:t>
      </w:r>
      <w:r>
        <w:t>.</w:t>
      </w:r>
      <w:r>
        <w:rPr>
          <w:b w:val="0"/>
        </w:rPr>
        <w:tab/>
      </w:r>
      <w:r>
        <w:t>Clause 3 may be declared inapplicable</w:t>
      </w:r>
      <w:bookmarkEnd w:id="99"/>
      <w:bookmarkEnd w:id="100"/>
    </w:p>
    <w:p>
      <w:pPr>
        <w:pStyle w:val="ySubsection"/>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101" w:name="_Toc378076046"/>
      <w:bookmarkStart w:id="102" w:name="_Toc465083036"/>
      <w:r>
        <w:rPr>
          <w:rStyle w:val="CharSClsNo"/>
        </w:rPr>
        <w:t>5</w:t>
      </w:r>
      <w:r>
        <w:t>.</w:t>
      </w:r>
      <w:r>
        <w:rPr>
          <w:b w:val="0"/>
        </w:rPr>
        <w:tab/>
      </w:r>
      <w:r>
        <w:t>Quorum where clause 3 applies</w:t>
      </w:r>
      <w:bookmarkEnd w:id="101"/>
      <w:bookmarkEnd w:id="102"/>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103" w:name="_Toc378076047"/>
      <w:bookmarkStart w:id="104" w:name="_Toc465083037"/>
      <w:r>
        <w:rPr>
          <w:rStyle w:val="CharSClsNo"/>
        </w:rPr>
        <w:t>6</w:t>
      </w:r>
      <w:r>
        <w:t>.</w:t>
      </w:r>
      <w:r>
        <w:rPr>
          <w:b w:val="0"/>
        </w:rPr>
        <w:tab/>
      </w:r>
      <w:r>
        <w:t>Minister may declare clauses 3 and 5 inapplicable</w:t>
      </w:r>
      <w:bookmarkEnd w:id="103"/>
      <w:bookmarkEnd w:id="104"/>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31.]</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6" w:name="_Toc378076048"/>
      <w:bookmarkStart w:id="107" w:name="_Toc421548281"/>
      <w:bookmarkStart w:id="108" w:name="_Toc421548331"/>
      <w:bookmarkStart w:id="109" w:name="_Toc465083038"/>
      <w:r>
        <w:t>Notes</w:t>
      </w:r>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0" w:name="_Toc378076049"/>
      <w:bookmarkStart w:id="111" w:name="_Toc465083039"/>
      <w:r>
        <w:rPr>
          <w:snapToGrid w:val="0"/>
        </w:rPr>
        <w:t>Compilation table</w:t>
      </w:r>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pPr>
            <w:r>
              <w:rPr>
                <w:i/>
              </w:rPr>
              <w:t>Murdoch University Act 1973</w:t>
            </w:r>
          </w:p>
        </w:tc>
        <w:tc>
          <w:tcPr>
            <w:tcW w:w="1134" w:type="dxa"/>
          </w:tcPr>
          <w:p>
            <w:pPr>
              <w:pStyle w:val="nTable"/>
              <w:spacing w:after="40"/>
            </w:pPr>
            <w:r>
              <w:t>20 of 1973</w:t>
            </w:r>
          </w:p>
        </w:tc>
        <w:tc>
          <w:tcPr>
            <w:tcW w:w="1134" w:type="dxa"/>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69" w:type="dxa"/>
          </w:tcPr>
          <w:p>
            <w:pPr>
              <w:pStyle w:val="nTable"/>
              <w:spacing w:after="40"/>
              <w:rPr>
                <w:i/>
              </w:rPr>
            </w:pPr>
            <w:r>
              <w:rPr>
                <w:i/>
              </w:rPr>
              <w:t>Murdoch University Act Amendment Act 1975</w:t>
            </w:r>
          </w:p>
        </w:tc>
        <w:tc>
          <w:tcPr>
            <w:tcW w:w="1134" w:type="dxa"/>
          </w:tcPr>
          <w:p>
            <w:pPr>
              <w:pStyle w:val="nTable"/>
              <w:spacing w:after="40"/>
            </w:pPr>
            <w:r>
              <w:t>103 of 1975</w:t>
            </w:r>
          </w:p>
        </w:tc>
        <w:tc>
          <w:tcPr>
            <w:tcW w:w="1134" w:type="dxa"/>
          </w:tcPr>
          <w:p>
            <w:pPr>
              <w:pStyle w:val="nTable"/>
              <w:spacing w:after="40"/>
            </w:pPr>
            <w:r>
              <w:t>1 Dec 1975</w:t>
            </w:r>
          </w:p>
        </w:tc>
        <w:tc>
          <w:tcPr>
            <w:tcW w:w="2551" w:type="dxa"/>
          </w:tcPr>
          <w:p>
            <w:pPr>
              <w:pStyle w:val="nTable"/>
              <w:spacing w:after="40"/>
            </w:pPr>
            <w:r>
              <w:t>1 Dec 1975</w:t>
            </w:r>
          </w:p>
        </w:tc>
      </w:tr>
      <w:tr>
        <w:trPr>
          <w:cantSplit/>
        </w:trPr>
        <w:tc>
          <w:tcPr>
            <w:tcW w:w="2269" w:type="dxa"/>
          </w:tcPr>
          <w:p>
            <w:pPr>
              <w:pStyle w:val="nTable"/>
              <w:spacing w:after="40"/>
              <w:rPr>
                <w:i/>
              </w:rPr>
            </w:pPr>
            <w:r>
              <w:rPr>
                <w:i/>
              </w:rPr>
              <w:t xml:space="preserve">Murdoch University Act Amendment Act 1976 </w:t>
            </w:r>
          </w:p>
        </w:tc>
        <w:tc>
          <w:tcPr>
            <w:tcW w:w="1134" w:type="dxa"/>
          </w:tcPr>
          <w:p>
            <w:pPr>
              <w:pStyle w:val="nTable"/>
              <w:spacing w:after="40"/>
            </w:pPr>
            <w:r>
              <w:t>38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pPr>
            <w:r>
              <w:rPr>
                <w:i/>
              </w:rPr>
              <w:t>Acts Amendment (Student Guilds and Associations) Act 1977</w:t>
            </w:r>
            <w:r>
              <w:t xml:space="preserve"> Pt. II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rPr>
                <w:i/>
              </w:rPr>
            </w:pPr>
            <w:r>
              <w:rPr>
                <w:i/>
              </w:rPr>
              <w:t>Murdoch University Act Amendment Act 1978</w:t>
            </w:r>
          </w:p>
        </w:tc>
        <w:tc>
          <w:tcPr>
            <w:tcW w:w="1134" w:type="dxa"/>
          </w:tcPr>
          <w:p>
            <w:pPr>
              <w:pStyle w:val="nTable"/>
              <w:spacing w:after="40"/>
            </w:pPr>
            <w:r>
              <w:t>7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pPr>
            <w:r>
              <w:rPr>
                <w:i/>
              </w:rPr>
              <w:t>Murdoch University Amendment Act 1980</w:t>
            </w:r>
            <w:r>
              <w:rPr>
                <w:vertAlign w:val="superscript"/>
              </w:rPr>
              <w:t> 4</w:t>
            </w:r>
          </w:p>
        </w:tc>
        <w:tc>
          <w:tcPr>
            <w:tcW w:w="1134" w:type="dxa"/>
          </w:tcPr>
          <w:p>
            <w:pPr>
              <w:pStyle w:val="nTable"/>
              <w:spacing w:after="40"/>
            </w:pPr>
            <w:r>
              <w:t>26 of 1980</w:t>
            </w:r>
          </w:p>
        </w:tc>
        <w:tc>
          <w:tcPr>
            <w:tcW w:w="1134" w:type="dxa"/>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69" w:type="dxa"/>
          </w:tcPr>
          <w:p>
            <w:pPr>
              <w:pStyle w:val="nTable"/>
              <w:spacing w:after="40"/>
            </w:pPr>
            <w:r>
              <w:rPr>
                <w:i/>
              </w:rPr>
              <w:t>Acts Amendment (Student Guilds and Associations) Act 1983</w:t>
            </w:r>
            <w:r>
              <w:t xml:space="preserve"> Pt. III</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pPr>
            <w:r>
              <w:rPr>
                <w:i/>
              </w:rPr>
              <w:t>Acts Amendment (Education) Act 1988</w:t>
            </w:r>
            <w:r>
              <w:t xml:space="preserve"> Pt. 9</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keepNext/>
              <w:spacing w:after="40"/>
            </w:pPr>
            <w:r>
              <w:rPr>
                <w:i/>
              </w:rPr>
              <w:t>Acts Amendment and Repeal (Post</w:t>
            </w:r>
            <w:r>
              <w:rPr>
                <w:i/>
              </w:rPr>
              <w:noBreakHyphen/>
              <w:t>Secondary Education) Act 1989</w:t>
            </w:r>
            <w:r>
              <w:t xml:space="preserve"> Pt. 6</w:t>
            </w:r>
          </w:p>
        </w:tc>
        <w:tc>
          <w:tcPr>
            <w:tcW w:w="1134" w:type="dxa"/>
          </w:tcPr>
          <w:p>
            <w:pPr>
              <w:pStyle w:val="nTable"/>
              <w:keepNext/>
              <w:spacing w:after="40"/>
            </w:pPr>
            <w:r>
              <w:t>48 of 1989</w:t>
            </w:r>
          </w:p>
        </w:tc>
        <w:tc>
          <w:tcPr>
            <w:tcW w:w="1134" w:type="dxa"/>
          </w:tcPr>
          <w:p>
            <w:pPr>
              <w:pStyle w:val="nTable"/>
              <w:spacing w:after="40"/>
            </w:pPr>
            <w:r>
              <w:t>9 Jan 1990</w:t>
            </w:r>
          </w:p>
        </w:tc>
        <w:tc>
          <w:tcPr>
            <w:tcW w:w="2551" w:type="dxa"/>
          </w:tcPr>
          <w:p>
            <w:pPr>
              <w:pStyle w:val="nTable"/>
              <w:spacing w:after="40"/>
            </w:pPr>
            <w:r>
              <w:t>1 Jan 1990 (see s. 2)</w:t>
            </w:r>
          </w:p>
        </w:tc>
      </w:tr>
      <w:tr>
        <w:trPr>
          <w:cantSplit/>
        </w:trPr>
        <w:tc>
          <w:tcPr>
            <w:tcW w:w="2269" w:type="dxa"/>
          </w:tcPr>
          <w:p>
            <w:pPr>
              <w:pStyle w:val="nTable"/>
              <w:spacing w:after="4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9" w:type="dxa"/>
          </w:tcPr>
          <w:p>
            <w:pPr>
              <w:pStyle w:val="nTable"/>
              <w:keepNext/>
              <w:spacing w:after="40"/>
            </w:pPr>
            <w:r>
              <w:rPr>
                <w:i/>
              </w:rPr>
              <w:t>Financial Administration and Audit Amendment Act 1990</w:t>
            </w:r>
            <w:r>
              <w:t xml:space="preserve"> s. 39(3)</w:t>
            </w:r>
          </w:p>
        </w:tc>
        <w:tc>
          <w:tcPr>
            <w:tcW w:w="1134" w:type="dxa"/>
          </w:tcPr>
          <w:p>
            <w:pPr>
              <w:pStyle w:val="nTable"/>
              <w:keepNext/>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69"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pPr>
            <w:r>
              <w:rPr>
                <w:i/>
              </w:rPr>
              <w:t>Voluntary Membership of Student Guilds and Associations Act 1994</w:t>
            </w:r>
            <w:r>
              <w:t xml:space="preserve"> Pt. 5 </w:t>
            </w:r>
            <w:r>
              <w:rPr>
                <w:vertAlign w:val="superscript"/>
              </w:rPr>
              <w:t>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pPr>
            <w:r>
              <w:rPr>
                <w:i/>
              </w:rPr>
              <w:t>Sentencing (Consequential Provisions) Act 1995</w:t>
            </w:r>
            <w:r>
              <w:t xml:space="preserve"> Pt. 54</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pPr>
            <w:r>
              <w:rPr>
                <w:i/>
              </w:rPr>
              <w:t>Education Amendment Act 1996</w:t>
            </w:r>
            <w:r>
              <w:t xml:space="preserve"> s. 16(8)</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9" w:type="dxa"/>
          </w:tcPr>
          <w:p>
            <w:pPr>
              <w:pStyle w:val="nTable"/>
              <w:spacing w:after="40"/>
            </w:pPr>
            <w:r>
              <w:rPr>
                <w:i/>
              </w:rPr>
              <w:t>Acts Amendment (Land Administration) Act 1997</w:t>
            </w:r>
            <w:r>
              <w:t xml:space="preserve"> Pt. 45</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pPr>
            <w:r>
              <w:rPr>
                <w:i/>
              </w:rPr>
              <w:t>Statutes (Repeals and Minor Amendments) Act 1997</w:t>
            </w:r>
            <w:r>
              <w:t xml:space="preserve"> s. 92</w:t>
            </w:r>
          </w:p>
        </w:tc>
        <w:tc>
          <w:tcPr>
            <w:tcW w:w="1134" w:type="dxa"/>
          </w:tcPr>
          <w:p>
            <w:pPr>
              <w:pStyle w:val="nTable"/>
              <w:keepNext/>
              <w:keepLines/>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pPr>
            <w:r>
              <w:rPr>
                <w:i/>
              </w:rPr>
              <w:t>Statutes (Repeals and Minor Amendments) Act (No. 2) 1998</w:t>
            </w:r>
            <w:r>
              <w:t xml:space="preserve"> s. 54</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69" w:type="dxa"/>
          </w:tcPr>
          <w:p>
            <w:pPr>
              <w:pStyle w:val="nTable"/>
              <w:spacing w:after="40"/>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9" w:type="dxa"/>
          </w:tcPr>
          <w:p>
            <w:pPr>
              <w:pStyle w:val="nTable"/>
              <w:spacing w:after="40"/>
            </w:pPr>
            <w:r>
              <w:rPr>
                <w:i/>
              </w:rPr>
              <w:t xml:space="preserve">Universities Legislation Amendment Act 2000 </w:t>
            </w:r>
            <w:r>
              <w:t>Pt. 2</w:t>
            </w:r>
          </w:p>
        </w:tc>
        <w:tc>
          <w:tcPr>
            <w:tcW w:w="1134" w:type="dxa"/>
          </w:tcPr>
          <w:p>
            <w:pPr>
              <w:pStyle w:val="nTable"/>
              <w:keepNext/>
              <w:keepLines/>
              <w:spacing w:after="40"/>
            </w:pPr>
            <w:r>
              <w:t>75 of 2000</w:t>
            </w:r>
          </w:p>
        </w:tc>
        <w:tc>
          <w:tcPr>
            <w:tcW w:w="1134" w:type="dxa"/>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69" w:type="dxa"/>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4" w:type="dxa"/>
          </w:tcPr>
          <w:p>
            <w:pPr>
              <w:pStyle w:val="nTable"/>
              <w:keepNext/>
              <w:keepLines/>
              <w:spacing w:after="40"/>
            </w:pPr>
            <w:r>
              <w:t>44 of 2002</w:t>
            </w:r>
          </w:p>
        </w:tc>
        <w:tc>
          <w:tcPr>
            <w:tcW w:w="1134" w:type="dxa"/>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69" w:type="dxa"/>
          </w:tcPr>
          <w:p>
            <w:pPr>
              <w:pStyle w:val="nTable"/>
              <w:spacing w:after="40"/>
              <w:rPr>
                <w:snapToGrid w:val="0"/>
              </w:rPr>
            </w:pPr>
            <w:r>
              <w:rPr>
                <w:i/>
                <w:snapToGrid w:val="0"/>
              </w:rPr>
              <w:t>Statutes (Repeals and Minor Amendments) Act 2003</w:t>
            </w:r>
            <w:r>
              <w:rPr>
                <w:snapToGrid w:val="0"/>
              </w:rPr>
              <w:t xml:space="preserve"> s. 86</w:t>
            </w:r>
          </w:p>
        </w:tc>
        <w:tc>
          <w:tcPr>
            <w:tcW w:w="1134" w:type="dxa"/>
          </w:tcPr>
          <w:p>
            <w:pPr>
              <w:pStyle w:val="nTable"/>
              <w:keepNext/>
              <w:keepLines/>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pPr>
            <w:r>
              <w:rPr>
                <w:snapToGrid w:val="0"/>
              </w:rPr>
              <w:t>84 of 2004</w:t>
            </w:r>
          </w:p>
        </w:tc>
        <w:tc>
          <w:tcPr>
            <w:tcW w:w="1134"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69" w:type="dxa"/>
          </w:tcPr>
          <w:p>
            <w:pPr>
              <w:pStyle w:val="nTable"/>
              <w:spacing w:after="40"/>
              <w:rPr>
                <w:vertAlign w:val="superscript"/>
              </w:rPr>
            </w:pPr>
            <w:r>
              <w:rPr>
                <w:i/>
              </w:rPr>
              <w:t xml:space="preserve">Universities Legislation Amendment Act 2005 </w:t>
            </w:r>
            <w:r>
              <w:t>Pt. 4 </w:t>
            </w:r>
            <w:r>
              <w:rPr>
                <w:vertAlign w:val="superscript"/>
              </w:rPr>
              <w:t>6</w:t>
            </w:r>
          </w:p>
        </w:tc>
        <w:tc>
          <w:tcPr>
            <w:tcW w:w="1134" w:type="dxa"/>
          </w:tcPr>
          <w:p>
            <w:pPr>
              <w:pStyle w:val="nTable"/>
              <w:keepNext/>
              <w:keepLines/>
              <w:spacing w:after="40"/>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69" w:type="dxa"/>
          </w:tcPr>
          <w:p>
            <w:pPr>
              <w:pStyle w:val="nTable"/>
              <w:spacing w:after="40"/>
              <w:rPr>
                <w:i/>
              </w:rPr>
            </w:pPr>
            <w:r>
              <w:rPr>
                <w:i/>
                <w:snapToGrid w:val="0"/>
              </w:rPr>
              <w:t xml:space="preserve">Financial Legislation Amendment and Repeal Act 2006 </w:t>
            </w:r>
            <w:r>
              <w:rPr>
                <w:snapToGrid w:val="0"/>
              </w:rPr>
              <w:t>s. 4 and Sch. 1 cl. 111</w:t>
            </w:r>
          </w:p>
        </w:tc>
        <w:tc>
          <w:tcPr>
            <w:tcW w:w="1134" w:type="dxa"/>
          </w:tcPr>
          <w:p>
            <w:pPr>
              <w:pStyle w:val="nTable"/>
              <w:keepNext/>
              <w:keepLines/>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8" w:type="dxa"/>
            <w:gridSpan w:val="4"/>
            <w:tcBorders>
              <w:bottom w:val="single" w:sz="8" w:space="0" w:color="auto"/>
            </w:tcBorders>
          </w:tcPr>
          <w:p>
            <w:pPr>
              <w:pStyle w:val="nTable"/>
              <w:spacing w:after="40"/>
            </w:pPr>
            <w:r>
              <w:rPr>
                <w:b/>
              </w:rPr>
              <w:t xml:space="preserve">Reprint 3: The </w:t>
            </w:r>
            <w:r>
              <w:rPr>
                <w:b/>
                <w:i/>
              </w:rPr>
              <w:t>Murdoch University Act 1973</w:t>
            </w:r>
            <w:r>
              <w:rPr>
                <w:b/>
              </w:rPr>
              <w:t xml:space="preserve"> as at 11 Jun 2010</w:t>
            </w:r>
            <w: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 w:name="_Toc378171673"/>
      <w:bookmarkStart w:id="113" w:name="_Toc416685757"/>
      <w:bookmarkStart w:id="114" w:name="_Toc465083040"/>
      <w:r>
        <w:t>Provisions that have not come into operation</w:t>
      </w:r>
      <w:bookmarkEnd w:id="112"/>
      <w:bookmarkEnd w:id="113"/>
      <w:bookmarkEnd w:id="114"/>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Pt. 4 </w:t>
            </w:r>
            <w:r>
              <w:rPr>
                <w:snapToGrid w:val="0"/>
                <w:vertAlign w:val="superscript"/>
              </w:rPr>
              <w:t>7</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Pt. 4 (other than s. 106): 2 Jan 2017 (see s. 2(b) and </w:t>
            </w:r>
            <w:r>
              <w:rPr>
                <w:i/>
              </w:rPr>
              <w:t>Gazette</w:t>
            </w:r>
            <w:r>
              <w:t xml:space="preserve"> 9 Dec 2016 p. 5557)</w:t>
            </w:r>
            <w:r>
              <w:br/>
              <w:t xml:space="preserve">s. 106: 1 Oct 2017 (see s. 2(b) and </w:t>
            </w:r>
            <w:r>
              <w:rPr>
                <w:i/>
              </w:rPr>
              <w:t>Gazette</w:t>
            </w:r>
            <w:r>
              <w:t xml:space="preserve"> 9 Dec 2016 p. 5557)</w:t>
            </w:r>
          </w:p>
        </w:tc>
      </w:tr>
    </w:tbl>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p>
    <w:p>
      <w:pPr>
        <w:pStyle w:val="nzHeading5"/>
      </w:pPr>
      <w:r>
        <w:rPr>
          <w:rStyle w:val="CharSectno"/>
        </w:rPr>
        <w:t>26</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snapToGrid w:val="0"/>
          <w:sz w:val="20"/>
        </w:rPr>
      </w:pPr>
      <w:r>
        <w:rPr>
          <w:snapToGrid w:val="0"/>
          <w:sz w:val="20"/>
          <w:vertAlign w:val="superscript"/>
        </w:rPr>
        <w:t>7</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Pt. 4 had not come into operation. It reads as follows:</w:t>
      </w:r>
    </w:p>
    <w:p>
      <w:pPr>
        <w:pStyle w:val="BlankOpen"/>
      </w:pPr>
    </w:p>
    <w:p>
      <w:pPr>
        <w:pStyle w:val="nzHeading2"/>
      </w:pPr>
      <w:bookmarkStart w:id="115" w:name="_Toc433968031"/>
      <w:bookmarkStart w:id="116" w:name="_Toc433968420"/>
      <w:bookmarkStart w:id="117" w:name="_Toc433968809"/>
      <w:bookmarkStart w:id="118" w:name="_Toc433969198"/>
      <w:bookmarkStart w:id="119" w:name="_Toc433979895"/>
      <w:bookmarkStart w:id="120" w:name="_Toc433980283"/>
      <w:bookmarkStart w:id="121" w:name="_Toc433980671"/>
      <w:bookmarkStart w:id="122" w:name="_Toc433981059"/>
      <w:bookmarkStart w:id="123" w:name="_Toc433983025"/>
      <w:bookmarkStart w:id="124" w:name="_Toc434333022"/>
      <w:bookmarkStart w:id="125" w:name="_Toc434333416"/>
      <w:bookmarkStart w:id="126" w:name="_Toc434487188"/>
      <w:bookmarkStart w:id="127" w:name="_Toc434487583"/>
      <w:bookmarkStart w:id="128" w:name="_Toc434496956"/>
      <w:bookmarkStart w:id="129" w:name="_Toc434497351"/>
      <w:bookmarkStart w:id="130" w:name="_Toc434584913"/>
      <w:bookmarkStart w:id="131" w:name="_Toc435024399"/>
      <w:bookmarkStart w:id="132" w:name="_Toc435024814"/>
      <w:bookmarkStart w:id="133" w:name="_Toc435176317"/>
      <w:bookmarkStart w:id="134" w:name="_Toc435176714"/>
      <w:bookmarkStart w:id="135" w:name="_Toc435177484"/>
      <w:bookmarkStart w:id="136" w:name="_Toc435436332"/>
      <w:bookmarkStart w:id="137" w:name="_Toc443472763"/>
      <w:bookmarkStart w:id="138" w:name="_Toc443919807"/>
      <w:bookmarkStart w:id="139" w:name="_Toc449098256"/>
      <w:bookmarkStart w:id="140" w:name="_Toc449099052"/>
      <w:bookmarkStart w:id="141" w:name="_Toc449099449"/>
      <w:bookmarkStart w:id="142" w:name="_Toc449099846"/>
      <w:bookmarkStart w:id="143" w:name="_Toc449603282"/>
      <w:bookmarkStart w:id="144" w:name="_Toc449603677"/>
      <w:bookmarkStart w:id="145" w:name="_Toc449952816"/>
      <w:bookmarkStart w:id="146" w:name="_Toc449953313"/>
      <w:bookmarkStart w:id="147" w:name="_Toc449953709"/>
      <w:bookmarkStart w:id="148" w:name="_Toc449954194"/>
      <w:bookmarkStart w:id="149" w:name="_Toc450124036"/>
      <w:bookmarkStart w:id="150" w:name="_Toc450295842"/>
      <w:bookmarkStart w:id="151" w:name="_Toc450296237"/>
      <w:bookmarkStart w:id="152" w:name="_Toc450296632"/>
      <w:bookmarkStart w:id="153" w:name="_Toc450297402"/>
      <w:bookmarkStart w:id="154" w:name="_Toc450550946"/>
      <w:bookmarkStart w:id="155" w:name="_Toc450639484"/>
      <w:bookmarkStart w:id="156" w:name="_Toc461651891"/>
      <w:bookmarkStart w:id="157" w:name="_Toc461701907"/>
      <w:bookmarkStart w:id="158" w:name="_Toc464449898"/>
      <w:bookmarkStart w:id="159" w:name="_Toc464726582"/>
      <w:bookmarkStart w:id="160" w:name="_Toc464726977"/>
      <w:r>
        <w:rPr>
          <w:rStyle w:val="CharPartNo"/>
        </w:rPr>
        <w:t>Part 4</w:t>
      </w:r>
      <w:r>
        <w:rPr>
          <w:rStyle w:val="CharDivNo"/>
        </w:rPr>
        <w:t> </w:t>
      </w:r>
      <w:r>
        <w:t>—</w:t>
      </w:r>
      <w:r>
        <w:rPr>
          <w:rStyle w:val="CharDivText"/>
        </w:rPr>
        <w:t> </w:t>
      </w:r>
      <w:r>
        <w:rPr>
          <w:rStyle w:val="CharPartText"/>
          <w:i/>
        </w:rPr>
        <w:t>Murdoch University Act 1973</w:t>
      </w:r>
      <w:r>
        <w:rPr>
          <w:rStyle w:val="CharPartText"/>
        </w:rPr>
        <w:t xml:space="preserve"> amended</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zHeading5"/>
      </w:pPr>
      <w:bookmarkStart w:id="161" w:name="_Toc443919808"/>
      <w:bookmarkStart w:id="162" w:name="_Toc449099847"/>
      <w:bookmarkStart w:id="163" w:name="_Toc464449899"/>
      <w:bookmarkStart w:id="164" w:name="_Toc464726583"/>
      <w:bookmarkStart w:id="165" w:name="_Toc464726978"/>
      <w:r>
        <w:rPr>
          <w:rStyle w:val="CharSectno"/>
        </w:rPr>
        <w:t>89</w:t>
      </w:r>
      <w:r>
        <w:t>.</w:t>
      </w:r>
      <w:r>
        <w:tab/>
        <w:t>Act amended</w:t>
      </w:r>
      <w:bookmarkEnd w:id="161"/>
      <w:bookmarkEnd w:id="162"/>
      <w:bookmarkEnd w:id="163"/>
      <w:bookmarkEnd w:id="164"/>
      <w:bookmarkEnd w:id="165"/>
    </w:p>
    <w:p>
      <w:pPr>
        <w:pStyle w:val="nzSubsection"/>
      </w:pPr>
      <w:r>
        <w:tab/>
      </w:r>
      <w:r>
        <w:tab/>
        <w:t xml:space="preserve">This Part amends the </w:t>
      </w:r>
      <w:r>
        <w:rPr>
          <w:i/>
        </w:rPr>
        <w:t>Murdoch University Act 1973</w:t>
      </w:r>
      <w:r>
        <w:t>.</w:t>
      </w:r>
    </w:p>
    <w:p>
      <w:pPr>
        <w:pStyle w:val="nzHeading5"/>
      </w:pPr>
      <w:bookmarkStart w:id="166" w:name="_Toc443919809"/>
      <w:bookmarkStart w:id="167" w:name="_Toc449099848"/>
      <w:bookmarkStart w:id="168" w:name="_Toc464449900"/>
      <w:bookmarkStart w:id="169" w:name="_Toc464726584"/>
      <w:bookmarkStart w:id="170" w:name="_Toc464726979"/>
      <w:r>
        <w:rPr>
          <w:rStyle w:val="CharSectno"/>
        </w:rPr>
        <w:t>90</w:t>
      </w:r>
      <w:r>
        <w:t>.</w:t>
      </w:r>
      <w:r>
        <w:tab/>
        <w:t>Part 1 heading inserted</w:t>
      </w:r>
      <w:bookmarkEnd w:id="166"/>
      <w:bookmarkEnd w:id="167"/>
      <w:bookmarkEnd w:id="168"/>
      <w:bookmarkEnd w:id="169"/>
      <w:bookmarkEnd w:id="170"/>
    </w:p>
    <w:p>
      <w:pPr>
        <w:pStyle w:val="nzSubsection"/>
      </w:pPr>
      <w:r>
        <w:tab/>
      </w:r>
      <w:r>
        <w:tab/>
        <w:t>Before section 1 insert:</w:t>
      </w:r>
    </w:p>
    <w:p>
      <w:pPr>
        <w:pStyle w:val="BlankOpen"/>
      </w:pPr>
    </w:p>
    <w:p>
      <w:pPr>
        <w:pStyle w:val="nzHeading2"/>
      </w:pPr>
      <w:bookmarkStart w:id="171" w:name="_Toc433968034"/>
      <w:bookmarkStart w:id="172" w:name="_Toc433968423"/>
      <w:bookmarkStart w:id="173" w:name="_Toc433968812"/>
      <w:bookmarkStart w:id="174" w:name="_Toc433969201"/>
      <w:bookmarkStart w:id="175" w:name="_Toc433979898"/>
      <w:bookmarkStart w:id="176" w:name="_Toc433980286"/>
      <w:bookmarkStart w:id="177" w:name="_Toc433980674"/>
      <w:bookmarkStart w:id="178" w:name="_Toc433981062"/>
      <w:bookmarkStart w:id="179" w:name="_Toc433983028"/>
      <w:bookmarkStart w:id="180" w:name="_Toc434333025"/>
      <w:bookmarkStart w:id="181" w:name="_Toc434333419"/>
      <w:bookmarkStart w:id="182" w:name="_Toc434487191"/>
      <w:bookmarkStart w:id="183" w:name="_Toc434487586"/>
      <w:bookmarkStart w:id="184" w:name="_Toc434496959"/>
      <w:bookmarkStart w:id="185" w:name="_Toc434497354"/>
      <w:bookmarkStart w:id="186" w:name="_Toc434584916"/>
      <w:bookmarkStart w:id="187" w:name="_Toc435024402"/>
      <w:bookmarkStart w:id="188" w:name="_Toc435024817"/>
      <w:bookmarkStart w:id="189" w:name="_Toc435176320"/>
      <w:bookmarkStart w:id="190" w:name="_Toc435176717"/>
      <w:bookmarkStart w:id="191" w:name="_Toc435177487"/>
      <w:bookmarkStart w:id="192" w:name="_Toc435436335"/>
      <w:bookmarkStart w:id="193" w:name="_Toc443472766"/>
      <w:bookmarkStart w:id="194" w:name="_Toc443919810"/>
      <w:bookmarkStart w:id="195" w:name="_Toc449098259"/>
      <w:bookmarkStart w:id="196" w:name="_Toc449099055"/>
      <w:bookmarkStart w:id="197" w:name="_Toc449099452"/>
      <w:bookmarkStart w:id="198" w:name="_Toc449099849"/>
      <w:bookmarkStart w:id="199" w:name="_Toc449603285"/>
      <w:bookmarkStart w:id="200" w:name="_Toc449603680"/>
      <w:bookmarkStart w:id="201" w:name="_Toc449952819"/>
      <w:bookmarkStart w:id="202" w:name="_Toc449953316"/>
      <w:bookmarkStart w:id="203" w:name="_Toc449953712"/>
      <w:bookmarkStart w:id="204" w:name="_Toc449954197"/>
      <w:bookmarkStart w:id="205" w:name="_Toc450124039"/>
      <w:bookmarkStart w:id="206" w:name="_Toc450295845"/>
      <w:bookmarkStart w:id="207" w:name="_Toc450296240"/>
      <w:bookmarkStart w:id="208" w:name="_Toc450296635"/>
      <w:bookmarkStart w:id="209" w:name="_Toc450297405"/>
      <w:bookmarkStart w:id="210" w:name="_Toc450550949"/>
      <w:bookmarkStart w:id="211" w:name="_Toc450639487"/>
      <w:bookmarkStart w:id="212" w:name="_Toc461651894"/>
      <w:bookmarkStart w:id="213" w:name="_Toc461701910"/>
      <w:bookmarkStart w:id="214" w:name="_Toc464449901"/>
      <w:bookmarkStart w:id="215" w:name="_Toc464726585"/>
      <w:bookmarkStart w:id="216" w:name="_Toc464726980"/>
      <w:r>
        <w:t>Part 1 — Preliminary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BlankClose"/>
      </w:pPr>
    </w:p>
    <w:p>
      <w:pPr>
        <w:pStyle w:val="nzHeading5"/>
      </w:pPr>
      <w:bookmarkStart w:id="217" w:name="_Toc443919811"/>
      <w:bookmarkStart w:id="218" w:name="_Toc449099850"/>
      <w:bookmarkStart w:id="219" w:name="_Toc464449902"/>
      <w:bookmarkStart w:id="220" w:name="_Toc464726586"/>
      <w:bookmarkStart w:id="221" w:name="_Toc464726981"/>
      <w:r>
        <w:rPr>
          <w:rStyle w:val="CharSectno"/>
        </w:rPr>
        <w:t>91</w:t>
      </w:r>
      <w:r>
        <w:t>.</w:t>
      </w:r>
      <w:r>
        <w:tab/>
        <w:t>Section 3 amended</w:t>
      </w:r>
      <w:bookmarkEnd w:id="217"/>
      <w:bookmarkEnd w:id="218"/>
      <w:bookmarkEnd w:id="219"/>
      <w:bookmarkEnd w:id="220"/>
      <w:bookmarkEnd w:id="221"/>
    </w:p>
    <w:p>
      <w:pPr>
        <w:pStyle w:val="nzSubsection"/>
      </w:pPr>
      <w:r>
        <w:tab/>
        <w:t>(1)</w:t>
      </w:r>
      <w:r>
        <w:tab/>
        <w:t>In section 3(1) delete the definitions of:</w:t>
      </w:r>
    </w:p>
    <w:p>
      <w:pPr>
        <w:pStyle w:val="nzDeleteListSub"/>
      </w:pPr>
      <w:r>
        <w:rPr>
          <w:b/>
          <w:i/>
        </w:rPr>
        <w:t>Convocation</w:t>
      </w:r>
    </w:p>
    <w:p>
      <w:pPr>
        <w:pStyle w:val="nzDeleteListSub"/>
      </w:pPr>
      <w:r>
        <w:rPr>
          <w:b/>
          <w:i/>
        </w:rPr>
        <w:t>Pro</w:t>
      </w:r>
      <w:r>
        <w:rPr>
          <w:b/>
          <w:i/>
        </w:rPr>
        <w:noBreakHyphen/>
        <w:t>Chancellor</w:t>
      </w:r>
    </w:p>
    <w:p>
      <w:pPr>
        <w:pStyle w:val="nzDeleteListSub"/>
      </w:pPr>
      <w:r>
        <w:rPr>
          <w:b/>
          <w:i/>
        </w:rPr>
        <w:t>section</w:t>
      </w:r>
    </w:p>
    <w:p>
      <w:pPr>
        <w:pStyle w:val="nzSubsection"/>
      </w:pPr>
      <w:r>
        <w:tab/>
        <w:t>(2)</w:t>
      </w:r>
      <w:r>
        <w:tab/>
        <w:t>In section 3(1) insert in alphabetical order:</w:t>
      </w:r>
    </w:p>
    <w:p>
      <w:pPr>
        <w:pStyle w:val="BlankOpen"/>
      </w:pPr>
    </w:p>
    <w:p>
      <w:pPr>
        <w:pStyle w:val="nzDefstart"/>
      </w:pPr>
      <w:r>
        <w:rPr>
          <w:b/>
        </w:rPr>
        <w:tab/>
      </w:r>
      <w:r>
        <w:rPr>
          <w:rStyle w:val="CharDefText"/>
        </w:rPr>
        <w:t>casual vacancy</w:t>
      </w:r>
      <w:r>
        <w:t xml:space="preserve"> means a vacancy arising in the office of a member of the Senate otherwise than by reason of the effluxion of time;</w:t>
      </w:r>
    </w:p>
    <w:p>
      <w:pPr>
        <w:pStyle w:val="nzDefstart"/>
      </w:pPr>
      <w:r>
        <w:tab/>
      </w:r>
      <w:r>
        <w:rPr>
          <w:rStyle w:val="CharDefText"/>
        </w:rPr>
        <w:t xml:space="preserve">Deputy Chancellor </w:t>
      </w:r>
      <w:r>
        <w:t xml:space="preserve">means the Deputy Chancellor of the University; </w:t>
      </w:r>
    </w:p>
    <w:p>
      <w:pPr>
        <w:pStyle w:val="nzDefstart"/>
      </w:pPr>
      <w:r>
        <w:tab/>
      </w:r>
      <w:r>
        <w:rPr>
          <w:rStyle w:val="CharDefText"/>
        </w:rPr>
        <w:t>residential accommodation</w:t>
      </w:r>
      <w:r>
        <w:t xml:space="preserve"> — </w:t>
      </w:r>
    </w:p>
    <w:p>
      <w:pPr>
        <w:pStyle w:val="nzDefpara"/>
      </w:pPr>
      <w:r>
        <w:tab/>
        <w:t>(a)</w:t>
      </w:r>
      <w:r>
        <w:tab/>
        <w:t>means any form of accommodation (including, without limitation, a residential college, hostel, hall of residence or form of independent living); and</w:t>
      </w:r>
    </w:p>
    <w:p>
      <w:pPr>
        <w:pStyle w:val="nzDefpara"/>
        <w:keepNext/>
      </w:pPr>
      <w:r>
        <w:tab/>
        <w:t>(b)</w:t>
      </w:r>
      <w:r>
        <w:tab/>
        <w:t xml:space="preserve">includes facilities that are — </w:t>
      </w:r>
    </w:p>
    <w:p>
      <w:pPr>
        <w:pStyle w:val="nzDefsubpara"/>
      </w:pPr>
      <w:r>
        <w:tab/>
        <w:t>(i)</w:t>
      </w:r>
      <w:r>
        <w:tab/>
        <w:t>ancillary to residential accommodation; and</w:t>
      </w:r>
    </w:p>
    <w:p>
      <w:pPr>
        <w:pStyle w:val="nzDefsubpara"/>
      </w:pPr>
      <w:r>
        <w:tab/>
        <w:t>(ii)</w:t>
      </w:r>
      <w:r>
        <w:tab/>
        <w:t>primarily for the use of staff of the University, or students, or both;</w:t>
      </w:r>
    </w:p>
    <w:p>
      <w:pPr>
        <w:pStyle w:val="nzDefstart"/>
      </w:pPr>
      <w:r>
        <w:tab/>
      </w:r>
      <w:r>
        <w:rPr>
          <w:rStyle w:val="CharDefText"/>
        </w:rPr>
        <w:t>University land</w:t>
      </w:r>
      <w:r>
        <w:t xml:space="preserve"> means — </w:t>
      </w:r>
    </w:p>
    <w:p>
      <w:pPr>
        <w:pStyle w:val="nzDefpara"/>
      </w:pPr>
      <w:r>
        <w:tab/>
        <w:t>(a)</w:t>
      </w:r>
      <w:r>
        <w:tab/>
        <w:t>the land described in certificate of title Vol 2812 Folio 355; and</w:t>
      </w:r>
    </w:p>
    <w:p>
      <w:pPr>
        <w:pStyle w:val="nzDefpara"/>
      </w:pPr>
      <w:r>
        <w:tab/>
        <w:t>(b)</w:t>
      </w:r>
      <w:r>
        <w:tab/>
        <w:t>any land vested in the University under section 28(1);</w:t>
      </w:r>
    </w:p>
    <w:p>
      <w:pPr>
        <w:pStyle w:val="BlankClose"/>
      </w:pPr>
    </w:p>
    <w:p>
      <w:pPr>
        <w:pStyle w:val="nzSubsection"/>
      </w:pPr>
      <w:r>
        <w:tab/>
        <w:t>(3)</w:t>
      </w:r>
      <w:r>
        <w:tab/>
        <w:t>In section 3(2):</w:t>
      </w:r>
    </w:p>
    <w:p>
      <w:pPr>
        <w:pStyle w:val="nzIndenta"/>
      </w:pPr>
      <w:r>
        <w:tab/>
        <w:t>(a)</w:t>
      </w:r>
      <w:r>
        <w:tab/>
        <w:t>after “academic” insert:</w:t>
      </w:r>
    </w:p>
    <w:p>
      <w:pPr>
        <w:pStyle w:val="BlankOpen"/>
      </w:pPr>
    </w:p>
    <w:p>
      <w:pPr>
        <w:pStyle w:val="nzIndenta"/>
      </w:pPr>
      <w:r>
        <w:tab/>
      </w:r>
      <w:r>
        <w:tab/>
        <w:t>or other</w:t>
      </w:r>
    </w:p>
    <w:p>
      <w:pPr>
        <w:pStyle w:val="BlankClose"/>
      </w:pPr>
    </w:p>
    <w:p>
      <w:pPr>
        <w:pStyle w:val="nzIndenta"/>
      </w:pPr>
      <w:r>
        <w:tab/>
        <w:t>(b)</w:t>
      </w:r>
      <w:r>
        <w:tab/>
        <w:t>delete “or servant” and insert:</w:t>
      </w:r>
    </w:p>
    <w:p>
      <w:pPr>
        <w:pStyle w:val="BlankOpen"/>
      </w:pPr>
    </w:p>
    <w:p>
      <w:pPr>
        <w:pStyle w:val="nzIndenta"/>
      </w:pPr>
      <w:r>
        <w:tab/>
      </w:r>
      <w:r>
        <w:tab/>
        <w:t xml:space="preserve">or employee </w:t>
      </w:r>
    </w:p>
    <w:p>
      <w:pPr>
        <w:pStyle w:val="BlankClose"/>
      </w:pPr>
    </w:p>
    <w:p>
      <w:pPr>
        <w:pStyle w:val="nzHeading5"/>
      </w:pPr>
      <w:bookmarkStart w:id="222" w:name="_Toc443919812"/>
      <w:bookmarkStart w:id="223" w:name="_Toc449099851"/>
      <w:bookmarkStart w:id="224" w:name="_Toc464449903"/>
      <w:bookmarkStart w:id="225" w:name="_Toc464726587"/>
      <w:bookmarkStart w:id="226" w:name="_Toc464726982"/>
      <w:r>
        <w:rPr>
          <w:rStyle w:val="CharSectno"/>
        </w:rPr>
        <w:t>92</w:t>
      </w:r>
      <w:r>
        <w:t>.</w:t>
      </w:r>
      <w:r>
        <w:tab/>
        <w:t>Part 2 heading inserted</w:t>
      </w:r>
      <w:bookmarkEnd w:id="222"/>
      <w:bookmarkEnd w:id="223"/>
      <w:bookmarkEnd w:id="224"/>
      <w:bookmarkEnd w:id="225"/>
      <w:bookmarkEnd w:id="226"/>
    </w:p>
    <w:p>
      <w:pPr>
        <w:pStyle w:val="nzSubsection"/>
      </w:pPr>
      <w:r>
        <w:tab/>
      </w:r>
      <w:r>
        <w:tab/>
        <w:t>After section 3 insert:</w:t>
      </w:r>
    </w:p>
    <w:p>
      <w:pPr>
        <w:pStyle w:val="BlankOpen"/>
      </w:pPr>
    </w:p>
    <w:p>
      <w:pPr>
        <w:pStyle w:val="nzHeading2"/>
      </w:pPr>
      <w:bookmarkStart w:id="227" w:name="_Toc433968037"/>
      <w:bookmarkStart w:id="228" w:name="_Toc433968426"/>
      <w:bookmarkStart w:id="229" w:name="_Toc433968815"/>
      <w:bookmarkStart w:id="230" w:name="_Toc433969204"/>
      <w:bookmarkStart w:id="231" w:name="_Toc433979901"/>
      <w:bookmarkStart w:id="232" w:name="_Toc433980289"/>
      <w:bookmarkStart w:id="233" w:name="_Toc433980677"/>
      <w:bookmarkStart w:id="234" w:name="_Toc433981065"/>
      <w:bookmarkStart w:id="235" w:name="_Toc433983031"/>
      <w:bookmarkStart w:id="236" w:name="_Toc434333028"/>
      <w:bookmarkStart w:id="237" w:name="_Toc434333422"/>
      <w:bookmarkStart w:id="238" w:name="_Toc434487194"/>
      <w:bookmarkStart w:id="239" w:name="_Toc434487589"/>
      <w:bookmarkStart w:id="240" w:name="_Toc434496962"/>
      <w:bookmarkStart w:id="241" w:name="_Toc434497357"/>
      <w:bookmarkStart w:id="242" w:name="_Toc434584919"/>
      <w:bookmarkStart w:id="243" w:name="_Toc435024405"/>
      <w:bookmarkStart w:id="244" w:name="_Toc435024820"/>
      <w:bookmarkStart w:id="245" w:name="_Toc435176323"/>
      <w:bookmarkStart w:id="246" w:name="_Toc435176720"/>
      <w:bookmarkStart w:id="247" w:name="_Toc435177490"/>
      <w:bookmarkStart w:id="248" w:name="_Toc435436338"/>
      <w:bookmarkStart w:id="249" w:name="_Toc443472769"/>
      <w:bookmarkStart w:id="250" w:name="_Toc443919813"/>
      <w:bookmarkStart w:id="251" w:name="_Toc449098262"/>
      <w:bookmarkStart w:id="252" w:name="_Toc449099058"/>
      <w:bookmarkStart w:id="253" w:name="_Toc449099455"/>
      <w:bookmarkStart w:id="254" w:name="_Toc449099852"/>
      <w:bookmarkStart w:id="255" w:name="_Toc449603288"/>
      <w:bookmarkStart w:id="256" w:name="_Toc449603683"/>
      <w:bookmarkStart w:id="257" w:name="_Toc449952822"/>
      <w:bookmarkStart w:id="258" w:name="_Toc449953319"/>
      <w:bookmarkStart w:id="259" w:name="_Toc449953715"/>
      <w:bookmarkStart w:id="260" w:name="_Toc449954200"/>
      <w:bookmarkStart w:id="261" w:name="_Toc450124042"/>
      <w:bookmarkStart w:id="262" w:name="_Toc450295848"/>
      <w:bookmarkStart w:id="263" w:name="_Toc450296243"/>
      <w:bookmarkStart w:id="264" w:name="_Toc450296638"/>
      <w:bookmarkStart w:id="265" w:name="_Toc450297408"/>
      <w:bookmarkStart w:id="266" w:name="_Toc450550952"/>
      <w:bookmarkStart w:id="267" w:name="_Toc450639490"/>
      <w:bookmarkStart w:id="268" w:name="_Toc461651897"/>
      <w:bookmarkStart w:id="269" w:name="_Toc461701913"/>
      <w:bookmarkStart w:id="270" w:name="_Toc464449904"/>
      <w:bookmarkStart w:id="271" w:name="_Toc464726588"/>
      <w:bookmarkStart w:id="272" w:name="_Toc464726983"/>
      <w:r>
        <w:t>Part 2 — Murdoch University</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BlankClose"/>
      </w:pPr>
    </w:p>
    <w:p>
      <w:pPr>
        <w:pStyle w:val="nzHeading5"/>
      </w:pPr>
      <w:bookmarkStart w:id="273" w:name="_Toc443919814"/>
      <w:bookmarkStart w:id="274" w:name="_Toc449099853"/>
      <w:bookmarkStart w:id="275" w:name="_Toc464449905"/>
      <w:bookmarkStart w:id="276" w:name="_Toc464726589"/>
      <w:bookmarkStart w:id="277" w:name="_Toc464726984"/>
      <w:r>
        <w:rPr>
          <w:rStyle w:val="CharSectno"/>
        </w:rPr>
        <w:t>93</w:t>
      </w:r>
      <w:r>
        <w:t>.</w:t>
      </w:r>
      <w:r>
        <w:tab/>
        <w:t>Sections 6 and 7 replaced</w:t>
      </w:r>
      <w:bookmarkEnd w:id="273"/>
      <w:bookmarkEnd w:id="274"/>
      <w:bookmarkEnd w:id="275"/>
      <w:bookmarkEnd w:id="276"/>
      <w:bookmarkEnd w:id="277"/>
    </w:p>
    <w:p>
      <w:pPr>
        <w:pStyle w:val="nzSubsection"/>
      </w:pPr>
      <w:r>
        <w:tab/>
      </w:r>
      <w:r>
        <w:tab/>
        <w:t>Delete sections 6 and 7 and insert:</w:t>
      </w:r>
    </w:p>
    <w:p>
      <w:pPr>
        <w:pStyle w:val="BlankOpen"/>
      </w:pPr>
    </w:p>
    <w:p>
      <w:pPr>
        <w:pStyle w:val="nzHeading5"/>
      </w:pPr>
      <w:bookmarkStart w:id="278" w:name="_Toc443919815"/>
      <w:bookmarkStart w:id="279" w:name="_Toc449099854"/>
      <w:bookmarkStart w:id="280" w:name="_Toc464449906"/>
      <w:bookmarkStart w:id="281" w:name="_Toc464726590"/>
      <w:bookmarkStart w:id="282" w:name="_Toc464726985"/>
      <w:r>
        <w:t>6.</w:t>
      </w:r>
      <w:r>
        <w:tab/>
        <w:t>Functions of University</w:t>
      </w:r>
      <w:bookmarkEnd w:id="278"/>
      <w:bookmarkEnd w:id="279"/>
      <w:bookmarkEnd w:id="280"/>
      <w:bookmarkEnd w:id="281"/>
      <w:bookmarkEnd w:id="282"/>
    </w:p>
    <w:p>
      <w:pPr>
        <w:pStyle w:val="nzSubsection"/>
      </w:pPr>
      <w:r>
        <w:tab/>
        <w:t>(1)</w:t>
      </w:r>
      <w:r>
        <w:tab/>
        <w:t>The functions of the University include the following —</w:t>
      </w:r>
    </w:p>
    <w:p>
      <w:pPr>
        <w:pStyle w:val="nzIndenta"/>
      </w:pPr>
      <w:r>
        <w:tab/>
        <w:t>(a)</w:t>
      </w:r>
      <w:r>
        <w:tab/>
        <w:t xml:space="preserve">to provide courses of study appropriate to a university, and other tertiary courses; </w:t>
      </w:r>
    </w:p>
    <w:p>
      <w:pPr>
        <w:pStyle w:val="nzIndenta"/>
      </w:pPr>
      <w:r>
        <w:tab/>
        <w:t>(b)</w:t>
      </w:r>
      <w:r>
        <w:tab/>
        <w:t xml:space="preserve">to encourage and participate in the development and improvement of tertiary education to meet the needs of the community; </w:t>
      </w:r>
    </w:p>
    <w:p>
      <w:pPr>
        <w:pStyle w:val="nzIndenta"/>
        <w:keepNext/>
      </w:pPr>
      <w:r>
        <w:tab/>
        <w:t>(c)</w:t>
      </w:r>
      <w:r>
        <w:tab/>
        <w:t xml:space="preserve">to undertake and support scholarship, pure and applied research, invention, innovation, education and consultancy, and to apply those matters to the advancement and application of knowledge — </w:t>
      </w:r>
    </w:p>
    <w:p>
      <w:pPr>
        <w:pStyle w:val="nzIndenti"/>
      </w:pPr>
      <w:r>
        <w:tab/>
        <w:t>(i)</w:t>
      </w:r>
      <w:r>
        <w:tab/>
        <w:t>to the benefit of industry, business and government; and</w:t>
      </w:r>
    </w:p>
    <w:p>
      <w:pPr>
        <w:pStyle w:val="nzIndenti"/>
      </w:pPr>
      <w:r>
        <w:tab/>
        <w:t>(ii)</w:t>
      </w:r>
      <w:r>
        <w:tab/>
        <w:t>to the benefit and wellbeing of the Western Australian, Australian and international communities;</w:t>
      </w:r>
    </w:p>
    <w:p>
      <w:pPr>
        <w:pStyle w:val="nzIndenta"/>
      </w:pPr>
      <w:r>
        <w:tab/>
        <w:t>(d)</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nzIndenta"/>
      </w:pPr>
      <w:r>
        <w:tab/>
        <w:t>(e)</w:t>
      </w:r>
      <w:r>
        <w:tab/>
        <w:t xml:space="preserve">to generate revenue for the purposes of funding the carrying out of its functions; </w:t>
      </w:r>
    </w:p>
    <w:p>
      <w:pPr>
        <w:pStyle w:val="nzIndenta"/>
      </w:pPr>
      <w:r>
        <w:tab/>
        <w:t>(f)</w:t>
      </w:r>
      <w:r>
        <w:tab/>
        <w:t xml:space="preserve">to serve the Western Australian, Australian and international communities and the public interest by — </w:t>
      </w:r>
    </w:p>
    <w:p>
      <w:pPr>
        <w:pStyle w:val="nzIndenti"/>
      </w:pPr>
      <w:r>
        <w:tab/>
        <w:t>(i)</w:t>
      </w:r>
      <w:r>
        <w:tab/>
        <w:t>enriching cultural and community life; and</w:t>
      </w:r>
    </w:p>
    <w:p>
      <w:pPr>
        <w:pStyle w:val="nzIndenti"/>
      </w:pPr>
      <w:r>
        <w:tab/>
        <w:t>(ii)</w:t>
      </w:r>
      <w:r>
        <w:tab/>
        <w:t>raising public awareness of educational, scientific and artistic developments; and</w:t>
      </w:r>
    </w:p>
    <w:p>
      <w:pPr>
        <w:pStyle w:val="nzIndenti"/>
      </w:pPr>
      <w:r>
        <w:tab/>
        <w:t>(iii)</w:t>
      </w:r>
      <w:r>
        <w:tab/>
        <w:t>promoting critical and free enquiry, informed intellectual discussion and public debate within the University and in the wider society;</w:t>
      </w:r>
    </w:p>
    <w:p>
      <w:pPr>
        <w:pStyle w:val="nzIndenta"/>
      </w:pPr>
      <w:r>
        <w:tab/>
        <w:t>(g)</w:t>
      </w:r>
      <w:r>
        <w:tab/>
        <w:t>to provide the facilities that are necessary or conducive to the attainment of the objects of the University and the performance of its functions.</w:t>
      </w:r>
    </w:p>
    <w:p>
      <w:pPr>
        <w:pStyle w:val="nzSubsection"/>
      </w:pPr>
      <w:r>
        <w:tab/>
        <w:t>(2)</w:t>
      </w:r>
      <w:r>
        <w:tab/>
        <w:t>The University has all the powers, rights and privileges that are reasonably necessary to enable it to carry out its functions.</w:t>
      </w:r>
    </w:p>
    <w:p>
      <w:pPr>
        <w:pStyle w:val="nzSubsection"/>
      </w:pPr>
      <w:r>
        <w:tab/>
        <w:t>(3)</w:t>
      </w:r>
      <w:r>
        <w:tab/>
        <w:t>The University may carry out its functions and exercise its powers, including the power to enter into business arrangements, within or outside the State.</w:t>
      </w:r>
    </w:p>
    <w:p>
      <w:pPr>
        <w:pStyle w:val="nzHeading5"/>
      </w:pPr>
      <w:bookmarkStart w:id="283" w:name="_Toc443919816"/>
      <w:bookmarkStart w:id="284" w:name="_Toc449099855"/>
      <w:bookmarkStart w:id="285" w:name="_Toc464449907"/>
      <w:bookmarkStart w:id="286" w:name="_Toc464726591"/>
      <w:bookmarkStart w:id="287" w:name="_Toc464726986"/>
      <w:r>
        <w:t>8A.</w:t>
      </w:r>
      <w:r>
        <w:tab/>
        <w:t>Power of University to provide residential accommodation for staff and students</w:t>
      </w:r>
      <w:bookmarkEnd w:id="283"/>
      <w:bookmarkEnd w:id="284"/>
      <w:bookmarkEnd w:id="285"/>
      <w:bookmarkEnd w:id="286"/>
      <w:bookmarkEnd w:id="287"/>
    </w:p>
    <w:p>
      <w:pPr>
        <w:pStyle w:val="nzSubsection"/>
      </w:pPr>
      <w:r>
        <w:tab/>
        <w:t>(1)</w:t>
      </w:r>
      <w:r>
        <w:tab/>
        <w:t>The University may provide residential accommodation for staff of the University, or students, or both.</w:t>
      </w:r>
    </w:p>
    <w:p>
      <w:pPr>
        <w:pStyle w:val="nzSubsection"/>
      </w:pPr>
      <w:r>
        <w:tab/>
        <w:t>(2)</w:t>
      </w:r>
      <w:r>
        <w:tab/>
        <w:t>The restrictions imposed by section 29(1)(ga) do not apply to the lease of any part of the land referred to in section 29(1)(ga) if the purpose of the lease is the provision of residential accommodation in accordance with this section.</w:t>
      </w:r>
    </w:p>
    <w:p>
      <w:pPr>
        <w:pStyle w:val="BlankClose"/>
      </w:pPr>
    </w:p>
    <w:p>
      <w:pPr>
        <w:pStyle w:val="nzHeading5"/>
      </w:pPr>
      <w:bookmarkStart w:id="288" w:name="_Toc443919817"/>
      <w:bookmarkStart w:id="289" w:name="_Toc449099856"/>
      <w:bookmarkStart w:id="290" w:name="_Toc464449908"/>
      <w:bookmarkStart w:id="291" w:name="_Toc464726592"/>
      <w:bookmarkStart w:id="292" w:name="_Toc464726987"/>
      <w:r>
        <w:rPr>
          <w:rStyle w:val="CharSectno"/>
        </w:rPr>
        <w:t>94</w:t>
      </w:r>
      <w:r>
        <w:t>.</w:t>
      </w:r>
      <w:r>
        <w:tab/>
        <w:t>Part 3 heading inserted</w:t>
      </w:r>
      <w:bookmarkEnd w:id="288"/>
      <w:bookmarkEnd w:id="289"/>
      <w:bookmarkEnd w:id="290"/>
      <w:bookmarkEnd w:id="291"/>
      <w:bookmarkEnd w:id="292"/>
    </w:p>
    <w:p>
      <w:pPr>
        <w:pStyle w:val="nzSubsection"/>
      </w:pPr>
      <w:r>
        <w:tab/>
      </w:r>
      <w:r>
        <w:tab/>
        <w:t>Before section 8 insert:</w:t>
      </w:r>
    </w:p>
    <w:p>
      <w:pPr>
        <w:pStyle w:val="BlankOpen"/>
      </w:pPr>
    </w:p>
    <w:p>
      <w:pPr>
        <w:pStyle w:val="nzHeading2"/>
      </w:pPr>
      <w:bookmarkStart w:id="293" w:name="_Toc433968042"/>
      <w:bookmarkStart w:id="294" w:name="_Toc433968431"/>
      <w:bookmarkStart w:id="295" w:name="_Toc433968820"/>
      <w:bookmarkStart w:id="296" w:name="_Toc433969209"/>
      <w:bookmarkStart w:id="297" w:name="_Toc433979906"/>
      <w:bookmarkStart w:id="298" w:name="_Toc433980294"/>
      <w:bookmarkStart w:id="299" w:name="_Toc433980682"/>
      <w:bookmarkStart w:id="300" w:name="_Toc433981070"/>
      <w:bookmarkStart w:id="301" w:name="_Toc433983036"/>
      <w:bookmarkStart w:id="302" w:name="_Toc434333033"/>
      <w:bookmarkStart w:id="303" w:name="_Toc434333427"/>
      <w:bookmarkStart w:id="304" w:name="_Toc434487199"/>
      <w:bookmarkStart w:id="305" w:name="_Toc434487594"/>
      <w:bookmarkStart w:id="306" w:name="_Toc434496967"/>
      <w:bookmarkStart w:id="307" w:name="_Toc434497362"/>
      <w:bookmarkStart w:id="308" w:name="_Toc434584924"/>
      <w:bookmarkStart w:id="309" w:name="_Toc435024410"/>
      <w:bookmarkStart w:id="310" w:name="_Toc435024825"/>
      <w:bookmarkStart w:id="311" w:name="_Toc435176328"/>
      <w:bookmarkStart w:id="312" w:name="_Toc435176725"/>
      <w:bookmarkStart w:id="313" w:name="_Toc435177495"/>
      <w:bookmarkStart w:id="314" w:name="_Toc435436343"/>
      <w:bookmarkStart w:id="315" w:name="_Toc443472774"/>
      <w:bookmarkStart w:id="316" w:name="_Toc443919818"/>
      <w:bookmarkStart w:id="317" w:name="_Toc449098267"/>
      <w:bookmarkStart w:id="318" w:name="_Toc449099063"/>
      <w:bookmarkStart w:id="319" w:name="_Toc449099460"/>
      <w:bookmarkStart w:id="320" w:name="_Toc449099857"/>
      <w:bookmarkStart w:id="321" w:name="_Toc449603293"/>
      <w:bookmarkStart w:id="322" w:name="_Toc449603688"/>
      <w:bookmarkStart w:id="323" w:name="_Toc449952827"/>
      <w:bookmarkStart w:id="324" w:name="_Toc449953324"/>
      <w:bookmarkStart w:id="325" w:name="_Toc449953720"/>
      <w:bookmarkStart w:id="326" w:name="_Toc449954205"/>
      <w:bookmarkStart w:id="327" w:name="_Toc450124047"/>
      <w:bookmarkStart w:id="328" w:name="_Toc450295853"/>
      <w:bookmarkStart w:id="329" w:name="_Toc450296248"/>
      <w:bookmarkStart w:id="330" w:name="_Toc450296643"/>
      <w:bookmarkStart w:id="331" w:name="_Toc450297413"/>
      <w:bookmarkStart w:id="332" w:name="_Toc450550957"/>
      <w:bookmarkStart w:id="333" w:name="_Toc450639495"/>
      <w:bookmarkStart w:id="334" w:name="_Toc461651902"/>
      <w:bookmarkStart w:id="335" w:name="_Toc461701918"/>
      <w:bookmarkStart w:id="336" w:name="_Toc464449909"/>
      <w:bookmarkStart w:id="337" w:name="_Toc464726593"/>
      <w:bookmarkStart w:id="338" w:name="_Toc464726988"/>
      <w:r>
        <w:t>Part 3 — Constitution of University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BlankClose"/>
      </w:pPr>
    </w:p>
    <w:p>
      <w:pPr>
        <w:pStyle w:val="nzHeading5"/>
      </w:pPr>
      <w:bookmarkStart w:id="339" w:name="_Toc443919819"/>
      <w:bookmarkStart w:id="340" w:name="_Toc449099858"/>
      <w:bookmarkStart w:id="341" w:name="_Toc464449910"/>
      <w:bookmarkStart w:id="342" w:name="_Toc464726594"/>
      <w:bookmarkStart w:id="343" w:name="_Toc464726989"/>
      <w:r>
        <w:rPr>
          <w:rStyle w:val="CharSectno"/>
        </w:rPr>
        <w:t>95</w:t>
      </w:r>
      <w:r>
        <w:t>.</w:t>
      </w:r>
      <w:r>
        <w:tab/>
        <w:t>Section 8 amended</w:t>
      </w:r>
      <w:bookmarkEnd w:id="339"/>
      <w:bookmarkEnd w:id="340"/>
      <w:bookmarkEnd w:id="341"/>
      <w:bookmarkEnd w:id="342"/>
      <w:bookmarkEnd w:id="343"/>
    </w:p>
    <w:p>
      <w:pPr>
        <w:pStyle w:val="nzSubsection"/>
      </w:pPr>
      <w:r>
        <w:tab/>
        <w:t>(1)</w:t>
      </w:r>
      <w:r>
        <w:tab/>
        <w:t>In section 8 delete paragraph (c) and insert:</w:t>
      </w:r>
    </w:p>
    <w:p>
      <w:pPr>
        <w:pStyle w:val="BlankOpen"/>
      </w:pPr>
    </w:p>
    <w:p>
      <w:pPr>
        <w:pStyle w:val="nzIndenta"/>
      </w:pPr>
      <w:r>
        <w:tab/>
        <w:t>(c)</w:t>
      </w:r>
      <w:r>
        <w:tab/>
        <w:t>graduates of the University; and</w:t>
      </w:r>
    </w:p>
    <w:p>
      <w:pPr>
        <w:pStyle w:val="BlankClose"/>
      </w:pPr>
    </w:p>
    <w:p>
      <w:pPr>
        <w:pStyle w:val="nzSubsection"/>
      </w:pPr>
      <w:r>
        <w:tab/>
        <w:t>(2)</w:t>
      </w:r>
      <w:r>
        <w:tab/>
        <w:t>In section 8 after each of paragraphs (a) and (b) insert:</w:t>
      </w:r>
    </w:p>
    <w:p>
      <w:pPr>
        <w:pStyle w:val="BlankOpen"/>
      </w:pPr>
    </w:p>
    <w:p>
      <w:pPr>
        <w:pStyle w:val="nzSubsection"/>
      </w:pPr>
      <w:r>
        <w:tab/>
      </w:r>
      <w:r>
        <w:tab/>
        <w:t>and</w:t>
      </w:r>
    </w:p>
    <w:p>
      <w:pPr>
        <w:pStyle w:val="BlankClose"/>
      </w:pPr>
    </w:p>
    <w:p>
      <w:pPr>
        <w:pStyle w:val="nzHeading5"/>
      </w:pPr>
      <w:bookmarkStart w:id="344" w:name="_Toc443919820"/>
      <w:bookmarkStart w:id="345" w:name="_Toc449099859"/>
      <w:bookmarkStart w:id="346" w:name="_Toc464449911"/>
      <w:bookmarkStart w:id="347" w:name="_Toc464726595"/>
      <w:bookmarkStart w:id="348" w:name="_Toc464726990"/>
      <w:r>
        <w:rPr>
          <w:rStyle w:val="CharSectno"/>
        </w:rPr>
        <w:t>96</w:t>
      </w:r>
      <w:r>
        <w:t>.</w:t>
      </w:r>
      <w:r>
        <w:tab/>
        <w:t>Section 9 replaced</w:t>
      </w:r>
      <w:bookmarkEnd w:id="344"/>
      <w:bookmarkEnd w:id="345"/>
      <w:bookmarkEnd w:id="346"/>
      <w:bookmarkEnd w:id="347"/>
      <w:bookmarkEnd w:id="348"/>
    </w:p>
    <w:p>
      <w:pPr>
        <w:pStyle w:val="nzSubsection"/>
      </w:pPr>
      <w:r>
        <w:tab/>
      </w:r>
      <w:r>
        <w:tab/>
        <w:t>Delete section 9 and insert:</w:t>
      </w:r>
    </w:p>
    <w:p>
      <w:pPr>
        <w:pStyle w:val="BlankOpen"/>
      </w:pPr>
    </w:p>
    <w:p>
      <w:pPr>
        <w:pStyle w:val="nzHeading5"/>
      </w:pPr>
      <w:bookmarkStart w:id="349" w:name="_Toc443919821"/>
      <w:bookmarkStart w:id="350" w:name="_Toc449099860"/>
      <w:bookmarkStart w:id="351" w:name="_Toc464449912"/>
      <w:bookmarkStart w:id="352" w:name="_Toc464726596"/>
      <w:bookmarkStart w:id="353" w:name="_Toc464726991"/>
      <w:r>
        <w:t>9.</w:t>
      </w:r>
      <w:r>
        <w:tab/>
        <w:t>Visitor</w:t>
      </w:r>
      <w:bookmarkEnd w:id="349"/>
      <w:bookmarkEnd w:id="350"/>
      <w:bookmarkEnd w:id="351"/>
      <w:bookmarkEnd w:id="352"/>
      <w:bookmarkEnd w:id="353"/>
    </w:p>
    <w:p>
      <w:pPr>
        <w:pStyle w:val="nzSubsection"/>
      </w:pPr>
      <w:r>
        <w:tab/>
        <w:t>(1)</w:t>
      </w:r>
      <w:r>
        <w:tab/>
        <w:t xml:space="preserve">The Governor is the Visitor of the University, and has the functions that Visitors usually have. </w:t>
      </w:r>
    </w:p>
    <w:p>
      <w:pPr>
        <w:pStyle w:val="nzSubsection"/>
      </w:pPr>
      <w:r>
        <w:tab/>
        <w:t>(2)</w:t>
      </w:r>
      <w:r>
        <w:tab/>
        <w:t>As Visitor, the Governor may act without obtaining the advice and consent of the Executive Council.</w:t>
      </w:r>
    </w:p>
    <w:p>
      <w:pPr>
        <w:pStyle w:val="BlankClose"/>
      </w:pPr>
    </w:p>
    <w:p>
      <w:pPr>
        <w:pStyle w:val="nzHeading5"/>
      </w:pPr>
      <w:bookmarkStart w:id="354" w:name="_Toc443919822"/>
      <w:bookmarkStart w:id="355" w:name="_Toc449099861"/>
      <w:bookmarkStart w:id="356" w:name="_Toc464449913"/>
      <w:bookmarkStart w:id="357" w:name="_Toc464726597"/>
      <w:bookmarkStart w:id="358" w:name="_Toc464726992"/>
      <w:r>
        <w:rPr>
          <w:rStyle w:val="CharSectno"/>
        </w:rPr>
        <w:t>97</w:t>
      </w:r>
      <w:r>
        <w:t>.</w:t>
      </w:r>
      <w:r>
        <w:tab/>
        <w:t>Section 10 amended</w:t>
      </w:r>
      <w:bookmarkEnd w:id="354"/>
      <w:bookmarkEnd w:id="355"/>
      <w:bookmarkEnd w:id="356"/>
      <w:bookmarkEnd w:id="357"/>
      <w:bookmarkEnd w:id="358"/>
    </w:p>
    <w:p>
      <w:pPr>
        <w:pStyle w:val="nzSubsection"/>
      </w:pPr>
      <w:r>
        <w:tab/>
        <w:t>(1)</w:t>
      </w:r>
      <w:r>
        <w:tab/>
        <w:t>Delete section 10(1) and insert:</w:t>
      </w:r>
    </w:p>
    <w:p>
      <w:pPr>
        <w:pStyle w:val="BlankOpen"/>
      </w:pPr>
    </w:p>
    <w:p>
      <w:pPr>
        <w:pStyle w:val="nzSubsection"/>
      </w:pPr>
      <w:r>
        <w:tab/>
        <w:t>(1)</w:t>
      </w:r>
      <w:r>
        <w:tab/>
        <w:t>The Senate must elect a person to hold office as Chancellor of the University.</w:t>
      </w:r>
    </w:p>
    <w:p>
      <w:pPr>
        <w:pStyle w:val="nzSubsection"/>
      </w:pPr>
      <w:r>
        <w:tab/>
        <w:t>(2A)</w:t>
      </w:r>
      <w:r>
        <w:tab/>
        <w:t>A person who is not a member of the Senate at the time the person is elected to hold office as Chancellor is a member of the Senate for so long as the person holds office as Chancellor.</w:t>
      </w:r>
    </w:p>
    <w:p>
      <w:pPr>
        <w:pStyle w:val="BlankClose"/>
      </w:pPr>
    </w:p>
    <w:p>
      <w:pPr>
        <w:pStyle w:val="nzSubsection"/>
      </w:pPr>
      <w:r>
        <w:tab/>
        <w:t>(2)</w:t>
      </w:r>
      <w:r>
        <w:tab/>
        <w:t>In section 10(2) delete “his” and insert:</w:t>
      </w:r>
    </w:p>
    <w:p>
      <w:pPr>
        <w:pStyle w:val="BlankOpen"/>
      </w:pPr>
    </w:p>
    <w:p>
      <w:pPr>
        <w:pStyle w:val="nzSubsection"/>
      </w:pPr>
      <w:r>
        <w:tab/>
      </w:r>
      <w:r>
        <w:tab/>
        <w:t>the</w:t>
      </w:r>
    </w:p>
    <w:p>
      <w:pPr>
        <w:pStyle w:val="BlankClose"/>
      </w:pPr>
    </w:p>
    <w:p>
      <w:pPr>
        <w:pStyle w:val="nzSubsection"/>
      </w:pPr>
      <w:r>
        <w:tab/>
        <w:t>(3)</w:t>
      </w:r>
      <w:r>
        <w:tab/>
        <w:t>In section 10(3) delete “the term of 3 years from the date of his election” and insert:</w:t>
      </w:r>
    </w:p>
    <w:p>
      <w:pPr>
        <w:pStyle w:val="BlankOpen"/>
      </w:pPr>
    </w:p>
    <w:p>
      <w:pPr>
        <w:pStyle w:val="nzSubsection"/>
      </w:pPr>
      <w:r>
        <w:tab/>
      </w:r>
      <w:r>
        <w:tab/>
        <w:t>a term not exceeding 3 years to be determined by the Senate</w:t>
      </w:r>
    </w:p>
    <w:p>
      <w:pPr>
        <w:pStyle w:val="BlankClose"/>
      </w:pPr>
    </w:p>
    <w:p>
      <w:pPr>
        <w:pStyle w:val="nzSubsection"/>
      </w:pPr>
      <w:r>
        <w:tab/>
        <w:t>(4)</w:t>
      </w:r>
      <w:r>
        <w:tab/>
        <w:t>In section 10(4) delete “he” and insert:</w:t>
      </w:r>
    </w:p>
    <w:p>
      <w:pPr>
        <w:pStyle w:val="BlankOpen"/>
      </w:pPr>
    </w:p>
    <w:p>
      <w:pPr>
        <w:pStyle w:val="nzSubsection"/>
      </w:pPr>
      <w:r>
        <w:tab/>
      </w:r>
      <w:r>
        <w:tab/>
        <w:t>the Chancellor</w:t>
      </w:r>
    </w:p>
    <w:p>
      <w:pPr>
        <w:pStyle w:val="BlankClose"/>
      </w:pPr>
    </w:p>
    <w:p>
      <w:pPr>
        <w:pStyle w:val="nzHeading5"/>
      </w:pPr>
      <w:bookmarkStart w:id="359" w:name="_Toc443919823"/>
      <w:bookmarkStart w:id="360" w:name="_Toc449099862"/>
      <w:bookmarkStart w:id="361" w:name="_Toc464449914"/>
      <w:bookmarkStart w:id="362" w:name="_Toc464726598"/>
      <w:bookmarkStart w:id="363" w:name="_Toc464726993"/>
      <w:r>
        <w:rPr>
          <w:rStyle w:val="CharSectno"/>
        </w:rPr>
        <w:t>98</w:t>
      </w:r>
      <w:r>
        <w:t>.</w:t>
      </w:r>
      <w:r>
        <w:tab/>
        <w:t>Section 11 amended</w:t>
      </w:r>
      <w:bookmarkEnd w:id="359"/>
      <w:bookmarkEnd w:id="360"/>
      <w:bookmarkEnd w:id="361"/>
      <w:bookmarkEnd w:id="362"/>
      <w:bookmarkEnd w:id="363"/>
    </w:p>
    <w:p>
      <w:pPr>
        <w:pStyle w:val="nzSubsection"/>
      </w:pPr>
      <w:r>
        <w:tab/>
        <w:t>(1)</w:t>
      </w:r>
      <w:r>
        <w:tab/>
        <w:t>In section 11(1) delete “Pro</w:t>
      </w:r>
      <w:r>
        <w:noBreakHyphen/>
        <w:t>Chancellor” and insert:</w:t>
      </w:r>
    </w:p>
    <w:p>
      <w:pPr>
        <w:pStyle w:val="BlankOpen"/>
      </w:pPr>
    </w:p>
    <w:p>
      <w:pPr>
        <w:pStyle w:val="nzSubsection"/>
      </w:pPr>
      <w:r>
        <w:tab/>
      </w:r>
      <w:r>
        <w:tab/>
        <w:t>Deputy Chancellor</w:t>
      </w:r>
    </w:p>
    <w:p>
      <w:pPr>
        <w:pStyle w:val="BlankClose"/>
      </w:pPr>
    </w:p>
    <w:p>
      <w:pPr>
        <w:pStyle w:val="nzSubsection"/>
      </w:pPr>
      <w:r>
        <w:tab/>
        <w:t>(2)</w:t>
      </w:r>
      <w:r>
        <w:tab/>
        <w:t>Delete section 11(2) and insert:</w:t>
      </w:r>
    </w:p>
    <w:p>
      <w:pPr>
        <w:pStyle w:val="BlankOpen"/>
      </w:pPr>
    </w:p>
    <w:p>
      <w:pPr>
        <w:pStyle w:val="nzSubsection"/>
      </w:pPr>
      <w:r>
        <w:tab/>
        <w:t>(2)</w:t>
      </w:r>
      <w:r>
        <w:tab/>
        <w:t>Subject to subsection (2a) and section 15, the Deputy Chancellor holds office for a term not exceeding 3 years to be determined by the Senate and is eligible for re</w:t>
      </w:r>
      <w:r>
        <w:noBreakHyphen/>
        <w:t>election.</w:t>
      </w:r>
    </w:p>
    <w:p>
      <w:pPr>
        <w:pStyle w:val="BlankClose"/>
      </w:pPr>
    </w:p>
    <w:p>
      <w:pPr>
        <w:pStyle w:val="nzSubsection"/>
      </w:pPr>
      <w:r>
        <w:tab/>
        <w:t>(3)</w:t>
      </w:r>
      <w:r>
        <w:tab/>
        <w:t>In section 11(2a) delete “Pro</w:t>
      </w:r>
      <w:r>
        <w:noBreakHyphen/>
        <w:t>Chancellor” and insert:</w:t>
      </w:r>
    </w:p>
    <w:p>
      <w:pPr>
        <w:pStyle w:val="BlankOpen"/>
      </w:pPr>
    </w:p>
    <w:p>
      <w:pPr>
        <w:pStyle w:val="nzSubsection"/>
      </w:pPr>
      <w:r>
        <w:tab/>
      </w:r>
      <w:r>
        <w:tab/>
        <w:t>Deputy Chancellor</w:t>
      </w:r>
    </w:p>
    <w:p>
      <w:pPr>
        <w:pStyle w:val="BlankClose"/>
      </w:pPr>
    </w:p>
    <w:p>
      <w:pPr>
        <w:pStyle w:val="nzSubsection"/>
      </w:pPr>
      <w:r>
        <w:tab/>
        <w:t>(4)</w:t>
      </w:r>
      <w:r>
        <w:tab/>
        <w:t>In section 11(3):</w:t>
      </w:r>
    </w:p>
    <w:p>
      <w:pPr>
        <w:pStyle w:val="nzIndenta"/>
      </w:pPr>
      <w:r>
        <w:tab/>
        <w:t>(a)</w:t>
      </w:r>
      <w:r>
        <w:tab/>
        <w:t>delete “Pro</w:t>
      </w:r>
      <w:r>
        <w:noBreakHyphen/>
        <w:t>Chancellor” and insert:</w:t>
      </w:r>
    </w:p>
    <w:p>
      <w:pPr>
        <w:pStyle w:val="BlankOpen"/>
      </w:pPr>
    </w:p>
    <w:p>
      <w:pPr>
        <w:pStyle w:val="nzIndenta"/>
      </w:pPr>
      <w:r>
        <w:tab/>
      </w:r>
      <w:r>
        <w:tab/>
        <w:t>Deputy Chancellor</w:t>
      </w:r>
    </w:p>
    <w:p>
      <w:pPr>
        <w:pStyle w:val="BlankClose"/>
      </w:pPr>
    </w:p>
    <w:p>
      <w:pPr>
        <w:pStyle w:val="nzIndenta"/>
        <w:keepNext/>
      </w:pPr>
      <w:r>
        <w:tab/>
        <w:t>(b)</w:t>
      </w:r>
      <w:r>
        <w:tab/>
        <w:t>delete “he” and insert:</w:t>
      </w:r>
    </w:p>
    <w:p>
      <w:pPr>
        <w:pStyle w:val="BlankOpen"/>
      </w:pPr>
    </w:p>
    <w:p>
      <w:pPr>
        <w:pStyle w:val="nzIndenta"/>
        <w:keepNext/>
      </w:pPr>
      <w:r>
        <w:tab/>
      </w:r>
      <w:r>
        <w:tab/>
        <w:t>the Deputy Chancellor</w:t>
      </w:r>
    </w:p>
    <w:p>
      <w:pPr>
        <w:pStyle w:val="BlankClose"/>
      </w:pPr>
    </w:p>
    <w:p>
      <w:pPr>
        <w:pStyle w:val="nzSectAltNote"/>
      </w:pPr>
      <w:r>
        <w:tab/>
        <w:t>Note:</w:t>
      </w:r>
      <w:r>
        <w:tab/>
        <w:t>The heading to amended section 11 is to read:</w:t>
      </w:r>
    </w:p>
    <w:p>
      <w:pPr>
        <w:pStyle w:val="nzSectAltHeading"/>
      </w:pPr>
      <w:r>
        <w:rPr>
          <w:b w:val="0"/>
        </w:rPr>
        <w:tab/>
      </w:r>
      <w:r>
        <w:rPr>
          <w:b w:val="0"/>
        </w:rPr>
        <w:tab/>
      </w:r>
      <w:r>
        <w:t>Deputy Chancellor</w:t>
      </w:r>
    </w:p>
    <w:p>
      <w:pPr>
        <w:pStyle w:val="nzHeading5"/>
      </w:pPr>
      <w:bookmarkStart w:id="364" w:name="_Toc443919824"/>
      <w:bookmarkStart w:id="365" w:name="_Toc449099863"/>
      <w:bookmarkStart w:id="366" w:name="_Toc464449915"/>
      <w:bookmarkStart w:id="367" w:name="_Toc464726599"/>
      <w:bookmarkStart w:id="368" w:name="_Toc464726994"/>
      <w:r>
        <w:rPr>
          <w:rStyle w:val="CharSectno"/>
        </w:rPr>
        <w:t>99</w:t>
      </w:r>
      <w:r>
        <w:t>.</w:t>
      </w:r>
      <w:r>
        <w:tab/>
        <w:t>Section 12 amended</w:t>
      </w:r>
      <w:bookmarkEnd w:id="364"/>
      <w:bookmarkEnd w:id="365"/>
      <w:bookmarkEnd w:id="366"/>
      <w:bookmarkEnd w:id="367"/>
      <w:bookmarkEnd w:id="368"/>
    </w:p>
    <w:p>
      <w:pPr>
        <w:pStyle w:val="nzSubsection"/>
      </w:pPr>
      <w:r>
        <w:tab/>
        <w:t>(1)</w:t>
      </w:r>
      <w:r>
        <w:tab/>
        <w:t>Delete section 12(1) and insert:</w:t>
      </w:r>
    </w:p>
    <w:p>
      <w:pPr>
        <w:pStyle w:val="BlankOpen"/>
      </w:pPr>
    </w:p>
    <w:p>
      <w:pPr>
        <w:pStyle w:val="nzSubsection"/>
      </w:pPr>
      <w:r>
        <w:tab/>
        <w:t>(1)</w:t>
      </w:r>
      <w:r>
        <w:tab/>
        <w:t>The Senate consists of the following members —</w:t>
      </w:r>
    </w:p>
    <w:p>
      <w:pPr>
        <w:pStyle w:val="nzIndenta"/>
      </w:pPr>
      <w:r>
        <w:tab/>
        <w:t>(a)</w:t>
      </w:r>
      <w:r>
        <w:tab/>
        <w:t xml:space="preserve">the Chancellor; </w:t>
      </w:r>
    </w:p>
    <w:p>
      <w:pPr>
        <w:pStyle w:val="nzIndenta"/>
      </w:pPr>
      <w:r>
        <w:tab/>
        <w:t>(b)</w:t>
      </w:r>
      <w:r>
        <w:tab/>
        <w:t>the Vice</w:t>
      </w:r>
      <w:r>
        <w:noBreakHyphen/>
        <w:t xml:space="preserve">Chancellor; </w:t>
      </w:r>
    </w:p>
    <w:p>
      <w:pPr>
        <w:pStyle w:val="nzIndenta"/>
      </w:pPr>
      <w:r>
        <w:tab/>
        <w:t>(c)</w:t>
      </w:r>
      <w:r>
        <w:tab/>
        <w:t xml:space="preserve">one person who is a member of the academic staff of the University and who is elected by the academic staff of the University in the manner prescribed by Statute; </w:t>
      </w:r>
    </w:p>
    <w:p>
      <w:pPr>
        <w:pStyle w:val="nzIndenta"/>
      </w:pPr>
      <w:r>
        <w:tab/>
        <w:t>(d)</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nzIndenta"/>
      </w:pPr>
      <w:r>
        <w:tab/>
        <w:t>(e)</w:t>
      </w:r>
      <w:r>
        <w:tab/>
        <w:t xml:space="preserve">2 persons who are students — </w:t>
      </w:r>
    </w:p>
    <w:p>
      <w:pPr>
        <w:pStyle w:val="nzIndenti"/>
      </w:pPr>
      <w:r>
        <w:tab/>
        <w:t>(i)</w:t>
      </w:r>
      <w:r>
        <w:tab/>
        <w:t>one of whom is an undergraduate student and who is elected by the undergraduate students in the manner prescribed by Statute; and</w:t>
      </w:r>
    </w:p>
    <w:p>
      <w:pPr>
        <w:pStyle w:val="nzIndenti"/>
      </w:pPr>
      <w:r>
        <w:tab/>
        <w:t>(ii)</w:t>
      </w:r>
      <w:r>
        <w:tab/>
        <w:t xml:space="preserve">one of whom is a postgraduate student and who is elected by the postgraduate students in the manner prescribed by Statute; </w:t>
      </w:r>
    </w:p>
    <w:p>
      <w:pPr>
        <w:pStyle w:val="nzIndenta"/>
      </w:pPr>
      <w:r>
        <w:tab/>
        <w:t>(f)</w:t>
      </w:r>
      <w:r>
        <w:tab/>
        <w:t>2 persons who are graduates of the University and who are elected by the graduates of the University in the manner prescribed by Statute;</w:t>
      </w:r>
    </w:p>
    <w:p>
      <w:pPr>
        <w:pStyle w:val="nzIndenta"/>
      </w:pPr>
      <w:r>
        <w:tab/>
        <w:t>(g)</w:t>
      </w:r>
      <w:r>
        <w:tab/>
        <w:t xml:space="preserve">3 members appointed by the Governor on the recommendation of the Minister; </w:t>
      </w:r>
    </w:p>
    <w:p>
      <w:pPr>
        <w:pStyle w:val="nzIndenta"/>
      </w:pPr>
      <w:r>
        <w:tab/>
        <w:t>(h)</w:t>
      </w:r>
      <w:r>
        <w:tab/>
        <w:t>not more than 5 persons co</w:t>
      </w:r>
      <w:r>
        <w:noBreakHyphen/>
        <w:t xml:space="preserve">opted to serve as members of the Senate by an absolute majority of the other members; </w:t>
      </w:r>
    </w:p>
    <w:p>
      <w:pPr>
        <w:pStyle w:val="nzIndenta"/>
      </w:pPr>
      <w:r>
        <w:tab/>
        <w:t>(i)</w:t>
      </w:r>
      <w:r>
        <w:tab/>
        <w:t>the person for the time being the President of the Academic Council.</w:t>
      </w:r>
    </w:p>
    <w:p>
      <w:pPr>
        <w:pStyle w:val="nzSubsection"/>
      </w:pPr>
      <w:r>
        <w:tab/>
        <w:t>(1A)</w:t>
      </w:r>
      <w:r>
        <w:tab/>
        <w:t>The fact that a person holds an elective office (for example, an elective office of the Guild) does not disqualify that person from being appointed or holding office under subsection (1).</w:t>
      </w:r>
    </w:p>
    <w:p>
      <w:pPr>
        <w:pStyle w:val="BlankClose"/>
      </w:pPr>
    </w:p>
    <w:p>
      <w:pPr>
        <w:pStyle w:val="nzSubsection"/>
        <w:keepNext/>
      </w:pPr>
      <w:r>
        <w:tab/>
        <w:t>(2)</w:t>
      </w:r>
      <w:r>
        <w:tab/>
        <w:t>In section 12(2) delete “subsection (1)(e), (f) or (g) —” and insert:</w:t>
      </w:r>
    </w:p>
    <w:p>
      <w:pPr>
        <w:pStyle w:val="BlankOpen"/>
      </w:pPr>
    </w:p>
    <w:p>
      <w:pPr>
        <w:pStyle w:val="nzSubsection"/>
      </w:pPr>
      <w:r>
        <w:tab/>
      </w:r>
      <w:r>
        <w:tab/>
        <w:t xml:space="preserve">subsection (1)(f), (g) or (h) — </w:t>
      </w:r>
    </w:p>
    <w:p>
      <w:pPr>
        <w:pStyle w:val="BlankClose"/>
      </w:pPr>
    </w:p>
    <w:p>
      <w:pPr>
        <w:pStyle w:val="nzHeading5"/>
      </w:pPr>
      <w:bookmarkStart w:id="369" w:name="_Toc443919825"/>
      <w:bookmarkStart w:id="370" w:name="_Toc449099864"/>
      <w:bookmarkStart w:id="371" w:name="_Toc464449916"/>
      <w:bookmarkStart w:id="372" w:name="_Toc464726600"/>
      <w:bookmarkStart w:id="373" w:name="_Toc464726995"/>
      <w:r>
        <w:rPr>
          <w:rStyle w:val="CharSectno"/>
        </w:rPr>
        <w:t>100</w:t>
      </w:r>
      <w:r>
        <w:t>.</w:t>
      </w:r>
      <w:r>
        <w:tab/>
        <w:t>Section 14 replaced</w:t>
      </w:r>
      <w:bookmarkEnd w:id="369"/>
      <w:bookmarkEnd w:id="370"/>
      <w:bookmarkEnd w:id="371"/>
      <w:bookmarkEnd w:id="372"/>
      <w:bookmarkEnd w:id="373"/>
    </w:p>
    <w:p>
      <w:pPr>
        <w:pStyle w:val="nzSubsection"/>
      </w:pPr>
      <w:r>
        <w:tab/>
      </w:r>
      <w:r>
        <w:tab/>
        <w:t>Delete section 14 and insert:</w:t>
      </w:r>
    </w:p>
    <w:p>
      <w:pPr>
        <w:pStyle w:val="BlankOpen"/>
      </w:pPr>
    </w:p>
    <w:p>
      <w:pPr>
        <w:pStyle w:val="nzHeading5"/>
      </w:pPr>
      <w:bookmarkStart w:id="374" w:name="_Toc443919826"/>
      <w:bookmarkStart w:id="375" w:name="_Toc449099865"/>
      <w:bookmarkStart w:id="376" w:name="_Toc464449917"/>
      <w:bookmarkStart w:id="377" w:name="_Toc464726601"/>
      <w:bookmarkStart w:id="378" w:name="_Toc464726996"/>
      <w:r>
        <w:t>13.</w:t>
      </w:r>
      <w:r>
        <w:tab/>
        <w:t>Nominations Committee</w:t>
      </w:r>
      <w:bookmarkEnd w:id="374"/>
      <w:bookmarkEnd w:id="375"/>
      <w:bookmarkEnd w:id="376"/>
      <w:bookmarkEnd w:id="377"/>
      <w:bookmarkEnd w:id="378"/>
    </w:p>
    <w:p>
      <w:pPr>
        <w:pStyle w:val="nzSubsection"/>
      </w:pPr>
      <w:r>
        <w:tab/>
        <w:t>(1)</w:t>
      </w:r>
      <w:r>
        <w:tab/>
        <w:t>The Senate must establish and maintain a committee of the Senate called the Nominations Committee.</w:t>
      </w:r>
    </w:p>
    <w:p>
      <w:pPr>
        <w:pStyle w:val="nzSubsection"/>
      </w:pPr>
      <w:r>
        <w:tab/>
        <w:t>(2)</w:t>
      </w:r>
      <w:r>
        <w:tab/>
        <w:t>The Nominations Committee is to consist of not more than 6 members of the Senate appointed by the Senate.</w:t>
      </w:r>
    </w:p>
    <w:p>
      <w:pPr>
        <w:pStyle w:val="nzSubsection"/>
      </w:pPr>
      <w:r>
        <w:tab/>
        <w:t>(3)</w:t>
      </w:r>
      <w:r>
        <w:tab/>
        <w:t xml:space="preserve">The following members are not eligible to be appointed to the Nominations Committee — </w:t>
      </w:r>
    </w:p>
    <w:p>
      <w:pPr>
        <w:pStyle w:val="nzIndenta"/>
      </w:pPr>
      <w:r>
        <w:tab/>
        <w:t>(a)</w:t>
      </w:r>
      <w:r>
        <w:tab/>
        <w:t>the Vice</w:t>
      </w:r>
      <w:r>
        <w:noBreakHyphen/>
        <w:t>Chancellor;</w:t>
      </w:r>
    </w:p>
    <w:p>
      <w:pPr>
        <w:pStyle w:val="nzIndenta"/>
      </w:pPr>
      <w:r>
        <w:tab/>
        <w:t>(b)</w:t>
      </w:r>
      <w:r>
        <w:tab/>
        <w:t>the member of the Senate referred to in section 12(1)(c);</w:t>
      </w:r>
    </w:p>
    <w:p>
      <w:pPr>
        <w:pStyle w:val="nzIndenta"/>
      </w:pPr>
      <w:r>
        <w:tab/>
        <w:t>(c)</w:t>
      </w:r>
      <w:r>
        <w:tab/>
        <w:t>the member of the Senate referred to in section 12(1)(d);</w:t>
      </w:r>
    </w:p>
    <w:p>
      <w:pPr>
        <w:pStyle w:val="nzIndenta"/>
      </w:pPr>
      <w:r>
        <w:tab/>
        <w:t>(d)</w:t>
      </w:r>
      <w:r>
        <w:tab/>
        <w:t>the members of the Senate referred to in section 12(1)(e);</w:t>
      </w:r>
    </w:p>
    <w:p>
      <w:pPr>
        <w:pStyle w:val="nzIndenta"/>
      </w:pPr>
      <w:r>
        <w:tab/>
        <w:t>(e)</w:t>
      </w:r>
      <w:r>
        <w:tab/>
        <w:t>the members of the Senate referred to in section 12(1)(f);</w:t>
      </w:r>
    </w:p>
    <w:p>
      <w:pPr>
        <w:pStyle w:val="nzIndenta"/>
      </w:pPr>
      <w:r>
        <w:tab/>
        <w:t>(f)</w:t>
      </w:r>
      <w:r>
        <w:tab/>
        <w:t>the President of the Academic Council.</w:t>
      </w:r>
    </w:p>
    <w:p>
      <w:pPr>
        <w:pStyle w:val="nzSubsection"/>
      </w:pPr>
      <w:r>
        <w:tab/>
        <w:t>(4)</w:t>
      </w:r>
      <w:r>
        <w:tab/>
        <w:t xml:space="preserve">The functions of the Nominations Committee are — </w:t>
      </w:r>
    </w:p>
    <w:p>
      <w:pPr>
        <w:pStyle w:val="nzIndenta"/>
      </w:pPr>
      <w:r>
        <w:tab/>
        <w:t>(a)</w:t>
      </w:r>
      <w:r>
        <w:tab/>
        <w:t>to maintain lists of persons who are eligible and willing to be appointed to any vacancy or casual vacancy in the office of any member of the Senate who is appointed by the Governor or the Senate;</w:t>
      </w:r>
    </w:p>
    <w:p>
      <w:pPr>
        <w:pStyle w:val="nzIndenta"/>
      </w:pPr>
      <w:r>
        <w:tab/>
        <w:t>(b)</w:t>
      </w:r>
      <w:r>
        <w:tab/>
        <w:t>to recommend to the Minister suitable candidates for appointment to a vacancy or casual vacancy in the office of any member of the Senate who is appointed under section 12(1)(g);</w:t>
      </w:r>
    </w:p>
    <w:p>
      <w:pPr>
        <w:pStyle w:val="nzIndenta"/>
      </w:pPr>
      <w:r>
        <w:tab/>
        <w:t>(c)</w:t>
      </w:r>
      <w:r>
        <w:tab/>
        <w:t>to recommend to the Senate suitable candidates for appointment by cooption under section 12(1)(h).</w:t>
      </w:r>
    </w:p>
    <w:p>
      <w:pPr>
        <w:pStyle w:val="nzSubsection"/>
      </w:pPr>
      <w:r>
        <w:tab/>
        <w:t>(5)</w:t>
      </w:r>
      <w:r>
        <w:tab/>
        <w:t>The fact that the Nominations Committee or the Senate has not recommended a person for appointment under section 12(1) does not prevent the person from being appointed or holding office under section 12(1).</w:t>
      </w:r>
    </w:p>
    <w:p>
      <w:pPr>
        <w:pStyle w:val="nzSubsection"/>
      </w:pPr>
      <w:r>
        <w:tab/>
        <w:t>(6)</w:t>
      </w:r>
      <w:r>
        <w:tab/>
        <w:t>The Nominations Committee may regulate its own procedure, but it must comply with any direction given by the Senate.</w:t>
      </w:r>
    </w:p>
    <w:p>
      <w:pPr>
        <w:pStyle w:val="nzHeading5"/>
      </w:pPr>
      <w:bookmarkStart w:id="379" w:name="_Toc443919827"/>
      <w:bookmarkStart w:id="380" w:name="_Toc449099866"/>
      <w:bookmarkStart w:id="381" w:name="_Toc464449918"/>
      <w:bookmarkStart w:id="382" w:name="_Toc464726602"/>
      <w:bookmarkStart w:id="383" w:name="_Toc464726997"/>
      <w:r>
        <w:t>14.</w:t>
      </w:r>
      <w:r>
        <w:tab/>
        <w:t>Term of office of members</w:t>
      </w:r>
      <w:bookmarkEnd w:id="379"/>
      <w:bookmarkEnd w:id="380"/>
      <w:bookmarkEnd w:id="381"/>
      <w:bookmarkEnd w:id="382"/>
      <w:bookmarkEnd w:id="383"/>
      <w:r>
        <w:t xml:space="preserve"> </w:t>
      </w:r>
    </w:p>
    <w:p>
      <w:pPr>
        <w:pStyle w:val="nzSubsection"/>
      </w:pPr>
      <w:r>
        <w:tab/>
        <w:t>(1)</w:t>
      </w:r>
      <w:r>
        <w:tab/>
        <w:t>Subject to section 15 — </w:t>
      </w:r>
    </w:p>
    <w:p>
      <w:pPr>
        <w:pStyle w:val="nzIndenta"/>
      </w:pPr>
      <w:r>
        <w:tab/>
        <w:t>(a)</w:t>
      </w:r>
      <w:r>
        <w:tab/>
        <w:t>a member appointed under section 12(1)(g) or (h) holds office for a period of 3 years, commencing on the day of their appointment, unless a shorter term of office is specified under subsection (4);</w:t>
      </w:r>
    </w:p>
    <w:p>
      <w:pPr>
        <w:pStyle w:val="nzIndenta"/>
      </w:pPr>
      <w:r>
        <w:tab/>
        <w:t>(b)</w:t>
      </w:r>
      <w:r>
        <w:tab/>
        <w:t>a member elected under section 12(1)(c), (d) or (f), holds office for a period of 3 years, commencing on the day their election takes effect, unless a shorter term of office is specified under subsection (5);</w:t>
      </w:r>
    </w:p>
    <w:p>
      <w:pPr>
        <w:pStyle w:val="nzIndenta"/>
      </w:pPr>
      <w:r>
        <w:tab/>
        <w:t>(c)</w:t>
      </w:r>
      <w:r>
        <w:tab/>
        <w:t>a member elected under section 12(1)(e) holds office for a period of one year commencing on the day their election takes effect, unless a shorter term of office is specified under subsection (5).</w:t>
      </w:r>
    </w:p>
    <w:p>
      <w:pPr>
        <w:pStyle w:val="nzSubsection"/>
      </w:pPr>
      <w:r>
        <w:tab/>
        <w:t>(2)</w:t>
      </w:r>
      <w:r>
        <w:tab/>
        <w:t xml:space="preserve">An appointed (which includes coopted) or elected member, on the expiry of their term of office — </w:t>
      </w:r>
    </w:p>
    <w:p>
      <w:pPr>
        <w:pStyle w:val="nzIndenta"/>
      </w:pPr>
      <w:r>
        <w:tab/>
        <w:t>(a)</w:t>
      </w:r>
      <w:r>
        <w:tab/>
        <w:t>may be reappointed or re</w:t>
      </w:r>
      <w:r>
        <w:noBreakHyphen/>
        <w:t xml:space="preserve">elected, if they continue to be qualified under section 12; but </w:t>
      </w:r>
    </w:p>
    <w:p>
      <w:pPr>
        <w:pStyle w:val="nzIndenta"/>
      </w:pPr>
      <w:r>
        <w:tab/>
        <w:t>(b)</w:t>
      </w:r>
      <w:r>
        <w:tab/>
        <w:t>on the expiry of a third successive term of office (of whatever duration), they are not eligible to hold office as a member until 12 months have elapsed after that expiry.</w:t>
      </w:r>
    </w:p>
    <w:p>
      <w:pPr>
        <w:pStyle w:val="nzSubsection"/>
      </w:pPr>
      <w:r>
        <w:tab/>
        <w:t>(3)</w:t>
      </w:r>
      <w:r>
        <w:tab/>
        <w:t>However, a member elected under section 12(1)(e) may be re</w:t>
      </w:r>
      <w:r>
        <w:noBreakHyphen/>
        <w:t>elected once, but only once, on the expiry of their term of office, if they continue to be qualified under section 12.</w:t>
      </w:r>
    </w:p>
    <w:p>
      <w:pPr>
        <w:pStyle w:val="nzSubsection"/>
      </w:pPr>
      <w:r>
        <w:tab/>
        <w:t>(4)</w:t>
      </w:r>
      <w:r>
        <w:tab/>
        <w:t>The Governor or the Senate may, when appointing a person as a member, specify a shorter term of office where an appointment for a shorter term is desirable to ensure that — </w:t>
      </w:r>
    </w:p>
    <w:p>
      <w:pPr>
        <w:pStyle w:val="nzIndenta"/>
      </w:pPr>
      <w:r>
        <w:tab/>
        <w:t>(a)</w:t>
      </w:r>
      <w:r>
        <w:tab/>
        <w:t>the terms of office of members expire at intervals that will produce reasonable continuity of membership; or</w:t>
      </w:r>
    </w:p>
    <w:p>
      <w:pPr>
        <w:pStyle w:val="nzIndenta"/>
      </w:pPr>
      <w:r>
        <w:tab/>
        <w:t>(b)</w:t>
      </w:r>
      <w:r>
        <w:tab/>
        <w:t>the terms of office expire on dates that afford the convenience of uniformity.</w:t>
      </w:r>
    </w:p>
    <w:p>
      <w:pPr>
        <w:pStyle w:val="nzSubsection"/>
      </w:pPr>
      <w:r>
        <w:tab/>
        <w:t>(5)</w:t>
      </w:r>
      <w:r>
        <w:tab/>
        <w:t xml:space="preserve">The Senate may, before an election is held for the purposes of section 12(1), specify that the election of a person is for a shorter term of office where election for a shorter term is desirable for a reason referred to in subsection (4). </w:t>
      </w:r>
    </w:p>
    <w:p>
      <w:pPr>
        <w:pStyle w:val="BlankClose"/>
      </w:pPr>
    </w:p>
    <w:p>
      <w:pPr>
        <w:pStyle w:val="nzHeading5"/>
      </w:pPr>
      <w:bookmarkStart w:id="384" w:name="_Toc443919828"/>
      <w:bookmarkStart w:id="385" w:name="_Toc449099867"/>
      <w:bookmarkStart w:id="386" w:name="_Toc464449919"/>
      <w:bookmarkStart w:id="387" w:name="_Toc464726603"/>
      <w:bookmarkStart w:id="388" w:name="_Toc464726998"/>
      <w:r>
        <w:rPr>
          <w:rStyle w:val="CharSectno"/>
        </w:rPr>
        <w:t>101</w:t>
      </w:r>
      <w:r>
        <w:t>.</w:t>
      </w:r>
      <w:r>
        <w:tab/>
        <w:t>Section 15 amended</w:t>
      </w:r>
      <w:bookmarkEnd w:id="384"/>
      <w:bookmarkEnd w:id="385"/>
      <w:bookmarkEnd w:id="386"/>
      <w:bookmarkEnd w:id="387"/>
      <w:bookmarkEnd w:id="388"/>
    </w:p>
    <w:p>
      <w:pPr>
        <w:pStyle w:val="nzSubsection"/>
        <w:keepNext/>
      </w:pPr>
      <w:r>
        <w:tab/>
        <w:t>(1)</w:t>
      </w:r>
      <w:r>
        <w:tab/>
        <w:t>Delete section 15(1) and (2) and insert:</w:t>
      </w:r>
    </w:p>
    <w:p>
      <w:pPr>
        <w:pStyle w:val="BlankOpen"/>
      </w:pPr>
    </w:p>
    <w:p>
      <w:pPr>
        <w:pStyle w:val="nzSubsection"/>
      </w:pPr>
      <w:r>
        <w:tab/>
        <w:t>(1)</w:t>
      </w:r>
      <w:r>
        <w:tab/>
        <w:t xml:space="preserve">The Chancellor may resign their office by written notice given to the Minister. </w:t>
      </w:r>
    </w:p>
    <w:p>
      <w:pPr>
        <w:pStyle w:val="nzSubsection"/>
      </w:pPr>
      <w:r>
        <w:tab/>
        <w:t>(2)</w:t>
      </w:r>
      <w:r>
        <w:tab/>
        <w:t>The Deputy Chancellor or a member of the Senate may resign their office by written notice given to the Minister.</w:t>
      </w:r>
    </w:p>
    <w:p>
      <w:pPr>
        <w:pStyle w:val="BlankClose"/>
      </w:pPr>
    </w:p>
    <w:p>
      <w:pPr>
        <w:pStyle w:val="nzSubsection"/>
      </w:pPr>
      <w:r>
        <w:tab/>
        <w:t>(2)</w:t>
      </w:r>
      <w:r>
        <w:tab/>
        <w:t>In section 15(3):</w:t>
      </w:r>
    </w:p>
    <w:p>
      <w:pPr>
        <w:pStyle w:val="nzIndenta"/>
      </w:pPr>
      <w:r>
        <w:tab/>
        <w:t>(a)</w:t>
      </w:r>
      <w:r>
        <w:tab/>
        <w:t>in paragraph (d) delete “his” and insert:</w:t>
      </w:r>
    </w:p>
    <w:p>
      <w:pPr>
        <w:pStyle w:val="BlankOpen"/>
      </w:pPr>
    </w:p>
    <w:p>
      <w:pPr>
        <w:pStyle w:val="nzIndenta"/>
      </w:pPr>
      <w:r>
        <w:tab/>
      </w:r>
      <w:r>
        <w:tab/>
        <w:t>their</w:t>
      </w:r>
    </w:p>
    <w:p>
      <w:pPr>
        <w:pStyle w:val="BlankClose"/>
      </w:pPr>
    </w:p>
    <w:p>
      <w:pPr>
        <w:pStyle w:val="nzIndenta"/>
      </w:pPr>
      <w:r>
        <w:tab/>
        <w:t>(b)</w:t>
      </w:r>
      <w:r>
        <w:tab/>
        <w:t>delete “his office” and insert:</w:t>
      </w:r>
    </w:p>
    <w:p>
      <w:pPr>
        <w:pStyle w:val="BlankOpen"/>
      </w:pPr>
    </w:p>
    <w:p>
      <w:pPr>
        <w:pStyle w:val="nzIndenta"/>
      </w:pPr>
      <w:r>
        <w:tab/>
      </w:r>
      <w:r>
        <w:tab/>
        <w:t>the person’s office</w:t>
      </w:r>
    </w:p>
    <w:p>
      <w:pPr>
        <w:pStyle w:val="BlankClose"/>
      </w:pPr>
    </w:p>
    <w:p>
      <w:pPr>
        <w:pStyle w:val="nzIndenta"/>
      </w:pPr>
      <w:r>
        <w:tab/>
        <w:t>(c)</w:t>
      </w:r>
      <w:r>
        <w:tab/>
        <w:t>delete “he is not eligible for re</w:t>
      </w:r>
      <w:r>
        <w:noBreakHyphen/>
        <w:t>election or” and insert:</w:t>
      </w:r>
    </w:p>
    <w:p>
      <w:pPr>
        <w:pStyle w:val="BlankOpen"/>
      </w:pPr>
    </w:p>
    <w:p>
      <w:pPr>
        <w:pStyle w:val="nzIndenta"/>
      </w:pPr>
      <w:r>
        <w:tab/>
      </w:r>
      <w:r>
        <w:tab/>
        <w:t>the person is not eligible for</w:t>
      </w:r>
    </w:p>
    <w:p>
      <w:pPr>
        <w:pStyle w:val="BlankClose"/>
      </w:pPr>
    </w:p>
    <w:p>
      <w:pPr>
        <w:pStyle w:val="nzSubsection"/>
      </w:pPr>
      <w:r>
        <w:tab/>
        <w:t>(3)</w:t>
      </w:r>
      <w:r>
        <w:tab/>
        <w:t>Delete section 15(4) and insert:</w:t>
      </w:r>
    </w:p>
    <w:p>
      <w:pPr>
        <w:pStyle w:val="BlankOpen"/>
      </w:pPr>
    </w:p>
    <w:p>
      <w:pPr>
        <w:pStyle w:val="nzSubsection"/>
      </w:pPr>
      <w:r>
        <w:tab/>
        <w:t>(4)</w:t>
      </w:r>
      <w:r>
        <w:tab/>
        <w:t>If a person who is a member of the Senate ceases to hold the required qualification under section 12 for being a member, the person’s office as member becomes vacant.</w:t>
      </w:r>
    </w:p>
    <w:p>
      <w:pPr>
        <w:pStyle w:val="BlankClose"/>
      </w:pPr>
    </w:p>
    <w:p>
      <w:pPr>
        <w:pStyle w:val="nzSubsection"/>
      </w:pPr>
      <w:r>
        <w:tab/>
        <w:t>(4)</w:t>
      </w:r>
      <w:r>
        <w:tab/>
        <w:t>In section 15(5) delete “he” and insert:</w:t>
      </w:r>
    </w:p>
    <w:p>
      <w:pPr>
        <w:pStyle w:val="BlankOpen"/>
      </w:pPr>
    </w:p>
    <w:p>
      <w:pPr>
        <w:pStyle w:val="nzSubsection"/>
      </w:pPr>
      <w:r>
        <w:tab/>
      </w:r>
      <w:r>
        <w:tab/>
        <w:t>the member</w:t>
      </w:r>
    </w:p>
    <w:p>
      <w:pPr>
        <w:pStyle w:val="BlankClose"/>
      </w:pPr>
    </w:p>
    <w:p>
      <w:pPr>
        <w:pStyle w:val="nzHeading5"/>
      </w:pPr>
      <w:bookmarkStart w:id="389" w:name="_Toc443919829"/>
      <w:bookmarkStart w:id="390" w:name="_Toc449099868"/>
      <w:bookmarkStart w:id="391" w:name="_Toc464449920"/>
      <w:bookmarkStart w:id="392" w:name="_Toc464726604"/>
      <w:bookmarkStart w:id="393" w:name="_Toc464726999"/>
      <w:r>
        <w:rPr>
          <w:rStyle w:val="CharSectno"/>
        </w:rPr>
        <w:t>102</w:t>
      </w:r>
      <w:r>
        <w:t>.</w:t>
      </w:r>
      <w:r>
        <w:tab/>
        <w:t>Section 15A amended</w:t>
      </w:r>
      <w:bookmarkEnd w:id="389"/>
      <w:bookmarkEnd w:id="390"/>
      <w:bookmarkEnd w:id="391"/>
      <w:bookmarkEnd w:id="392"/>
      <w:bookmarkEnd w:id="393"/>
    </w:p>
    <w:p>
      <w:pPr>
        <w:pStyle w:val="nzSubsection"/>
      </w:pPr>
      <w:r>
        <w:tab/>
      </w:r>
      <w:r>
        <w:tab/>
        <w:t>In section 15A(3) delete “2/3” and insert:</w:t>
      </w:r>
    </w:p>
    <w:p>
      <w:pPr>
        <w:pStyle w:val="BlankOpen"/>
      </w:pPr>
    </w:p>
    <w:p>
      <w:pPr>
        <w:pStyle w:val="nzSubsection"/>
      </w:pPr>
      <w:r>
        <w:tab/>
      </w:r>
      <w:r>
        <w:tab/>
        <w:t>two</w:t>
      </w:r>
      <w:r>
        <w:noBreakHyphen/>
        <w:t>thirds</w:t>
      </w:r>
    </w:p>
    <w:p>
      <w:pPr>
        <w:pStyle w:val="BlankClose"/>
      </w:pPr>
    </w:p>
    <w:p>
      <w:pPr>
        <w:pStyle w:val="nzHeading5"/>
      </w:pPr>
      <w:bookmarkStart w:id="394" w:name="_Toc443919830"/>
      <w:bookmarkStart w:id="395" w:name="_Toc449099869"/>
      <w:bookmarkStart w:id="396" w:name="_Toc464449921"/>
      <w:bookmarkStart w:id="397" w:name="_Toc464726605"/>
      <w:bookmarkStart w:id="398" w:name="_Toc464727000"/>
      <w:r>
        <w:rPr>
          <w:rStyle w:val="CharSectno"/>
        </w:rPr>
        <w:t>103</w:t>
      </w:r>
      <w:r>
        <w:t>.</w:t>
      </w:r>
      <w:r>
        <w:tab/>
        <w:t>Section 16 replaced</w:t>
      </w:r>
      <w:bookmarkEnd w:id="394"/>
      <w:bookmarkEnd w:id="395"/>
      <w:bookmarkEnd w:id="396"/>
      <w:bookmarkEnd w:id="397"/>
      <w:bookmarkEnd w:id="398"/>
    </w:p>
    <w:p>
      <w:pPr>
        <w:pStyle w:val="nzSubsection"/>
      </w:pPr>
      <w:r>
        <w:tab/>
      </w:r>
      <w:r>
        <w:tab/>
        <w:t>Delete section 16 and insert:</w:t>
      </w:r>
    </w:p>
    <w:p>
      <w:pPr>
        <w:pStyle w:val="BlankOpen"/>
      </w:pPr>
    </w:p>
    <w:p>
      <w:pPr>
        <w:pStyle w:val="nzHeading5"/>
      </w:pPr>
      <w:bookmarkStart w:id="399" w:name="_Toc443919831"/>
      <w:bookmarkStart w:id="400" w:name="_Toc449099870"/>
      <w:bookmarkStart w:id="401" w:name="_Toc464449922"/>
      <w:bookmarkStart w:id="402" w:name="_Toc464726606"/>
      <w:bookmarkStart w:id="403" w:name="_Toc464727001"/>
      <w:r>
        <w:t>16.</w:t>
      </w:r>
      <w:r>
        <w:tab/>
        <w:t>Casual vacancies</w:t>
      </w:r>
      <w:bookmarkEnd w:id="399"/>
      <w:bookmarkEnd w:id="400"/>
      <w:bookmarkEnd w:id="401"/>
      <w:bookmarkEnd w:id="402"/>
      <w:bookmarkEnd w:id="403"/>
    </w:p>
    <w:p>
      <w:pPr>
        <w:pStyle w:val="nzSubsection"/>
      </w:pPr>
      <w:r>
        <w:tab/>
      </w:r>
      <w:r>
        <w:tab/>
        <w:t>If a casual vacancy occurs in the office of a member of the Senate, the vacancy is to be filled in the same manner as if that member’s term of office had expired.</w:t>
      </w:r>
    </w:p>
    <w:p>
      <w:pPr>
        <w:pStyle w:val="BlankClose"/>
      </w:pPr>
    </w:p>
    <w:p>
      <w:pPr>
        <w:pStyle w:val="nzHeading5"/>
      </w:pPr>
      <w:bookmarkStart w:id="404" w:name="_Toc443919832"/>
      <w:bookmarkStart w:id="405" w:name="_Toc449099871"/>
      <w:bookmarkStart w:id="406" w:name="_Toc464449923"/>
      <w:bookmarkStart w:id="407" w:name="_Toc464726607"/>
      <w:bookmarkStart w:id="408" w:name="_Toc464727002"/>
      <w:r>
        <w:rPr>
          <w:rStyle w:val="CharSectno"/>
        </w:rPr>
        <w:t>104</w:t>
      </w:r>
      <w:r>
        <w:t>.</w:t>
      </w:r>
      <w:r>
        <w:tab/>
        <w:t>Section 17 amended</w:t>
      </w:r>
      <w:bookmarkEnd w:id="404"/>
      <w:bookmarkEnd w:id="405"/>
      <w:bookmarkEnd w:id="406"/>
      <w:bookmarkEnd w:id="407"/>
      <w:bookmarkEnd w:id="408"/>
    </w:p>
    <w:p>
      <w:pPr>
        <w:pStyle w:val="nzSubsection"/>
      </w:pPr>
      <w:r>
        <w:tab/>
      </w:r>
      <w:r>
        <w:tab/>
        <w:t>In section 17(2):</w:t>
      </w:r>
    </w:p>
    <w:p>
      <w:pPr>
        <w:pStyle w:val="nzIndenta"/>
      </w:pPr>
      <w:r>
        <w:tab/>
        <w:t>(a)</w:t>
      </w:r>
      <w:r>
        <w:tab/>
        <w:t>in paragraph (b) delete “and servants” and insert:</w:t>
      </w:r>
    </w:p>
    <w:p>
      <w:pPr>
        <w:pStyle w:val="BlankOpen"/>
      </w:pPr>
    </w:p>
    <w:p>
      <w:pPr>
        <w:pStyle w:val="nzIndenta"/>
      </w:pPr>
      <w:r>
        <w:tab/>
      </w:r>
      <w:r>
        <w:tab/>
        <w:t>and employees</w:t>
      </w:r>
    </w:p>
    <w:p>
      <w:pPr>
        <w:pStyle w:val="BlankClose"/>
      </w:pPr>
    </w:p>
    <w:p>
      <w:pPr>
        <w:pStyle w:val="nzIndenta"/>
      </w:pPr>
      <w:r>
        <w:tab/>
        <w:t>(b)</w:t>
      </w:r>
      <w:r>
        <w:tab/>
        <w:t>in paragraph (c) delete “relating thereto,” and insert:</w:t>
      </w:r>
    </w:p>
    <w:p>
      <w:pPr>
        <w:pStyle w:val="BlankOpen"/>
      </w:pPr>
    </w:p>
    <w:p>
      <w:pPr>
        <w:pStyle w:val="nzIndenta"/>
      </w:pPr>
      <w:r>
        <w:tab/>
      </w:r>
      <w:r>
        <w:tab/>
        <w:t>made under section 26,</w:t>
      </w:r>
    </w:p>
    <w:p>
      <w:pPr>
        <w:pStyle w:val="BlankClose"/>
      </w:pPr>
    </w:p>
    <w:p>
      <w:pPr>
        <w:pStyle w:val="nzHeading5"/>
      </w:pPr>
      <w:bookmarkStart w:id="409" w:name="_Toc443919833"/>
      <w:bookmarkStart w:id="410" w:name="_Toc449099872"/>
      <w:bookmarkStart w:id="411" w:name="_Toc464449924"/>
      <w:bookmarkStart w:id="412" w:name="_Toc464726608"/>
      <w:bookmarkStart w:id="413" w:name="_Toc464727003"/>
      <w:r>
        <w:rPr>
          <w:rStyle w:val="CharSectno"/>
        </w:rPr>
        <w:t>105</w:t>
      </w:r>
      <w:r>
        <w:t>.</w:t>
      </w:r>
      <w:r>
        <w:tab/>
        <w:t>Section 18 replaced</w:t>
      </w:r>
      <w:bookmarkEnd w:id="409"/>
      <w:bookmarkEnd w:id="410"/>
      <w:bookmarkEnd w:id="411"/>
      <w:bookmarkEnd w:id="412"/>
      <w:bookmarkEnd w:id="413"/>
    </w:p>
    <w:p>
      <w:pPr>
        <w:pStyle w:val="nzSubsection"/>
      </w:pPr>
      <w:r>
        <w:tab/>
      </w:r>
      <w:r>
        <w:tab/>
        <w:t>Delete section 18 and insert:</w:t>
      </w:r>
    </w:p>
    <w:p>
      <w:pPr>
        <w:pStyle w:val="BlankOpen"/>
      </w:pPr>
    </w:p>
    <w:p>
      <w:pPr>
        <w:pStyle w:val="nzHeading5"/>
      </w:pPr>
      <w:bookmarkStart w:id="414" w:name="_Toc443919834"/>
      <w:bookmarkStart w:id="415" w:name="_Toc449099873"/>
      <w:bookmarkStart w:id="416" w:name="_Toc464449925"/>
      <w:bookmarkStart w:id="417" w:name="_Toc464726609"/>
      <w:bookmarkStart w:id="418" w:name="_Toc464727004"/>
      <w:r>
        <w:t>18.</w:t>
      </w:r>
      <w:r>
        <w:tab/>
        <w:t>Delegation by Senate</w:t>
      </w:r>
      <w:bookmarkEnd w:id="414"/>
      <w:bookmarkEnd w:id="415"/>
      <w:bookmarkEnd w:id="416"/>
      <w:bookmarkEnd w:id="417"/>
      <w:bookmarkEnd w:id="418"/>
    </w:p>
    <w:p>
      <w:pPr>
        <w:pStyle w:val="nzSubsection"/>
      </w:pPr>
      <w:r>
        <w:tab/>
        <w:t>(1)</w:t>
      </w:r>
      <w:r>
        <w:tab/>
        <w:t>The Senate may, in relation to any matter or class of matters, or in relation to any activity or function of the University, by resolution, delegate all or any of its powers and functions under this Act (except its powers in relation to the making of by</w:t>
      </w:r>
      <w:r>
        <w:noBreakHyphen/>
        <w:t>laws, Statutes, and regulations made under section 26) to any —</w:t>
      </w:r>
    </w:p>
    <w:p>
      <w:pPr>
        <w:pStyle w:val="nzIndenta"/>
      </w:pPr>
      <w:r>
        <w:tab/>
        <w:t>(a)</w:t>
      </w:r>
      <w:r>
        <w:tab/>
        <w:t>member of the Senate; or</w:t>
      </w:r>
    </w:p>
    <w:p>
      <w:pPr>
        <w:pStyle w:val="nzIndenta"/>
      </w:pPr>
      <w:r>
        <w:tab/>
        <w:t>(b)</w:t>
      </w:r>
      <w:r>
        <w:tab/>
        <w:t>committee, council or other body of the University; or</w:t>
      </w:r>
    </w:p>
    <w:p>
      <w:pPr>
        <w:pStyle w:val="nzIndenta"/>
      </w:pPr>
      <w:r>
        <w:tab/>
        <w:t>(c)</w:t>
      </w:r>
      <w:r>
        <w:tab/>
        <w:t>officer of the University.</w:t>
      </w:r>
    </w:p>
    <w:p>
      <w:pPr>
        <w:pStyle w:val="nzSubsection"/>
      </w:pPr>
      <w:r>
        <w:tab/>
        <w:t>(2)</w:t>
      </w:r>
      <w:r>
        <w:tab/>
        <w:t>The Senate may by resolution revoke a delegation given under this section.</w:t>
      </w:r>
    </w:p>
    <w:p>
      <w:pPr>
        <w:pStyle w:val="nzSubsection"/>
      </w:pPr>
      <w:r>
        <w:tab/>
        <w:t>(3)</w:t>
      </w:r>
      <w:r>
        <w:tab/>
        <w:t>A resolution delegating a power, authority, duty or function may authorise the delegate to further delegate the delegated power, authority, duty or function to a person or body.</w:t>
      </w:r>
    </w:p>
    <w:p>
      <w:pPr>
        <w:pStyle w:val="nzSubsection"/>
      </w:pPr>
      <w:r>
        <w:tab/>
        <w:t>(4)</w:t>
      </w:r>
      <w:r>
        <w:tab/>
        <w:t>A subdelegation under this section must be in writing.</w:t>
      </w:r>
    </w:p>
    <w:p>
      <w:pPr>
        <w:pStyle w:val="n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nzHeading5"/>
      </w:pPr>
      <w:bookmarkStart w:id="419" w:name="_Toc443919835"/>
      <w:bookmarkStart w:id="420" w:name="_Toc449099874"/>
      <w:bookmarkStart w:id="421" w:name="_Toc464449926"/>
      <w:bookmarkStart w:id="422" w:name="_Toc464726610"/>
      <w:bookmarkStart w:id="423" w:name="_Toc464727005"/>
      <w:r>
        <w:rPr>
          <w:rStyle w:val="CharSectno"/>
        </w:rPr>
        <w:t>106</w:t>
      </w:r>
      <w:r>
        <w:t>.</w:t>
      </w:r>
      <w:r>
        <w:tab/>
        <w:t>Section 19 replaced</w:t>
      </w:r>
      <w:bookmarkEnd w:id="419"/>
      <w:bookmarkEnd w:id="420"/>
      <w:bookmarkEnd w:id="421"/>
      <w:bookmarkEnd w:id="422"/>
      <w:bookmarkEnd w:id="423"/>
    </w:p>
    <w:p>
      <w:pPr>
        <w:pStyle w:val="nzSubsection"/>
      </w:pPr>
      <w:r>
        <w:tab/>
      </w:r>
      <w:r>
        <w:tab/>
        <w:t>Delete section 19 and insert:</w:t>
      </w:r>
    </w:p>
    <w:p>
      <w:pPr>
        <w:pStyle w:val="BlankOpen"/>
      </w:pPr>
    </w:p>
    <w:p>
      <w:pPr>
        <w:pStyle w:val="nzHeading5"/>
      </w:pPr>
      <w:bookmarkStart w:id="424" w:name="_Toc443919836"/>
      <w:bookmarkStart w:id="425" w:name="_Toc449099875"/>
      <w:bookmarkStart w:id="426" w:name="_Toc464449927"/>
      <w:bookmarkStart w:id="427" w:name="_Toc464726611"/>
      <w:bookmarkStart w:id="428" w:name="_Toc464727006"/>
      <w:r>
        <w:t>19A.</w:t>
      </w:r>
      <w:r>
        <w:tab/>
        <w:t>Remuneration and allowances for Senate members</w:t>
      </w:r>
      <w:bookmarkEnd w:id="424"/>
      <w:bookmarkEnd w:id="425"/>
      <w:bookmarkEnd w:id="426"/>
      <w:bookmarkEnd w:id="427"/>
      <w:bookmarkEnd w:id="428"/>
    </w:p>
    <w:p>
      <w:pPr>
        <w:pStyle w:val="n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nzSubsection"/>
      </w:pPr>
      <w:r>
        <w:tab/>
        <w:t>(2)</w:t>
      </w:r>
      <w:r>
        <w:tab/>
        <w:t>Any remuneration and allowances payable are to be paid out of funds of the University.</w:t>
      </w:r>
    </w:p>
    <w:p>
      <w:pPr>
        <w:pStyle w:val="BlankClose"/>
      </w:pPr>
    </w:p>
    <w:p>
      <w:pPr>
        <w:pStyle w:val="nzHeading5"/>
      </w:pPr>
      <w:bookmarkStart w:id="429" w:name="_Toc443919837"/>
      <w:bookmarkStart w:id="430" w:name="_Toc449099876"/>
      <w:bookmarkStart w:id="431" w:name="_Toc464449928"/>
      <w:bookmarkStart w:id="432" w:name="_Toc464726612"/>
      <w:bookmarkStart w:id="433" w:name="_Toc464727007"/>
      <w:r>
        <w:rPr>
          <w:rStyle w:val="CharSectno"/>
        </w:rPr>
        <w:t>107</w:t>
      </w:r>
      <w:r>
        <w:t>.</w:t>
      </w:r>
      <w:r>
        <w:tab/>
        <w:t>Section 20 amended</w:t>
      </w:r>
      <w:bookmarkEnd w:id="429"/>
      <w:bookmarkEnd w:id="430"/>
      <w:bookmarkEnd w:id="431"/>
      <w:bookmarkEnd w:id="432"/>
      <w:bookmarkEnd w:id="433"/>
    </w:p>
    <w:p>
      <w:pPr>
        <w:pStyle w:val="nzSubsection"/>
      </w:pPr>
      <w:r>
        <w:tab/>
      </w:r>
      <w:r>
        <w:tab/>
        <w:t>In section 20(2d) before “not being” insert:</w:t>
      </w:r>
    </w:p>
    <w:p>
      <w:pPr>
        <w:pStyle w:val="BlankOpen"/>
      </w:pPr>
    </w:p>
    <w:p>
      <w:pPr>
        <w:pStyle w:val="nzSubsection"/>
      </w:pPr>
      <w:r>
        <w:tab/>
      </w:r>
      <w:r>
        <w:tab/>
        <w:t>being or</w:t>
      </w:r>
    </w:p>
    <w:p>
      <w:pPr>
        <w:pStyle w:val="BlankClose"/>
      </w:pPr>
    </w:p>
    <w:p>
      <w:pPr>
        <w:pStyle w:val="nzHeading5"/>
      </w:pPr>
      <w:bookmarkStart w:id="434" w:name="_Toc443919838"/>
      <w:bookmarkStart w:id="435" w:name="_Toc449099877"/>
      <w:bookmarkStart w:id="436" w:name="_Toc464449929"/>
      <w:bookmarkStart w:id="437" w:name="_Toc464726613"/>
      <w:bookmarkStart w:id="438" w:name="_Toc464727008"/>
      <w:r>
        <w:rPr>
          <w:rStyle w:val="CharSectno"/>
        </w:rPr>
        <w:t>108</w:t>
      </w:r>
      <w:r>
        <w:t>.</w:t>
      </w:r>
      <w:r>
        <w:tab/>
        <w:t>Section 20A replaced</w:t>
      </w:r>
      <w:bookmarkEnd w:id="434"/>
      <w:bookmarkEnd w:id="435"/>
      <w:bookmarkEnd w:id="436"/>
      <w:bookmarkEnd w:id="437"/>
      <w:bookmarkEnd w:id="438"/>
    </w:p>
    <w:p>
      <w:pPr>
        <w:pStyle w:val="nzSubsection"/>
      </w:pPr>
      <w:r>
        <w:tab/>
      </w:r>
      <w:r>
        <w:tab/>
        <w:t>Delete section 20A and insert:</w:t>
      </w:r>
    </w:p>
    <w:p>
      <w:pPr>
        <w:pStyle w:val="BlankOpen"/>
      </w:pPr>
    </w:p>
    <w:p>
      <w:pPr>
        <w:pStyle w:val="nzHeading5"/>
      </w:pPr>
      <w:bookmarkStart w:id="439" w:name="_Toc443919839"/>
      <w:bookmarkStart w:id="440" w:name="_Toc449099878"/>
      <w:bookmarkStart w:id="441" w:name="_Toc464449930"/>
      <w:bookmarkStart w:id="442" w:name="_Toc464726614"/>
      <w:bookmarkStart w:id="443" w:name="_Toc464727009"/>
      <w:r>
        <w:t>20A.</w:t>
      </w:r>
      <w:r>
        <w:tab/>
        <w:t>Amenities and services fee</w:t>
      </w:r>
      <w:bookmarkEnd w:id="439"/>
      <w:bookmarkEnd w:id="440"/>
      <w:bookmarkEnd w:id="441"/>
      <w:bookmarkEnd w:id="442"/>
      <w:bookmarkEnd w:id="443"/>
    </w:p>
    <w:p>
      <w:pPr>
        <w:pStyle w:val="nzSubsection"/>
      </w:pPr>
      <w:r>
        <w:tab/>
        <w:t>(1)</w:t>
      </w:r>
      <w:r>
        <w:tab/>
        <w:t xml:space="preserve">A Statute made under section 25 may provide for an annual amenities and services fee to be payable by students, and (without limitation) for that purpose may — </w:t>
      </w:r>
    </w:p>
    <w:p>
      <w:pPr>
        <w:pStyle w:val="nzIndenta"/>
      </w:pPr>
      <w:r>
        <w:tab/>
        <w:t>(a)</w:t>
      </w:r>
      <w:r>
        <w:tab/>
        <w:t>prescribe the procedures to be followed in setting that fee;</w:t>
      </w:r>
    </w:p>
    <w:p>
      <w:pPr>
        <w:pStyle w:val="nzIndenta"/>
      </w:pPr>
      <w:r>
        <w:tab/>
        <w:t>(b)</w:t>
      </w:r>
      <w:r>
        <w:tab/>
        <w:t>prescribe the persons by whom the fee is payable, and exempt or provide for the exemption of persons or classes of persons from payment of the fee;</w:t>
      </w:r>
    </w:p>
    <w:p>
      <w:pPr>
        <w:pStyle w:val="nzIndenta"/>
      </w:pPr>
      <w:r>
        <w:tab/>
        <w:t>(c)</w:t>
      </w:r>
      <w:r>
        <w:tab/>
        <w:t>provide for different levels of the fee to be payable by different classes of persons;</w:t>
      </w:r>
    </w:p>
    <w:p>
      <w:pPr>
        <w:pStyle w:val="nzIndenta"/>
      </w:pPr>
      <w:r>
        <w:tab/>
        <w:t>(d)</w:t>
      </w:r>
      <w:r>
        <w:tab/>
        <w:t>provide for the reduction, waiver or refund, in whole or in part, of the fee;</w:t>
      </w:r>
    </w:p>
    <w:p>
      <w:pPr>
        <w:pStyle w:val="nzIndenta"/>
      </w:pPr>
      <w:r>
        <w:tab/>
        <w:t>(e)</w:t>
      </w:r>
      <w:r>
        <w:tab/>
        <w:t>prescribe terms and conditions on which any amount of the total fees collected is to be paid to the Guild, including conditions to be met before some or all of the amount may be paid to the Guild;</w:t>
      </w:r>
    </w:p>
    <w:p>
      <w:pPr>
        <w:pStyle w:val="nzIndenta"/>
      </w:pPr>
      <w:r>
        <w:tab/>
        <w:t>(f)</w:t>
      </w:r>
      <w:r>
        <w:tab/>
        <w:t>provide for the Senate to decide how the amount of the total fees collected (after deducting the amount that is paid to the Guild) is to be spent, after consultation by the Senate with the Guild.</w:t>
      </w:r>
    </w:p>
    <w:p>
      <w:pPr>
        <w:pStyle w:val="nzSubsection"/>
      </w:pPr>
      <w:r>
        <w:tab/>
        <w:t>(2)</w:t>
      </w:r>
      <w:r>
        <w:tab/>
        <w:t>This section does not limit section 25.</w:t>
      </w:r>
    </w:p>
    <w:p>
      <w:pPr>
        <w:pStyle w:val="nzSubsection"/>
      </w:pPr>
      <w:r>
        <w:tab/>
        <w:t>(3)</w:t>
      </w:r>
      <w:r>
        <w:tab/>
        <w:t>The Senate must pay to the Guild an amount that is not less than 50% of the total amount of the annual amenities and services fees collected.</w:t>
      </w:r>
    </w:p>
    <w:p>
      <w:pPr>
        <w:pStyle w:val="BlankClose"/>
      </w:pPr>
    </w:p>
    <w:p>
      <w:pPr>
        <w:pStyle w:val="nzHeading5"/>
      </w:pPr>
      <w:bookmarkStart w:id="444" w:name="_Toc443919840"/>
      <w:bookmarkStart w:id="445" w:name="_Toc449099879"/>
      <w:bookmarkStart w:id="446" w:name="_Toc464449931"/>
      <w:bookmarkStart w:id="447" w:name="_Toc464726615"/>
      <w:bookmarkStart w:id="448" w:name="_Toc464727010"/>
      <w:r>
        <w:rPr>
          <w:rStyle w:val="CharSectno"/>
        </w:rPr>
        <w:t>109</w:t>
      </w:r>
      <w:r>
        <w:t>.</w:t>
      </w:r>
      <w:r>
        <w:tab/>
        <w:t>Section 20B amended</w:t>
      </w:r>
      <w:bookmarkEnd w:id="444"/>
      <w:bookmarkEnd w:id="445"/>
      <w:bookmarkEnd w:id="446"/>
      <w:bookmarkEnd w:id="447"/>
      <w:bookmarkEnd w:id="448"/>
    </w:p>
    <w:p>
      <w:pPr>
        <w:pStyle w:val="nzSubsection"/>
      </w:pPr>
      <w:r>
        <w:tab/>
        <w:t>(1)</w:t>
      </w:r>
      <w:r>
        <w:tab/>
        <w:t>Delete section 20B(1) and (2) and insert:</w:t>
      </w:r>
    </w:p>
    <w:p>
      <w:pPr>
        <w:pStyle w:val="BlankOpen"/>
      </w:pPr>
    </w:p>
    <w:p>
      <w:pPr>
        <w:pStyle w:val="nzSubsection"/>
      </w:pPr>
      <w:r>
        <w:tab/>
        <w:t>(1)</w:t>
      </w:r>
      <w:r>
        <w:tab/>
        <w:t>The Senate must prescribe, by Statute —</w:t>
      </w:r>
    </w:p>
    <w:p>
      <w:pPr>
        <w:pStyle w:val="nzIndenta"/>
      </w:pPr>
      <w:r>
        <w:tab/>
        <w:t>(a)</w:t>
      </w:r>
      <w:r>
        <w:tab/>
        <w:t>the broad categories of amenities and services to which the Guild may apply the fees paid to the Guild; and</w:t>
      </w:r>
    </w:p>
    <w:p>
      <w:pPr>
        <w:pStyle w:val="nzIndenta"/>
      </w:pPr>
      <w:r>
        <w:tab/>
        <w:t>(b)</w:t>
      </w:r>
      <w:r>
        <w:tab/>
        <w:t>the process for determining those categories.</w:t>
      </w:r>
    </w:p>
    <w:p>
      <w:pPr>
        <w:pStyle w:val="BlankClose"/>
      </w:pPr>
    </w:p>
    <w:p>
      <w:pPr>
        <w:pStyle w:val="nzSubsection"/>
      </w:pPr>
      <w:r>
        <w:tab/>
        <w:t>(2)</w:t>
      </w:r>
      <w:r>
        <w:tab/>
        <w:t>Delete section 20B(4).</w:t>
      </w:r>
    </w:p>
    <w:p>
      <w:pPr>
        <w:pStyle w:val="nzHeading5"/>
      </w:pPr>
      <w:bookmarkStart w:id="449" w:name="_Toc443919841"/>
      <w:bookmarkStart w:id="450" w:name="_Toc449099880"/>
      <w:bookmarkStart w:id="451" w:name="_Toc464449932"/>
      <w:bookmarkStart w:id="452" w:name="_Toc464726616"/>
      <w:bookmarkStart w:id="453" w:name="_Toc464727011"/>
      <w:r>
        <w:rPr>
          <w:rStyle w:val="CharSectno"/>
        </w:rPr>
        <w:t>110</w:t>
      </w:r>
      <w:r>
        <w:t>.</w:t>
      </w:r>
      <w:r>
        <w:tab/>
        <w:t>Section 22 amended</w:t>
      </w:r>
      <w:bookmarkEnd w:id="449"/>
      <w:bookmarkEnd w:id="450"/>
      <w:bookmarkEnd w:id="451"/>
      <w:bookmarkEnd w:id="452"/>
      <w:bookmarkEnd w:id="453"/>
    </w:p>
    <w:p>
      <w:pPr>
        <w:pStyle w:val="nzSubsection"/>
      </w:pPr>
      <w:r>
        <w:tab/>
        <w:t>(1)</w:t>
      </w:r>
      <w:r>
        <w:tab/>
        <w:t>In section 22(1):</w:t>
      </w:r>
    </w:p>
    <w:p>
      <w:pPr>
        <w:pStyle w:val="nzIndenta"/>
      </w:pPr>
      <w:r>
        <w:tab/>
        <w:t>(a)</w:t>
      </w:r>
      <w:r>
        <w:tab/>
        <w:t>delete “shall have” and insert:</w:t>
      </w:r>
    </w:p>
    <w:p>
      <w:pPr>
        <w:pStyle w:val="BlankOpen"/>
      </w:pPr>
    </w:p>
    <w:p>
      <w:pPr>
        <w:pStyle w:val="nzIndenta"/>
      </w:pPr>
      <w:r>
        <w:tab/>
      </w:r>
      <w:r>
        <w:tab/>
        <w:t>has</w:t>
      </w:r>
    </w:p>
    <w:p>
      <w:pPr>
        <w:pStyle w:val="BlankClose"/>
      </w:pPr>
    </w:p>
    <w:p>
      <w:pPr>
        <w:pStyle w:val="nzIndenta"/>
      </w:pPr>
      <w:r>
        <w:tab/>
        <w:t>(b)</w:t>
      </w:r>
      <w:r>
        <w:tab/>
        <w:t>after “regulations” insert:</w:t>
      </w:r>
    </w:p>
    <w:p>
      <w:pPr>
        <w:pStyle w:val="BlankOpen"/>
      </w:pPr>
    </w:p>
    <w:p>
      <w:pPr>
        <w:pStyle w:val="nzIndenta"/>
      </w:pPr>
      <w:r>
        <w:tab/>
      </w:r>
      <w:r>
        <w:tab/>
        <w:t xml:space="preserve">made under section 26 </w:t>
      </w:r>
    </w:p>
    <w:p>
      <w:pPr>
        <w:pStyle w:val="BlankClose"/>
      </w:pPr>
    </w:p>
    <w:p>
      <w:pPr>
        <w:pStyle w:val="nzSubsection"/>
      </w:pPr>
      <w:r>
        <w:tab/>
        <w:t>(2)</w:t>
      </w:r>
      <w:r>
        <w:tab/>
        <w:t>In section 22(2):</w:t>
      </w:r>
    </w:p>
    <w:p>
      <w:pPr>
        <w:pStyle w:val="nzIndenta"/>
      </w:pPr>
      <w:r>
        <w:tab/>
        <w:t>(a)</w:t>
      </w:r>
      <w:r>
        <w:tab/>
        <w:t>delete “shall have” and insert:</w:t>
      </w:r>
    </w:p>
    <w:p>
      <w:pPr>
        <w:pStyle w:val="BlankOpen"/>
      </w:pPr>
    </w:p>
    <w:p>
      <w:pPr>
        <w:pStyle w:val="nzIndenta"/>
      </w:pPr>
      <w:r>
        <w:tab/>
      </w:r>
      <w:r>
        <w:tab/>
        <w:t>has</w:t>
      </w:r>
    </w:p>
    <w:p>
      <w:pPr>
        <w:pStyle w:val="BlankClose"/>
      </w:pPr>
    </w:p>
    <w:p>
      <w:pPr>
        <w:pStyle w:val="nzIndenta"/>
        <w:keepNext/>
      </w:pPr>
      <w:r>
        <w:tab/>
        <w:t>(b)</w:t>
      </w:r>
      <w:r>
        <w:tab/>
        <w:t>delete “of the University,” and insert:</w:t>
      </w:r>
    </w:p>
    <w:p>
      <w:pPr>
        <w:pStyle w:val="BlankOpen"/>
      </w:pPr>
    </w:p>
    <w:p>
      <w:pPr>
        <w:pStyle w:val="nzIndenta"/>
      </w:pPr>
      <w:r>
        <w:tab/>
      </w:r>
      <w:r>
        <w:tab/>
        <w:t>made under section 26,</w:t>
      </w:r>
    </w:p>
    <w:p>
      <w:pPr>
        <w:pStyle w:val="BlankClose"/>
      </w:pPr>
    </w:p>
    <w:p>
      <w:pPr>
        <w:pStyle w:val="nzSubsection"/>
      </w:pPr>
      <w:r>
        <w:tab/>
        <w:t>(3)</w:t>
      </w:r>
      <w:r>
        <w:tab/>
        <w:t>Delete section 22(3) and insert:</w:t>
      </w:r>
    </w:p>
    <w:p>
      <w:pPr>
        <w:pStyle w:val="BlankOpen"/>
      </w:pPr>
    </w:p>
    <w:p>
      <w:pPr>
        <w:pStyle w:val="nzSubsection"/>
      </w:pPr>
      <w:r>
        <w:tab/>
        <w:t>(3)</w:t>
      </w:r>
      <w:r>
        <w:tab/>
        <w:t>The University has power to admit any person to an honorary degree.</w:t>
      </w:r>
    </w:p>
    <w:p>
      <w:pPr>
        <w:pStyle w:val="BlankClose"/>
      </w:pPr>
    </w:p>
    <w:p>
      <w:pPr>
        <w:pStyle w:val="nzHeading5"/>
      </w:pPr>
      <w:bookmarkStart w:id="454" w:name="_Toc443919842"/>
      <w:bookmarkStart w:id="455" w:name="_Toc449099881"/>
      <w:bookmarkStart w:id="456" w:name="_Toc464449933"/>
      <w:bookmarkStart w:id="457" w:name="_Toc464726617"/>
      <w:bookmarkStart w:id="458" w:name="_Toc464727012"/>
      <w:r>
        <w:rPr>
          <w:rStyle w:val="CharSectno"/>
        </w:rPr>
        <w:t>111</w:t>
      </w:r>
      <w:r>
        <w:t>.</w:t>
      </w:r>
      <w:r>
        <w:tab/>
        <w:t>Section 23 amended</w:t>
      </w:r>
      <w:bookmarkEnd w:id="454"/>
      <w:bookmarkEnd w:id="455"/>
      <w:bookmarkEnd w:id="456"/>
      <w:bookmarkEnd w:id="457"/>
      <w:bookmarkEnd w:id="458"/>
    </w:p>
    <w:p>
      <w:pPr>
        <w:pStyle w:val="nzSubsection"/>
      </w:pPr>
      <w:r>
        <w:tab/>
        <w:t>(1)</w:t>
      </w:r>
      <w:r>
        <w:tab/>
        <w:t>In section 23(2) delete “shall hold office at the pleasure of the Senate” and insert:</w:t>
      </w:r>
    </w:p>
    <w:p>
      <w:pPr>
        <w:pStyle w:val="BlankOpen"/>
      </w:pPr>
    </w:p>
    <w:p>
      <w:pPr>
        <w:pStyle w:val="nzSubsection"/>
      </w:pPr>
      <w:r>
        <w:tab/>
      </w:r>
      <w:r>
        <w:tab/>
        <w:t>holds office</w:t>
      </w:r>
    </w:p>
    <w:p>
      <w:pPr>
        <w:pStyle w:val="BlankClose"/>
      </w:pPr>
    </w:p>
    <w:p>
      <w:pPr>
        <w:pStyle w:val="nzSubsection"/>
      </w:pPr>
      <w:r>
        <w:tab/>
        <w:t>(2)</w:t>
      </w:r>
      <w:r>
        <w:tab/>
        <w:t>In section 23(4) delete “him by the Statutes and regulations of the University.” and insert:</w:t>
      </w:r>
    </w:p>
    <w:p>
      <w:pPr>
        <w:pStyle w:val="BlankOpen"/>
      </w:pPr>
    </w:p>
    <w:p>
      <w:pPr>
        <w:pStyle w:val="nzSubsection"/>
      </w:pPr>
      <w:r>
        <w:tab/>
      </w:r>
      <w:r>
        <w:tab/>
        <w:t>the Vice</w:t>
      </w:r>
      <w:r>
        <w:noBreakHyphen/>
        <w:t>Chancellor by the Statutes and the regulations made under section 26.</w:t>
      </w:r>
    </w:p>
    <w:p>
      <w:pPr>
        <w:pStyle w:val="BlankClose"/>
      </w:pPr>
    </w:p>
    <w:p>
      <w:pPr>
        <w:pStyle w:val="nzSubsection"/>
      </w:pPr>
      <w:r>
        <w:tab/>
        <w:t>(3)</w:t>
      </w:r>
      <w:r>
        <w:tab/>
        <w:t>Delete section 23(5) and (6) and insert:</w:t>
      </w:r>
    </w:p>
    <w:p>
      <w:pPr>
        <w:pStyle w:val="BlankOpen"/>
      </w:pPr>
    </w:p>
    <w:p>
      <w:pPr>
        <w:pStyle w:val="nzSubsection"/>
      </w:pPr>
      <w:r>
        <w:tab/>
        <w:t>(5)</w:t>
      </w:r>
      <w:r>
        <w:tab/>
        <w:t>Subject to the Statutes and the regulations made under section 26, the Vice</w:t>
      </w:r>
      <w:r>
        <w:noBreakHyphen/>
        <w:t>Chancellor may, in writing, delegate any function, or any power or duty conferred or imposed on the Vice</w:t>
      </w:r>
      <w:r>
        <w:noBreakHyphen/>
        <w:t>Chancellor, to any person or committee of persons.</w:t>
      </w:r>
    </w:p>
    <w:p>
      <w:pPr>
        <w:pStyle w:val="BlankClose"/>
      </w:pPr>
    </w:p>
    <w:p>
      <w:pPr>
        <w:pStyle w:val="nzHeading5"/>
      </w:pPr>
      <w:bookmarkStart w:id="459" w:name="_Toc443919843"/>
      <w:bookmarkStart w:id="460" w:name="_Toc449099882"/>
      <w:bookmarkStart w:id="461" w:name="_Toc464449934"/>
      <w:bookmarkStart w:id="462" w:name="_Toc464726618"/>
      <w:bookmarkStart w:id="463" w:name="_Toc464727013"/>
      <w:r>
        <w:rPr>
          <w:rStyle w:val="CharSectno"/>
        </w:rPr>
        <w:t>112</w:t>
      </w:r>
      <w:r>
        <w:t>.</w:t>
      </w:r>
      <w:r>
        <w:tab/>
        <w:t>Part 4 heading inserted</w:t>
      </w:r>
      <w:bookmarkEnd w:id="459"/>
      <w:bookmarkEnd w:id="460"/>
      <w:bookmarkEnd w:id="461"/>
      <w:bookmarkEnd w:id="462"/>
      <w:bookmarkEnd w:id="463"/>
    </w:p>
    <w:p>
      <w:pPr>
        <w:pStyle w:val="nzSubsection"/>
      </w:pPr>
      <w:r>
        <w:tab/>
      </w:r>
      <w:r>
        <w:tab/>
        <w:t>After section 23 insert:</w:t>
      </w:r>
    </w:p>
    <w:p>
      <w:pPr>
        <w:pStyle w:val="BlankOpen"/>
      </w:pPr>
    </w:p>
    <w:p>
      <w:pPr>
        <w:pStyle w:val="nzHeading2"/>
      </w:pPr>
      <w:bookmarkStart w:id="464" w:name="_Toc433968068"/>
      <w:bookmarkStart w:id="465" w:name="_Toc433968457"/>
      <w:bookmarkStart w:id="466" w:name="_Toc433968846"/>
      <w:bookmarkStart w:id="467" w:name="_Toc433969235"/>
      <w:bookmarkStart w:id="468" w:name="_Toc433979932"/>
      <w:bookmarkStart w:id="469" w:name="_Toc433980320"/>
      <w:bookmarkStart w:id="470" w:name="_Toc433980708"/>
      <w:bookmarkStart w:id="471" w:name="_Toc433981096"/>
      <w:bookmarkStart w:id="472" w:name="_Toc433983062"/>
      <w:bookmarkStart w:id="473" w:name="_Toc434333059"/>
      <w:bookmarkStart w:id="474" w:name="_Toc434333453"/>
      <w:bookmarkStart w:id="475" w:name="_Toc434487225"/>
      <w:bookmarkStart w:id="476" w:name="_Toc434487620"/>
      <w:bookmarkStart w:id="477" w:name="_Toc434496993"/>
      <w:bookmarkStart w:id="478" w:name="_Toc434497388"/>
      <w:bookmarkStart w:id="479" w:name="_Toc434584950"/>
      <w:bookmarkStart w:id="480" w:name="_Toc435024436"/>
      <w:bookmarkStart w:id="481" w:name="_Toc435024851"/>
      <w:bookmarkStart w:id="482" w:name="_Toc435176354"/>
      <w:bookmarkStart w:id="483" w:name="_Toc435176751"/>
      <w:bookmarkStart w:id="484" w:name="_Toc435177521"/>
      <w:bookmarkStart w:id="485" w:name="_Toc435436369"/>
      <w:bookmarkStart w:id="486" w:name="_Toc443472800"/>
      <w:bookmarkStart w:id="487" w:name="_Toc443919844"/>
      <w:bookmarkStart w:id="488" w:name="_Toc449098293"/>
      <w:bookmarkStart w:id="489" w:name="_Toc449099089"/>
      <w:bookmarkStart w:id="490" w:name="_Toc449099486"/>
      <w:bookmarkStart w:id="491" w:name="_Toc449099883"/>
      <w:bookmarkStart w:id="492" w:name="_Toc449603319"/>
      <w:bookmarkStart w:id="493" w:name="_Toc449603714"/>
      <w:bookmarkStart w:id="494" w:name="_Toc449952853"/>
      <w:bookmarkStart w:id="495" w:name="_Toc449953350"/>
      <w:bookmarkStart w:id="496" w:name="_Toc449953746"/>
      <w:bookmarkStart w:id="497" w:name="_Toc449954231"/>
      <w:bookmarkStart w:id="498" w:name="_Toc450124073"/>
      <w:bookmarkStart w:id="499" w:name="_Toc450295879"/>
      <w:bookmarkStart w:id="500" w:name="_Toc450296274"/>
      <w:bookmarkStart w:id="501" w:name="_Toc450296669"/>
      <w:bookmarkStart w:id="502" w:name="_Toc450297439"/>
      <w:bookmarkStart w:id="503" w:name="_Toc450550983"/>
      <w:bookmarkStart w:id="504" w:name="_Toc450639521"/>
      <w:bookmarkStart w:id="505" w:name="_Toc461651928"/>
      <w:bookmarkStart w:id="506" w:name="_Toc461701944"/>
      <w:bookmarkStart w:id="507" w:name="_Toc464449935"/>
      <w:bookmarkStart w:id="508" w:name="_Toc464726619"/>
      <w:bookmarkStart w:id="509" w:name="_Toc464727014"/>
      <w:r>
        <w:t>Part 4 — By</w:t>
      </w:r>
      <w:r>
        <w:noBreakHyphen/>
        <w:t>laws, Statutes and regulations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BlankClose"/>
      </w:pPr>
    </w:p>
    <w:p>
      <w:pPr>
        <w:pStyle w:val="nzHeading5"/>
        <w:spacing w:before="60"/>
      </w:pPr>
      <w:bookmarkStart w:id="510" w:name="_Toc443919845"/>
      <w:bookmarkStart w:id="511" w:name="_Toc449099884"/>
      <w:bookmarkStart w:id="512" w:name="_Toc464449936"/>
      <w:bookmarkStart w:id="513" w:name="_Toc464726620"/>
      <w:bookmarkStart w:id="514" w:name="_Toc464727015"/>
      <w:r>
        <w:rPr>
          <w:rStyle w:val="CharSectno"/>
        </w:rPr>
        <w:t>113</w:t>
      </w:r>
      <w:r>
        <w:t>.</w:t>
      </w:r>
      <w:r>
        <w:tab/>
        <w:t>Section 24 amended</w:t>
      </w:r>
      <w:bookmarkEnd w:id="510"/>
      <w:bookmarkEnd w:id="511"/>
      <w:bookmarkEnd w:id="512"/>
      <w:bookmarkEnd w:id="513"/>
      <w:bookmarkEnd w:id="514"/>
    </w:p>
    <w:p>
      <w:pPr>
        <w:pStyle w:val="nzSubsection"/>
        <w:keepNext/>
        <w:spacing w:before="60"/>
      </w:pPr>
      <w:r>
        <w:tab/>
        <w:t>(1)</w:t>
      </w:r>
      <w:r>
        <w:tab/>
        <w:t>Before section 24(1) insert:</w:t>
      </w:r>
    </w:p>
    <w:p>
      <w:pPr>
        <w:pStyle w:val="BlankOpen"/>
      </w:pPr>
    </w:p>
    <w:p>
      <w:pPr>
        <w:pStyle w:val="nzSubsection"/>
        <w:spacing w:before="60"/>
      </w:pPr>
      <w:r>
        <w:tab/>
        <w:t>(1A)</w:t>
      </w:r>
      <w:r>
        <w:tab/>
        <w:t xml:space="preserve">In this section — </w:t>
      </w:r>
    </w:p>
    <w:p>
      <w:pPr>
        <w:pStyle w:val="nzDefstart"/>
      </w:pPr>
      <w:r>
        <w:tab/>
      </w:r>
      <w:r>
        <w:rPr>
          <w:rStyle w:val="CharDefText"/>
        </w:rPr>
        <w:t>authorised person</w:t>
      </w:r>
      <w:r>
        <w:t xml:space="preserve"> means — </w:t>
      </w:r>
    </w:p>
    <w:p>
      <w:pPr>
        <w:pStyle w:val="nzDefpara"/>
      </w:pPr>
      <w:r>
        <w:tab/>
        <w:t>(a)</w:t>
      </w:r>
      <w:r>
        <w:tab/>
        <w:t xml:space="preserve"> a police officer; or </w:t>
      </w:r>
    </w:p>
    <w:p>
      <w:pPr>
        <w:pStyle w:val="nzDefpara"/>
      </w:pPr>
      <w:r>
        <w:tab/>
        <w:t>(b)</w:t>
      </w:r>
      <w:r>
        <w:tab/>
        <w:t>a person authorised under subsection (1B) to be an authorised person for the purposes of the subsection in which the term is used;</w:t>
      </w:r>
    </w:p>
    <w:p>
      <w:pPr>
        <w:pStyle w:val="nzDefstart"/>
      </w:pPr>
      <w:r>
        <w:tab/>
      </w:r>
      <w:r>
        <w:rPr>
          <w:rStyle w:val="CharDefText"/>
        </w:rPr>
        <w:t>contractor</w:t>
      </w:r>
      <w:r>
        <w:t xml:space="preserve"> means — </w:t>
      </w:r>
    </w:p>
    <w:p>
      <w:pPr>
        <w:pStyle w:val="nzDefpara"/>
      </w:pPr>
      <w:r>
        <w:tab/>
        <w:t>(a)</w:t>
      </w:r>
      <w:r>
        <w:tab/>
        <w:t>an individual who works under a contract for services for the University; or</w:t>
      </w:r>
    </w:p>
    <w:p>
      <w:pPr>
        <w:pStyle w:val="nzDefpara"/>
      </w:pPr>
      <w:r>
        <w:tab/>
        <w:t>(b)</w:t>
      </w:r>
      <w:r>
        <w:tab/>
        <w:t>an employee of a body that provides services to the University under a contract.</w:t>
      </w:r>
    </w:p>
    <w:p>
      <w:pPr>
        <w:pStyle w:val="nzSubsection"/>
        <w:spacing w:before="60"/>
      </w:pPr>
      <w:r>
        <w:tab/>
        <w:t>(1B)</w:t>
      </w:r>
      <w:r>
        <w:tab/>
        <w:t>The Vice</w:t>
      </w:r>
      <w:r>
        <w:noBreakHyphen/>
        <w:t xml:space="preserve">Chancellor may, in writing — </w:t>
      </w:r>
    </w:p>
    <w:p>
      <w:pPr>
        <w:pStyle w:val="nzIndenta"/>
      </w:pPr>
      <w:r>
        <w:tab/>
        <w:t>(a)</w:t>
      </w:r>
      <w:r>
        <w:tab/>
        <w:t>designate a member of the staff of the University to be an authorised person for the purposes of any or all of subsection (7)(ab), (b) or (bb); and</w:t>
      </w:r>
    </w:p>
    <w:p>
      <w:pPr>
        <w:pStyle w:val="nzIndenta"/>
      </w:pPr>
      <w:r>
        <w:tab/>
        <w:t>(b)</w:t>
      </w:r>
      <w:r>
        <w:tab/>
        <w:t>authorise a contractor to be an authorised person for the purposes of any or all of subsection (7)(ab), (b) or (bb); and</w:t>
      </w:r>
    </w:p>
    <w:p>
      <w:pPr>
        <w:pStyle w:val="nzIndenta"/>
      </w:pPr>
      <w:r>
        <w:tab/>
        <w:t>(c)</w:t>
      </w:r>
      <w:r>
        <w:tab/>
        <w:t>revoke a designation or authorisation made under this subsection.</w:t>
      </w:r>
    </w:p>
    <w:p>
      <w:pPr>
        <w:pStyle w:val="nzSubsection"/>
      </w:pPr>
      <w:r>
        <w:tab/>
        <w:t>(1C)</w:t>
      </w:r>
      <w:r>
        <w:tab/>
        <w:t xml:space="preserve">A designation or authorisation of a person under subsection (1B) ceases to have effect if — </w:t>
      </w:r>
    </w:p>
    <w:p>
      <w:pPr>
        <w:pStyle w:val="nzIndenta"/>
      </w:pPr>
      <w:r>
        <w:tab/>
        <w:t>(a)</w:t>
      </w:r>
      <w:r>
        <w:tab/>
        <w:t>the designation or authorisation is revoked; or</w:t>
      </w:r>
    </w:p>
    <w:p>
      <w:pPr>
        <w:pStyle w:val="nzIndenta"/>
      </w:pPr>
      <w:r>
        <w:tab/>
        <w:t>(b)</w:t>
      </w:r>
      <w:r>
        <w:tab/>
        <w:t>the person ceases to be a member of the staff of the University or a contractor.</w:t>
      </w:r>
    </w:p>
    <w:p>
      <w:pPr>
        <w:pStyle w:val="BlankClose"/>
      </w:pPr>
    </w:p>
    <w:p>
      <w:pPr>
        <w:pStyle w:val="nzSubsection"/>
        <w:spacing w:before="60"/>
      </w:pPr>
      <w:r>
        <w:tab/>
        <w:t>(2)</w:t>
      </w:r>
      <w:r>
        <w:tab/>
        <w:t>In section 24(1)(d) delete “$50” and insert:</w:t>
      </w:r>
    </w:p>
    <w:p>
      <w:pPr>
        <w:pStyle w:val="BlankOpen"/>
      </w:pPr>
    </w:p>
    <w:p>
      <w:pPr>
        <w:pStyle w:val="nzSubsection"/>
      </w:pPr>
      <w:r>
        <w:tab/>
      </w:r>
      <w:r>
        <w:tab/>
        <w:t xml:space="preserve">$1 000 </w:t>
      </w:r>
    </w:p>
    <w:p>
      <w:pPr>
        <w:pStyle w:val="BlankClose"/>
      </w:pPr>
    </w:p>
    <w:p>
      <w:pPr>
        <w:pStyle w:val="nzSubsection"/>
        <w:spacing w:before="60"/>
      </w:pPr>
      <w:r>
        <w:tab/>
        <w:t>(3)</w:t>
      </w:r>
      <w:r>
        <w:tab/>
        <w:t>In section 24(3) delete “persons authorised in writing by the Senate, or any police officer, — ” and insert:</w:t>
      </w:r>
    </w:p>
    <w:p>
      <w:pPr>
        <w:pStyle w:val="BlankOpen"/>
      </w:pPr>
    </w:p>
    <w:p>
      <w:pPr>
        <w:pStyle w:val="nzSubsection"/>
      </w:pPr>
      <w:r>
        <w:tab/>
      </w:r>
      <w:r>
        <w:tab/>
        <w:t xml:space="preserve">an authorised person — </w:t>
      </w:r>
    </w:p>
    <w:p>
      <w:pPr>
        <w:pStyle w:val="BlankClose"/>
      </w:pPr>
    </w:p>
    <w:p>
      <w:pPr>
        <w:pStyle w:val="nzSubsection"/>
      </w:pPr>
      <w:r>
        <w:tab/>
        <w:t>(4)</w:t>
      </w:r>
      <w:r>
        <w:tab/>
        <w:t>Delete section 24(4), (5) and (6).</w:t>
      </w:r>
    </w:p>
    <w:p>
      <w:pPr>
        <w:pStyle w:val="nzSubsection"/>
      </w:pPr>
      <w:r>
        <w:tab/>
        <w:t>(5)</w:t>
      </w:r>
      <w:r>
        <w:tab/>
        <w:t>In section 24(7):</w:t>
      </w:r>
    </w:p>
    <w:p>
      <w:pPr>
        <w:pStyle w:val="nzIndenta"/>
      </w:pPr>
      <w:r>
        <w:tab/>
        <w:t>(a)</w:t>
      </w:r>
      <w:r>
        <w:tab/>
        <w:t>delete “for —” and insert:</w:t>
      </w:r>
    </w:p>
    <w:p>
      <w:pPr>
        <w:pStyle w:val="BlankOpen"/>
      </w:pPr>
    </w:p>
    <w:p>
      <w:pPr>
        <w:pStyle w:val="nzIndenta"/>
      </w:pPr>
      <w:r>
        <w:tab/>
      </w:r>
      <w:r>
        <w:tab/>
        <w:t xml:space="preserve">for any of the following purposes — </w:t>
      </w:r>
    </w:p>
    <w:p>
      <w:pPr>
        <w:pStyle w:val="BlankClose"/>
      </w:pPr>
    </w:p>
    <w:p>
      <w:pPr>
        <w:pStyle w:val="nzIndenta"/>
      </w:pPr>
      <w:r>
        <w:tab/>
        <w:t>(b)</w:t>
      </w:r>
      <w:r>
        <w:tab/>
        <w:t>in paragraph (b) delete “a person authorised under that by</w:t>
      </w:r>
      <w:r>
        <w:noBreakHyphen/>
        <w:t>law” and insert:</w:t>
      </w:r>
    </w:p>
    <w:p>
      <w:pPr>
        <w:pStyle w:val="BlankOpen"/>
      </w:pPr>
    </w:p>
    <w:p>
      <w:pPr>
        <w:pStyle w:val="nzIndenta"/>
      </w:pPr>
      <w:r>
        <w:tab/>
      </w:r>
      <w:r>
        <w:tab/>
        <w:t>an authorised person</w:t>
      </w:r>
    </w:p>
    <w:p>
      <w:pPr>
        <w:pStyle w:val="BlankClose"/>
      </w:pPr>
    </w:p>
    <w:p>
      <w:pPr>
        <w:pStyle w:val="nzIndenta"/>
      </w:pPr>
      <w:r>
        <w:tab/>
        <w:t>(c)</w:t>
      </w:r>
      <w:r>
        <w:tab/>
        <w:t>in paragraph (bb) delete “his further powers in relation thereto,” and insert:</w:t>
      </w:r>
    </w:p>
    <w:p>
      <w:pPr>
        <w:pStyle w:val="BlankOpen"/>
      </w:pPr>
    </w:p>
    <w:p>
      <w:pPr>
        <w:pStyle w:val="nzIndenta"/>
      </w:pPr>
      <w:r>
        <w:tab/>
      </w:r>
      <w:r>
        <w:tab/>
        <w:t>further powers of the authorised person in relation to the removal of vehicles,</w:t>
      </w:r>
    </w:p>
    <w:p>
      <w:pPr>
        <w:pStyle w:val="BlankClose"/>
      </w:pPr>
    </w:p>
    <w:p>
      <w:pPr>
        <w:pStyle w:val="nzIndenta"/>
      </w:pPr>
      <w:r>
        <w:tab/>
        <w:t>(d)</w:t>
      </w:r>
      <w:r>
        <w:tab/>
        <w:t>in paragraph (ha) delete “he” and insert:</w:t>
      </w:r>
    </w:p>
    <w:p>
      <w:pPr>
        <w:pStyle w:val="BlankOpen"/>
      </w:pPr>
    </w:p>
    <w:p>
      <w:pPr>
        <w:pStyle w:val="nzIndenta"/>
      </w:pPr>
      <w:r>
        <w:tab/>
      </w:r>
      <w:r>
        <w:tab/>
        <w:t>the person</w:t>
      </w:r>
    </w:p>
    <w:p>
      <w:pPr>
        <w:pStyle w:val="BlankClose"/>
      </w:pPr>
    </w:p>
    <w:p>
      <w:pPr>
        <w:pStyle w:val="nzIndenta"/>
      </w:pPr>
      <w:r>
        <w:tab/>
        <w:t>(e)</w:t>
      </w:r>
      <w:r>
        <w:tab/>
        <w:t>in paragraph (i) delete “property; and” and insert:</w:t>
      </w:r>
    </w:p>
    <w:p>
      <w:pPr>
        <w:pStyle w:val="BlankOpen"/>
      </w:pPr>
    </w:p>
    <w:p>
      <w:pPr>
        <w:pStyle w:val="nzIndenta"/>
      </w:pPr>
      <w:r>
        <w:tab/>
      </w:r>
      <w:r>
        <w:tab/>
        <w:t>property;</w:t>
      </w:r>
    </w:p>
    <w:p>
      <w:pPr>
        <w:pStyle w:val="BlankClose"/>
      </w:pPr>
    </w:p>
    <w:p>
      <w:pPr>
        <w:pStyle w:val="nzIndenta"/>
      </w:pPr>
      <w:r>
        <w:tab/>
        <w:t>(f)</w:t>
      </w:r>
      <w:r>
        <w:tab/>
        <w:t>in paragraph (j) delete “any police constable or officer or servant of the University;” and insert:</w:t>
      </w:r>
    </w:p>
    <w:p>
      <w:pPr>
        <w:pStyle w:val="BlankOpen"/>
      </w:pPr>
    </w:p>
    <w:p>
      <w:pPr>
        <w:pStyle w:val="nzIndenta"/>
      </w:pPr>
      <w:r>
        <w:tab/>
      </w:r>
      <w:r>
        <w:tab/>
        <w:t>an authorised officer and</w:t>
      </w:r>
    </w:p>
    <w:p>
      <w:pPr>
        <w:pStyle w:val="BlankClose"/>
      </w:pPr>
    </w:p>
    <w:p>
      <w:pPr>
        <w:pStyle w:val="nzIndenta"/>
      </w:pPr>
      <w:r>
        <w:tab/>
        <w:t>(g)</w:t>
      </w:r>
      <w:r>
        <w:tab/>
        <w:t>in paragraph (j) delete “lands, and the enforcement of the by</w:t>
      </w:r>
      <w:r>
        <w:noBreakHyphen/>
        <w:t>laws.” and insert:</w:t>
      </w:r>
    </w:p>
    <w:p>
      <w:pPr>
        <w:pStyle w:val="BlankOpen"/>
      </w:pPr>
    </w:p>
    <w:p>
      <w:pPr>
        <w:pStyle w:val="nzIndenta"/>
      </w:pPr>
      <w:r>
        <w:tab/>
      </w:r>
      <w:r>
        <w:tab/>
        <w:t xml:space="preserve">lands; </w:t>
      </w:r>
    </w:p>
    <w:p>
      <w:pPr>
        <w:pStyle w:val="BlankClose"/>
      </w:pPr>
    </w:p>
    <w:p>
      <w:pPr>
        <w:pStyle w:val="nzIndenta"/>
      </w:pPr>
      <w:r>
        <w:tab/>
        <w:t>(h)</w:t>
      </w:r>
      <w:r>
        <w:tab/>
        <w:t>after paragraph (j) insert:</w:t>
      </w:r>
    </w:p>
    <w:p>
      <w:pPr>
        <w:pStyle w:val="BlankOpen"/>
      </w:pPr>
    </w:p>
    <w:p>
      <w:pPr>
        <w:pStyle w:val="nzIndenta"/>
      </w:pPr>
      <w:r>
        <w:tab/>
        <w:t>(k)</w:t>
      </w:r>
      <w:r>
        <w:tab/>
        <w:t>the enforcement of the by</w:t>
      </w:r>
      <w:r>
        <w:noBreakHyphen/>
        <w:t>laws.</w:t>
      </w:r>
    </w:p>
    <w:p>
      <w:pPr>
        <w:pStyle w:val="BlankClose"/>
      </w:pPr>
    </w:p>
    <w:p>
      <w:pPr>
        <w:pStyle w:val="nzSubsection"/>
      </w:pPr>
      <w:r>
        <w:tab/>
        <w:t>(6)</w:t>
      </w:r>
      <w:r>
        <w:tab/>
        <w:t>In section 24(10):</w:t>
      </w:r>
    </w:p>
    <w:p>
      <w:pPr>
        <w:pStyle w:val="nzIndenta"/>
      </w:pPr>
      <w:r>
        <w:tab/>
        <w:t>(a)</w:t>
      </w:r>
      <w:r>
        <w:tab/>
        <w:t>delete “him” and insert:</w:t>
      </w:r>
    </w:p>
    <w:p>
      <w:pPr>
        <w:pStyle w:val="BlankOpen"/>
      </w:pPr>
    </w:p>
    <w:p>
      <w:pPr>
        <w:pStyle w:val="nzIndenta"/>
      </w:pPr>
      <w:r>
        <w:tab/>
      </w:r>
      <w:r>
        <w:tab/>
        <w:t>the student</w:t>
      </w:r>
    </w:p>
    <w:p>
      <w:pPr>
        <w:pStyle w:val="BlankClose"/>
      </w:pPr>
    </w:p>
    <w:p>
      <w:pPr>
        <w:pStyle w:val="nzIndenta"/>
      </w:pPr>
      <w:r>
        <w:tab/>
        <w:t>(b)</w:t>
      </w:r>
      <w:r>
        <w:tab/>
        <w:t>delete “he” and insert:</w:t>
      </w:r>
    </w:p>
    <w:p>
      <w:pPr>
        <w:pStyle w:val="BlankOpen"/>
      </w:pPr>
    </w:p>
    <w:p>
      <w:pPr>
        <w:pStyle w:val="nzIndenta"/>
      </w:pPr>
      <w:r>
        <w:tab/>
      </w:r>
      <w:r>
        <w:tab/>
        <w:t>the student</w:t>
      </w:r>
    </w:p>
    <w:p>
      <w:pPr>
        <w:pStyle w:val="BlankClose"/>
      </w:pPr>
    </w:p>
    <w:p>
      <w:pPr>
        <w:pStyle w:val="nzHeading5"/>
      </w:pPr>
      <w:bookmarkStart w:id="515" w:name="_Toc443919846"/>
      <w:bookmarkStart w:id="516" w:name="_Toc449099885"/>
      <w:bookmarkStart w:id="517" w:name="_Toc464449937"/>
      <w:bookmarkStart w:id="518" w:name="_Toc464726621"/>
      <w:bookmarkStart w:id="519" w:name="_Toc464727016"/>
      <w:r>
        <w:rPr>
          <w:rStyle w:val="CharSectno"/>
        </w:rPr>
        <w:t>114</w:t>
      </w:r>
      <w:r>
        <w:t>.</w:t>
      </w:r>
      <w:r>
        <w:tab/>
        <w:t>Section 25 amended</w:t>
      </w:r>
      <w:bookmarkEnd w:id="515"/>
      <w:bookmarkEnd w:id="516"/>
      <w:bookmarkEnd w:id="517"/>
      <w:bookmarkEnd w:id="518"/>
      <w:bookmarkEnd w:id="519"/>
    </w:p>
    <w:p>
      <w:pPr>
        <w:pStyle w:val="nzSubsection"/>
      </w:pPr>
      <w:r>
        <w:tab/>
        <w:t>(1)</w:t>
      </w:r>
      <w:r>
        <w:tab/>
        <w:t>Delete section 25(1), (2) and (3).</w:t>
      </w:r>
    </w:p>
    <w:p>
      <w:pPr>
        <w:pStyle w:val="nzSubsection"/>
      </w:pPr>
      <w:r>
        <w:tab/>
        <w:t>(2)</w:t>
      </w:r>
      <w:r>
        <w:tab/>
        <w:t>In section 25(4):</w:t>
      </w:r>
    </w:p>
    <w:p>
      <w:pPr>
        <w:pStyle w:val="nzIndenta"/>
      </w:pPr>
      <w:r>
        <w:tab/>
        <w:t>(a)</w:t>
      </w:r>
      <w:r>
        <w:tab/>
        <w:t>in paragraph (i) delete “officers and servants” and insert:</w:t>
      </w:r>
    </w:p>
    <w:p>
      <w:pPr>
        <w:pStyle w:val="BlankOpen"/>
      </w:pPr>
    </w:p>
    <w:p>
      <w:pPr>
        <w:pStyle w:val="nzIndenta"/>
      </w:pPr>
      <w:r>
        <w:tab/>
      </w:r>
      <w:r>
        <w:tab/>
        <w:t>and officers and employees</w:t>
      </w:r>
    </w:p>
    <w:p>
      <w:pPr>
        <w:pStyle w:val="BlankClose"/>
      </w:pPr>
    </w:p>
    <w:p>
      <w:pPr>
        <w:pStyle w:val="nzIndenta"/>
      </w:pPr>
      <w:r>
        <w:tab/>
        <w:t>(b)</w:t>
      </w:r>
      <w:r>
        <w:tab/>
        <w:t>delete paragraphs (j) and (k);</w:t>
      </w:r>
    </w:p>
    <w:p>
      <w:pPr>
        <w:pStyle w:val="nzIndenta"/>
      </w:pPr>
      <w:r>
        <w:tab/>
        <w:t>(c)</w:t>
      </w:r>
      <w:r>
        <w:tab/>
        <w:t>in paragraph (l) delete “Senate, Convocation” and insert:</w:t>
      </w:r>
    </w:p>
    <w:p>
      <w:pPr>
        <w:pStyle w:val="BlankOpen"/>
      </w:pPr>
    </w:p>
    <w:p>
      <w:pPr>
        <w:pStyle w:val="nzIndenta"/>
      </w:pPr>
      <w:r>
        <w:tab/>
      </w:r>
      <w:r>
        <w:tab/>
        <w:t>Senate</w:t>
      </w:r>
    </w:p>
    <w:p>
      <w:pPr>
        <w:pStyle w:val="BlankClose"/>
      </w:pPr>
    </w:p>
    <w:p>
      <w:pPr>
        <w:pStyle w:val="nzIndenta"/>
      </w:pPr>
      <w:r>
        <w:tab/>
        <w:t>(d)</w:t>
      </w:r>
      <w:r>
        <w:tab/>
        <w:t>after paragraph (s) insert:</w:t>
      </w:r>
    </w:p>
    <w:p>
      <w:pPr>
        <w:pStyle w:val="BlankOpen"/>
      </w:pPr>
    </w:p>
    <w:p>
      <w:pPr>
        <w:pStyle w:val="nzIndenta"/>
      </w:pPr>
      <w:r>
        <w:tab/>
        <w:t>(ta)</w:t>
      </w:r>
      <w:r>
        <w:tab/>
        <w:t>an annual amenities and services fee in accordance with section 20A;</w:t>
      </w:r>
    </w:p>
    <w:p>
      <w:pPr>
        <w:pStyle w:val="nzIndenta"/>
      </w:pPr>
      <w:r>
        <w:tab/>
        <w:t>(tb)</w:t>
      </w:r>
      <w:r>
        <w:tab/>
        <w:t>the matters required by section 20B to be defined or prescribed by Statute;</w:t>
      </w:r>
    </w:p>
    <w:p>
      <w:pPr>
        <w:pStyle w:val="BlankClose"/>
      </w:pPr>
    </w:p>
    <w:p>
      <w:pPr>
        <w:pStyle w:val="nzHeading5"/>
      </w:pPr>
      <w:bookmarkStart w:id="520" w:name="_Toc443919847"/>
      <w:bookmarkStart w:id="521" w:name="_Toc449099886"/>
      <w:bookmarkStart w:id="522" w:name="_Toc464449938"/>
      <w:bookmarkStart w:id="523" w:name="_Toc464726622"/>
      <w:bookmarkStart w:id="524" w:name="_Toc464727017"/>
      <w:r>
        <w:rPr>
          <w:rStyle w:val="CharSectno"/>
        </w:rPr>
        <w:t>115</w:t>
      </w:r>
      <w:r>
        <w:t>.</w:t>
      </w:r>
      <w:r>
        <w:tab/>
        <w:t>Sections 26A and 26B inserted</w:t>
      </w:r>
      <w:bookmarkEnd w:id="520"/>
      <w:bookmarkEnd w:id="521"/>
      <w:bookmarkEnd w:id="522"/>
      <w:bookmarkEnd w:id="523"/>
      <w:bookmarkEnd w:id="524"/>
    </w:p>
    <w:p>
      <w:pPr>
        <w:pStyle w:val="nzSubsection"/>
      </w:pPr>
      <w:r>
        <w:tab/>
      </w:r>
      <w:r>
        <w:tab/>
        <w:t>After section 25 insert:</w:t>
      </w:r>
    </w:p>
    <w:p>
      <w:pPr>
        <w:pStyle w:val="BlankOpen"/>
      </w:pPr>
    </w:p>
    <w:p>
      <w:pPr>
        <w:pStyle w:val="nzHeading5"/>
      </w:pPr>
      <w:bookmarkStart w:id="525" w:name="_Toc443919848"/>
      <w:bookmarkStart w:id="526" w:name="_Toc449099887"/>
      <w:bookmarkStart w:id="527" w:name="_Toc464449939"/>
      <w:bookmarkStart w:id="528" w:name="_Toc464726623"/>
      <w:bookmarkStart w:id="529" w:name="_Toc464727018"/>
      <w:r>
        <w:t>26A.</w:t>
      </w:r>
      <w:r>
        <w:tab/>
        <w:t>Approval, publication, disallowance and proof of Statutes and by</w:t>
      </w:r>
      <w:r>
        <w:noBreakHyphen/>
        <w:t>laws</w:t>
      </w:r>
      <w:bookmarkEnd w:id="525"/>
      <w:bookmarkEnd w:id="526"/>
      <w:bookmarkEnd w:id="527"/>
      <w:bookmarkEnd w:id="528"/>
      <w:bookmarkEnd w:id="529"/>
    </w:p>
    <w:p>
      <w:pPr>
        <w:pStyle w:val="nzSubsection"/>
      </w:pPr>
      <w:r>
        <w:tab/>
        <w:t>(1)</w:t>
      </w:r>
      <w:r>
        <w:tab/>
        <w:t>A Statute or by</w:t>
      </w:r>
      <w:r>
        <w:noBreakHyphen/>
        <w:t xml:space="preserve">law made by the Senate — </w:t>
      </w:r>
    </w:p>
    <w:p>
      <w:pPr>
        <w:pStyle w:val="nzIndenta"/>
      </w:pPr>
      <w:r>
        <w:tab/>
        <w:t>(a)</w:t>
      </w:r>
      <w:r>
        <w:tab/>
        <w:t>must be sealed with the common seal of the University; and</w:t>
      </w:r>
    </w:p>
    <w:p>
      <w:pPr>
        <w:pStyle w:val="nzIndenta"/>
      </w:pPr>
      <w:r>
        <w:tab/>
        <w:t>(b)</w:t>
      </w:r>
      <w:r>
        <w:tab/>
        <w:t>must be submitted to the Governor for approval; and</w:t>
      </w:r>
    </w:p>
    <w:p>
      <w:pPr>
        <w:pStyle w:val="nzIndenta"/>
      </w:pPr>
      <w:r>
        <w:tab/>
        <w:t>(c)</w:t>
      </w:r>
      <w:r>
        <w:tab/>
        <w:t xml:space="preserve">if approved by the Governor, must be published in the </w:t>
      </w:r>
      <w:r>
        <w:rPr>
          <w:i/>
        </w:rPr>
        <w:t>Gazette</w:t>
      </w:r>
      <w:r>
        <w:t>; and</w:t>
      </w:r>
    </w:p>
    <w:p>
      <w:pPr>
        <w:pStyle w:val="nzIndenta"/>
      </w:pPr>
      <w:r>
        <w:tab/>
        <w:t>(d)</w:t>
      </w:r>
      <w:r>
        <w:tab/>
        <w:t xml:space="preserve">takes effect on the later of — </w:t>
      </w:r>
    </w:p>
    <w:p>
      <w:pPr>
        <w:pStyle w:val="nzIndenti"/>
      </w:pPr>
      <w:r>
        <w:tab/>
        <w:t>(i)</w:t>
      </w:r>
      <w:r>
        <w:tab/>
        <w:t xml:space="preserve">the day after publication in the </w:t>
      </w:r>
      <w:r>
        <w:rPr>
          <w:i/>
        </w:rPr>
        <w:t>Gazette</w:t>
      </w:r>
      <w:r>
        <w:t>; or</w:t>
      </w:r>
    </w:p>
    <w:p>
      <w:pPr>
        <w:pStyle w:val="nzIndenti"/>
      </w:pPr>
      <w:r>
        <w:tab/>
        <w:t>(ii)</w:t>
      </w:r>
      <w:r>
        <w:tab/>
        <w:t>if a later day is specified for that purpose in the Statute, that day.</w:t>
      </w:r>
    </w:p>
    <w:p>
      <w:pPr>
        <w:pStyle w:val="nzSubsection"/>
      </w:pPr>
      <w:r>
        <w:tab/>
        <w:t>(2)</w:t>
      </w:r>
      <w:r>
        <w:tab/>
        <w:t xml:space="preserve">The </w:t>
      </w:r>
      <w:r>
        <w:rPr>
          <w:i/>
        </w:rPr>
        <w:t>Interpretation Act 1984</w:t>
      </w:r>
      <w:r>
        <w:t xml:space="preserve"> section 42 applies to a Statute or by</w:t>
      </w:r>
      <w:r>
        <w:noBreakHyphen/>
        <w:t>law approved and published under subsection (1) as if the Statute were a regulation.</w:t>
      </w:r>
    </w:p>
    <w:p>
      <w:pPr>
        <w:pStyle w:val="nzSubsection"/>
      </w:pPr>
      <w:r>
        <w:tab/>
        <w:t>(3)</w:t>
      </w:r>
      <w:r>
        <w:tab/>
        <w:t xml:space="preserve">In any proceedings in any court or before any person acting judicially, any of the following is sufficient evidence of a Statute — </w:t>
      </w:r>
    </w:p>
    <w:p>
      <w:pPr>
        <w:pStyle w:val="nzIndenta"/>
      </w:pPr>
      <w:r>
        <w:tab/>
        <w:t>(a)</w:t>
      </w:r>
      <w:r>
        <w:tab/>
        <w:t>a copy of the Statute or the by</w:t>
      </w:r>
      <w:r>
        <w:noBreakHyphen/>
        <w:t>law under the common seal of the University;</w:t>
      </w:r>
    </w:p>
    <w:p>
      <w:pPr>
        <w:pStyle w:val="nzIndenta"/>
      </w:pPr>
      <w:r>
        <w:tab/>
        <w:t>(b)</w:t>
      </w:r>
      <w:r>
        <w:tab/>
        <w:t>a document purporting to be a copy of the Statute or the by</w:t>
      </w:r>
      <w:r>
        <w:noBreakHyphen/>
        <w:t>law and to have been printed by the Government Printer;</w:t>
      </w:r>
    </w:p>
    <w:p>
      <w:pPr>
        <w:pStyle w:val="nzIndenta"/>
      </w:pPr>
      <w:r>
        <w:tab/>
        <w:t>(c)</w:t>
      </w:r>
      <w:r>
        <w:tab/>
        <w:t xml:space="preserve">a copy of the </w:t>
      </w:r>
      <w:r>
        <w:rPr>
          <w:i/>
        </w:rPr>
        <w:t>Gazette</w:t>
      </w:r>
      <w:r>
        <w:t xml:space="preserve"> purporting to contain a copy of the Statute or the by</w:t>
      </w:r>
      <w:r>
        <w:noBreakHyphen/>
        <w:t>law.</w:t>
      </w:r>
    </w:p>
    <w:p>
      <w:pPr>
        <w:pStyle w:val="nzHeading5"/>
      </w:pPr>
      <w:bookmarkStart w:id="530" w:name="_Toc443919849"/>
      <w:bookmarkStart w:id="531" w:name="_Toc449099888"/>
      <w:bookmarkStart w:id="532" w:name="_Toc464449940"/>
      <w:bookmarkStart w:id="533" w:name="_Toc464726624"/>
      <w:bookmarkStart w:id="534" w:name="_Toc464727019"/>
      <w:r>
        <w:t>26B.</w:t>
      </w:r>
      <w:r>
        <w:tab/>
        <w:t>Statutes and by</w:t>
      </w:r>
      <w:r>
        <w:noBreakHyphen/>
        <w:t>laws to be made readily available to public</w:t>
      </w:r>
      <w:bookmarkEnd w:id="530"/>
      <w:bookmarkEnd w:id="531"/>
      <w:bookmarkEnd w:id="532"/>
      <w:bookmarkEnd w:id="533"/>
      <w:bookmarkEnd w:id="534"/>
    </w:p>
    <w:p>
      <w:pPr>
        <w:pStyle w:val="nzSubsection"/>
      </w:pPr>
      <w:r>
        <w:tab/>
        <w:t>(1)</w:t>
      </w:r>
      <w:r>
        <w:tab/>
        <w:t xml:space="preserve">The Senate must ensure that the following are readily available to the public by whatever means the Senate considers appropriate — </w:t>
      </w:r>
    </w:p>
    <w:p>
      <w:pPr>
        <w:pStyle w:val="nzIndenta"/>
      </w:pPr>
      <w:r>
        <w:tab/>
        <w:t>(a)</w:t>
      </w:r>
      <w:r>
        <w:tab/>
        <w:t>all Statutes and by</w:t>
      </w:r>
      <w:r>
        <w:noBreakHyphen/>
        <w:t>laws approved and published under section 26A(1);</w:t>
      </w:r>
    </w:p>
    <w:p>
      <w:pPr>
        <w:pStyle w:val="nzIndenta"/>
      </w:pPr>
      <w:r>
        <w:tab/>
        <w:t>(b)</w:t>
      </w:r>
      <w:r>
        <w:tab/>
        <w:t>all Statutes and by</w:t>
      </w:r>
      <w:r>
        <w:noBreakHyphen/>
        <w:t xml:space="preserve">laws that are in effect immediately before the </w:t>
      </w:r>
      <w:r>
        <w:rPr>
          <w:i/>
        </w:rPr>
        <w:t>Universities Legislation Amendment Act 2016</w:t>
      </w:r>
      <w:r>
        <w:t xml:space="preserve"> section 115 comes into operation.</w:t>
      </w:r>
    </w:p>
    <w:p>
      <w:pPr>
        <w:pStyle w:val="nzSubsection"/>
      </w:pPr>
      <w:r>
        <w:tab/>
        <w:t>(2)</w:t>
      </w:r>
      <w:r>
        <w:tab/>
        <w:t xml:space="preserve">Publication in the </w:t>
      </w:r>
      <w:r>
        <w:rPr>
          <w:i/>
        </w:rPr>
        <w:t>Gazette</w:t>
      </w:r>
      <w:r>
        <w:t xml:space="preserve"> is not sufficient compliance with subsection (1).</w:t>
      </w:r>
    </w:p>
    <w:p>
      <w:pPr>
        <w:pStyle w:val="nzSubsection"/>
      </w:pPr>
      <w:r>
        <w:tab/>
        <w:t>(3)</w:t>
      </w:r>
      <w:r>
        <w:tab/>
        <w:t>Subsection (1) ceases to apply to a Statute once it ceases to be in effect.</w:t>
      </w:r>
    </w:p>
    <w:p>
      <w:pPr>
        <w:pStyle w:val="BlankClose"/>
      </w:pPr>
    </w:p>
    <w:p>
      <w:pPr>
        <w:pStyle w:val="nzHeading5"/>
      </w:pPr>
      <w:bookmarkStart w:id="535" w:name="_Toc443919850"/>
      <w:bookmarkStart w:id="536" w:name="_Toc449099889"/>
      <w:bookmarkStart w:id="537" w:name="_Toc464449941"/>
      <w:bookmarkStart w:id="538" w:name="_Toc464726625"/>
      <w:bookmarkStart w:id="539" w:name="_Toc464727020"/>
      <w:r>
        <w:rPr>
          <w:rStyle w:val="CharSectno"/>
        </w:rPr>
        <w:t>116</w:t>
      </w:r>
      <w:r>
        <w:t>.</w:t>
      </w:r>
      <w:r>
        <w:tab/>
        <w:t>Section 26 amended</w:t>
      </w:r>
      <w:bookmarkEnd w:id="535"/>
      <w:bookmarkEnd w:id="536"/>
      <w:bookmarkEnd w:id="537"/>
      <w:bookmarkEnd w:id="538"/>
      <w:bookmarkEnd w:id="539"/>
    </w:p>
    <w:p>
      <w:pPr>
        <w:pStyle w:val="nzSubsection"/>
      </w:pPr>
      <w:r>
        <w:tab/>
        <w:t>(1)</w:t>
      </w:r>
      <w:r>
        <w:tab/>
        <w:t>In section 26(1) delete “servants” and insert:</w:t>
      </w:r>
    </w:p>
    <w:p>
      <w:pPr>
        <w:pStyle w:val="BlankOpen"/>
      </w:pPr>
    </w:p>
    <w:p>
      <w:pPr>
        <w:pStyle w:val="nzSubsection"/>
      </w:pPr>
      <w:r>
        <w:tab/>
      </w:r>
      <w:r>
        <w:tab/>
        <w:t xml:space="preserve">employees </w:t>
      </w:r>
    </w:p>
    <w:p>
      <w:pPr>
        <w:pStyle w:val="BlankClose"/>
      </w:pPr>
    </w:p>
    <w:p>
      <w:pPr>
        <w:pStyle w:val="nzSubsection"/>
        <w:keepNext/>
      </w:pPr>
      <w:r>
        <w:tab/>
        <w:t>(2)</w:t>
      </w:r>
      <w:r>
        <w:tab/>
        <w:t>In section 26(2):</w:t>
      </w:r>
    </w:p>
    <w:p>
      <w:pPr>
        <w:pStyle w:val="nzIndenta"/>
        <w:keepNext/>
      </w:pPr>
      <w:r>
        <w:tab/>
        <w:t>(a)</w:t>
      </w:r>
      <w:r>
        <w:tab/>
        <w:t>delete “Pro</w:t>
      </w:r>
      <w:r>
        <w:noBreakHyphen/>
        <w:t>Chancellor,” and insert:</w:t>
      </w:r>
    </w:p>
    <w:p>
      <w:pPr>
        <w:pStyle w:val="BlankOpen"/>
      </w:pPr>
    </w:p>
    <w:p>
      <w:pPr>
        <w:pStyle w:val="nzIndenta"/>
      </w:pPr>
      <w:r>
        <w:tab/>
      </w:r>
      <w:r>
        <w:tab/>
        <w:t>Deputy Chancellor,</w:t>
      </w:r>
    </w:p>
    <w:p>
      <w:pPr>
        <w:pStyle w:val="BlankClose"/>
      </w:pPr>
    </w:p>
    <w:p>
      <w:pPr>
        <w:pStyle w:val="nzIndenta"/>
      </w:pPr>
      <w:r>
        <w:tab/>
        <w:t>(b)</w:t>
      </w:r>
      <w:r>
        <w:tab/>
        <w:t>delete “servant” and insert:</w:t>
      </w:r>
    </w:p>
    <w:p>
      <w:pPr>
        <w:pStyle w:val="BlankOpen"/>
      </w:pPr>
    </w:p>
    <w:p>
      <w:pPr>
        <w:pStyle w:val="nzIndenta"/>
      </w:pPr>
      <w:r>
        <w:tab/>
      </w:r>
      <w:r>
        <w:tab/>
        <w:t xml:space="preserve">employee </w:t>
      </w:r>
    </w:p>
    <w:p>
      <w:pPr>
        <w:pStyle w:val="BlankClose"/>
      </w:pPr>
    </w:p>
    <w:p>
      <w:pPr>
        <w:pStyle w:val="nzSectAltNote"/>
      </w:pPr>
      <w:r>
        <w:tab/>
        <w:t>Note:</w:t>
      </w:r>
      <w:r>
        <w:tab/>
        <w:t>The heading to amended section 26 is to read:</w:t>
      </w:r>
    </w:p>
    <w:p>
      <w:pPr>
        <w:pStyle w:val="nzSectAltHeading"/>
      </w:pPr>
      <w:r>
        <w:rPr>
          <w:b w:val="0"/>
        </w:rPr>
        <w:tab/>
      </w:r>
      <w:r>
        <w:rPr>
          <w:b w:val="0"/>
        </w:rPr>
        <w:tab/>
      </w:r>
      <w:r>
        <w:t>Regulations made by Senate</w:t>
      </w:r>
    </w:p>
    <w:p>
      <w:pPr>
        <w:pStyle w:val="nzHeading5"/>
      </w:pPr>
      <w:bookmarkStart w:id="540" w:name="_Toc443919851"/>
      <w:bookmarkStart w:id="541" w:name="_Toc449099890"/>
      <w:bookmarkStart w:id="542" w:name="_Toc464449942"/>
      <w:bookmarkStart w:id="543" w:name="_Toc464726626"/>
      <w:bookmarkStart w:id="544" w:name="_Toc464727021"/>
      <w:r>
        <w:rPr>
          <w:rStyle w:val="CharSectno"/>
        </w:rPr>
        <w:t>117</w:t>
      </w:r>
      <w:r>
        <w:t>.</w:t>
      </w:r>
      <w:r>
        <w:tab/>
        <w:t>Section 27 replaced</w:t>
      </w:r>
      <w:bookmarkEnd w:id="540"/>
      <w:bookmarkEnd w:id="541"/>
      <w:bookmarkEnd w:id="542"/>
      <w:bookmarkEnd w:id="543"/>
      <w:bookmarkEnd w:id="544"/>
    </w:p>
    <w:p>
      <w:pPr>
        <w:pStyle w:val="nzSubsection"/>
      </w:pPr>
      <w:r>
        <w:tab/>
      </w:r>
      <w:r>
        <w:tab/>
        <w:t>Delete section 27 and insert:</w:t>
      </w:r>
    </w:p>
    <w:p>
      <w:pPr>
        <w:pStyle w:val="BlankOpen"/>
      </w:pPr>
    </w:p>
    <w:p>
      <w:pPr>
        <w:pStyle w:val="nzHeading5"/>
      </w:pPr>
      <w:bookmarkStart w:id="545" w:name="_Toc443919852"/>
      <w:bookmarkStart w:id="546" w:name="_Toc449099891"/>
      <w:bookmarkStart w:id="547" w:name="_Toc464449943"/>
      <w:bookmarkStart w:id="548" w:name="_Toc464726627"/>
      <w:bookmarkStart w:id="549" w:name="_Toc464727022"/>
      <w:r>
        <w:t>28A.</w:t>
      </w:r>
      <w:r>
        <w:tab/>
        <w:t>Regulations made by Governor</w:t>
      </w:r>
      <w:bookmarkEnd w:id="545"/>
      <w:bookmarkEnd w:id="546"/>
      <w:bookmarkEnd w:id="547"/>
      <w:bookmarkEnd w:id="548"/>
      <w:bookmarkEnd w:id="549"/>
    </w:p>
    <w:p>
      <w:pPr>
        <w:pStyle w:val="nz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nzSubsection"/>
      </w:pPr>
      <w:r>
        <w:tab/>
        <w:t>(2)</w:t>
      </w:r>
      <w:r>
        <w:tab/>
        <w:t>Before making a recommendation under subsection (1), the Minister must consult with the Senate.</w:t>
      </w:r>
    </w:p>
    <w:p>
      <w:pPr>
        <w:pStyle w:val="BlankClose"/>
      </w:pPr>
    </w:p>
    <w:p>
      <w:pPr>
        <w:pStyle w:val="nzHeading5"/>
      </w:pPr>
      <w:bookmarkStart w:id="550" w:name="_Toc443919853"/>
      <w:bookmarkStart w:id="551" w:name="_Toc449099892"/>
      <w:bookmarkStart w:id="552" w:name="_Toc464449944"/>
      <w:bookmarkStart w:id="553" w:name="_Toc464726628"/>
      <w:bookmarkStart w:id="554" w:name="_Toc464727023"/>
      <w:r>
        <w:rPr>
          <w:rStyle w:val="CharSectno"/>
        </w:rPr>
        <w:t>118</w:t>
      </w:r>
      <w:r>
        <w:t>.</w:t>
      </w:r>
      <w:r>
        <w:tab/>
        <w:t>Part 5 heading and Part 5 Division 1 heading inserted</w:t>
      </w:r>
      <w:bookmarkEnd w:id="550"/>
      <w:bookmarkEnd w:id="551"/>
      <w:bookmarkEnd w:id="552"/>
      <w:bookmarkEnd w:id="553"/>
      <w:bookmarkEnd w:id="554"/>
    </w:p>
    <w:p>
      <w:pPr>
        <w:pStyle w:val="nzSubsection"/>
      </w:pPr>
      <w:r>
        <w:tab/>
      </w:r>
      <w:r>
        <w:tab/>
        <w:t>Before section 28 insert:</w:t>
      </w:r>
    </w:p>
    <w:p>
      <w:pPr>
        <w:pStyle w:val="BlankOpen"/>
      </w:pPr>
    </w:p>
    <w:p>
      <w:pPr>
        <w:pStyle w:val="nzHeading2"/>
      </w:pPr>
      <w:bookmarkStart w:id="555" w:name="_Toc433968078"/>
      <w:bookmarkStart w:id="556" w:name="_Toc433968467"/>
      <w:bookmarkStart w:id="557" w:name="_Toc433968856"/>
      <w:bookmarkStart w:id="558" w:name="_Toc433969245"/>
      <w:bookmarkStart w:id="559" w:name="_Toc433979942"/>
      <w:bookmarkStart w:id="560" w:name="_Toc433980330"/>
      <w:bookmarkStart w:id="561" w:name="_Toc433980718"/>
      <w:bookmarkStart w:id="562" w:name="_Toc433981106"/>
      <w:bookmarkStart w:id="563" w:name="_Toc433983072"/>
      <w:bookmarkStart w:id="564" w:name="_Toc434333069"/>
      <w:bookmarkStart w:id="565" w:name="_Toc434333463"/>
      <w:bookmarkStart w:id="566" w:name="_Toc434487235"/>
      <w:bookmarkStart w:id="567" w:name="_Toc434487630"/>
      <w:bookmarkStart w:id="568" w:name="_Toc434497003"/>
      <w:bookmarkStart w:id="569" w:name="_Toc434497398"/>
      <w:bookmarkStart w:id="570" w:name="_Toc434584960"/>
      <w:bookmarkStart w:id="571" w:name="_Toc435024446"/>
      <w:bookmarkStart w:id="572" w:name="_Toc435024861"/>
      <w:bookmarkStart w:id="573" w:name="_Toc435176364"/>
      <w:bookmarkStart w:id="574" w:name="_Toc435176761"/>
      <w:bookmarkStart w:id="575" w:name="_Toc435177531"/>
      <w:bookmarkStart w:id="576" w:name="_Toc435436379"/>
      <w:bookmarkStart w:id="577" w:name="_Toc443472810"/>
      <w:bookmarkStart w:id="578" w:name="_Toc443919854"/>
      <w:bookmarkStart w:id="579" w:name="_Toc449098303"/>
      <w:bookmarkStart w:id="580" w:name="_Toc449099099"/>
      <w:bookmarkStart w:id="581" w:name="_Toc449099496"/>
      <w:bookmarkStart w:id="582" w:name="_Toc449099893"/>
      <w:bookmarkStart w:id="583" w:name="_Toc449603329"/>
      <w:bookmarkStart w:id="584" w:name="_Toc449603724"/>
      <w:bookmarkStart w:id="585" w:name="_Toc449952863"/>
      <w:bookmarkStart w:id="586" w:name="_Toc449953360"/>
      <w:bookmarkStart w:id="587" w:name="_Toc449953756"/>
      <w:bookmarkStart w:id="588" w:name="_Toc449954241"/>
      <w:bookmarkStart w:id="589" w:name="_Toc450124083"/>
      <w:bookmarkStart w:id="590" w:name="_Toc450295889"/>
      <w:bookmarkStart w:id="591" w:name="_Toc450296284"/>
      <w:bookmarkStart w:id="592" w:name="_Toc450296679"/>
      <w:bookmarkStart w:id="593" w:name="_Toc450297449"/>
      <w:bookmarkStart w:id="594" w:name="_Toc450550993"/>
      <w:bookmarkStart w:id="595" w:name="_Toc450639531"/>
      <w:bookmarkStart w:id="596" w:name="_Toc461651938"/>
      <w:bookmarkStart w:id="597" w:name="_Toc461701954"/>
      <w:bookmarkStart w:id="598" w:name="_Toc464449945"/>
      <w:bookmarkStart w:id="599" w:name="_Toc464726629"/>
      <w:bookmarkStart w:id="600" w:name="_Toc464727024"/>
      <w:r>
        <w:t>Part 5 — University lands and financial provisions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t xml:space="preserve"> </w:t>
      </w:r>
    </w:p>
    <w:p>
      <w:pPr>
        <w:pStyle w:val="nzHeading3"/>
      </w:pPr>
      <w:bookmarkStart w:id="601" w:name="_Toc433968079"/>
      <w:bookmarkStart w:id="602" w:name="_Toc433968468"/>
      <w:bookmarkStart w:id="603" w:name="_Toc433968857"/>
      <w:bookmarkStart w:id="604" w:name="_Toc433969246"/>
      <w:bookmarkStart w:id="605" w:name="_Toc433979943"/>
      <w:bookmarkStart w:id="606" w:name="_Toc433980331"/>
      <w:bookmarkStart w:id="607" w:name="_Toc433980719"/>
      <w:bookmarkStart w:id="608" w:name="_Toc433981107"/>
      <w:bookmarkStart w:id="609" w:name="_Toc433983073"/>
      <w:bookmarkStart w:id="610" w:name="_Toc434333070"/>
      <w:bookmarkStart w:id="611" w:name="_Toc434333464"/>
      <w:bookmarkStart w:id="612" w:name="_Toc434487236"/>
      <w:bookmarkStart w:id="613" w:name="_Toc434487631"/>
      <w:bookmarkStart w:id="614" w:name="_Toc434497004"/>
      <w:bookmarkStart w:id="615" w:name="_Toc434497399"/>
      <w:bookmarkStart w:id="616" w:name="_Toc434584961"/>
      <w:bookmarkStart w:id="617" w:name="_Toc435024447"/>
      <w:bookmarkStart w:id="618" w:name="_Toc435024862"/>
      <w:bookmarkStart w:id="619" w:name="_Toc435176365"/>
      <w:bookmarkStart w:id="620" w:name="_Toc435176762"/>
      <w:bookmarkStart w:id="621" w:name="_Toc435177532"/>
      <w:bookmarkStart w:id="622" w:name="_Toc435436380"/>
      <w:bookmarkStart w:id="623" w:name="_Toc443472811"/>
      <w:bookmarkStart w:id="624" w:name="_Toc443919855"/>
      <w:bookmarkStart w:id="625" w:name="_Toc449098304"/>
      <w:bookmarkStart w:id="626" w:name="_Toc449099100"/>
      <w:bookmarkStart w:id="627" w:name="_Toc449099497"/>
      <w:bookmarkStart w:id="628" w:name="_Toc449099894"/>
      <w:bookmarkStart w:id="629" w:name="_Toc449603330"/>
      <w:bookmarkStart w:id="630" w:name="_Toc449603725"/>
      <w:bookmarkStart w:id="631" w:name="_Toc449952864"/>
      <w:bookmarkStart w:id="632" w:name="_Toc449953361"/>
      <w:bookmarkStart w:id="633" w:name="_Toc449953757"/>
      <w:bookmarkStart w:id="634" w:name="_Toc449954242"/>
      <w:bookmarkStart w:id="635" w:name="_Toc450124084"/>
      <w:bookmarkStart w:id="636" w:name="_Toc450295890"/>
      <w:bookmarkStart w:id="637" w:name="_Toc450296285"/>
      <w:bookmarkStart w:id="638" w:name="_Toc450296680"/>
      <w:bookmarkStart w:id="639" w:name="_Toc450297450"/>
      <w:bookmarkStart w:id="640" w:name="_Toc450550994"/>
      <w:bookmarkStart w:id="641" w:name="_Toc450639532"/>
      <w:bookmarkStart w:id="642" w:name="_Toc461651939"/>
      <w:bookmarkStart w:id="643" w:name="_Toc461701955"/>
      <w:bookmarkStart w:id="644" w:name="_Toc464449946"/>
      <w:bookmarkStart w:id="645" w:name="_Toc464726630"/>
      <w:bookmarkStart w:id="646" w:name="_Toc464727025"/>
      <w:r>
        <w:t>Division 1 — Vesting of lands in University</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BlankClose"/>
      </w:pPr>
    </w:p>
    <w:p>
      <w:pPr>
        <w:pStyle w:val="nzHeading5"/>
      </w:pPr>
      <w:bookmarkStart w:id="647" w:name="_Toc443919856"/>
      <w:bookmarkStart w:id="648" w:name="_Toc449099895"/>
      <w:bookmarkStart w:id="649" w:name="_Toc464449947"/>
      <w:bookmarkStart w:id="650" w:name="_Toc464726631"/>
      <w:bookmarkStart w:id="651" w:name="_Toc464727026"/>
      <w:r>
        <w:rPr>
          <w:rStyle w:val="CharSectno"/>
        </w:rPr>
        <w:t>119</w:t>
      </w:r>
      <w:r>
        <w:t>.</w:t>
      </w:r>
      <w:r>
        <w:tab/>
        <w:t>Part 5 Division 2 heading inserted</w:t>
      </w:r>
      <w:bookmarkEnd w:id="647"/>
      <w:bookmarkEnd w:id="648"/>
      <w:bookmarkEnd w:id="649"/>
      <w:bookmarkEnd w:id="650"/>
      <w:bookmarkEnd w:id="651"/>
    </w:p>
    <w:p>
      <w:pPr>
        <w:pStyle w:val="nzSubsection"/>
      </w:pPr>
      <w:r>
        <w:tab/>
      </w:r>
      <w:r>
        <w:tab/>
        <w:t>After section 28 insert:</w:t>
      </w:r>
    </w:p>
    <w:p>
      <w:pPr>
        <w:pStyle w:val="BlankOpen"/>
      </w:pPr>
    </w:p>
    <w:p>
      <w:pPr>
        <w:pStyle w:val="nzHeading3"/>
      </w:pPr>
      <w:bookmarkStart w:id="652" w:name="_Toc433968081"/>
      <w:bookmarkStart w:id="653" w:name="_Toc433968470"/>
      <w:bookmarkStart w:id="654" w:name="_Toc433968859"/>
      <w:bookmarkStart w:id="655" w:name="_Toc433969248"/>
      <w:bookmarkStart w:id="656" w:name="_Toc433979946"/>
      <w:bookmarkStart w:id="657" w:name="_Toc433980334"/>
      <w:bookmarkStart w:id="658" w:name="_Toc433980722"/>
      <w:bookmarkStart w:id="659" w:name="_Toc433981110"/>
      <w:bookmarkStart w:id="660" w:name="_Toc433983076"/>
      <w:bookmarkStart w:id="661" w:name="_Toc434333073"/>
      <w:bookmarkStart w:id="662" w:name="_Toc434333467"/>
      <w:bookmarkStart w:id="663" w:name="_Toc434487238"/>
      <w:bookmarkStart w:id="664" w:name="_Toc434487633"/>
      <w:bookmarkStart w:id="665" w:name="_Toc434497006"/>
      <w:bookmarkStart w:id="666" w:name="_Toc434497401"/>
      <w:bookmarkStart w:id="667" w:name="_Toc434584963"/>
      <w:bookmarkStart w:id="668" w:name="_Toc435024449"/>
      <w:bookmarkStart w:id="669" w:name="_Toc435024864"/>
      <w:bookmarkStart w:id="670" w:name="_Toc435176367"/>
      <w:bookmarkStart w:id="671" w:name="_Toc435176764"/>
      <w:bookmarkStart w:id="672" w:name="_Toc435177534"/>
      <w:bookmarkStart w:id="673" w:name="_Toc435436382"/>
      <w:bookmarkStart w:id="674" w:name="_Toc443472813"/>
      <w:bookmarkStart w:id="675" w:name="_Toc443919857"/>
      <w:bookmarkStart w:id="676" w:name="_Toc449098306"/>
      <w:bookmarkStart w:id="677" w:name="_Toc449099102"/>
      <w:bookmarkStart w:id="678" w:name="_Toc449099499"/>
      <w:bookmarkStart w:id="679" w:name="_Toc449099896"/>
      <w:bookmarkStart w:id="680" w:name="_Toc449603332"/>
      <w:bookmarkStart w:id="681" w:name="_Toc449603727"/>
      <w:bookmarkStart w:id="682" w:name="_Toc449952866"/>
      <w:bookmarkStart w:id="683" w:name="_Toc449953363"/>
      <w:bookmarkStart w:id="684" w:name="_Toc449953759"/>
      <w:bookmarkStart w:id="685" w:name="_Toc449954244"/>
      <w:bookmarkStart w:id="686" w:name="_Toc450124086"/>
      <w:bookmarkStart w:id="687" w:name="_Toc450295892"/>
      <w:bookmarkStart w:id="688" w:name="_Toc450296287"/>
      <w:bookmarkStart w:id="689" w:name="_Toc450296682"/>
      <w:bookmarkStart w:id="690" w:name="_Toc450297452"/>
      <w:bookmarkStart w:id="691" w:name="_Toc450550996"/>
      <w:bookmarkStart w:id="692" w:name="_Toc450639534"/>
      <w:bookmarkStart w:id="693" w:name="_Toc461651941"/>
      <w:bookmarkStart w:id="694" w:name="_Toc461701957"/>
      <w:bookmarkStart w:id="695" w:name="_Toc464449948"/>
      <w:bookmarkStart w:id="696" w:name="_Toc464726632"/>
      <w:bookmarkStart w:id="697" w:name="_Toc464727027"/>
      <w:r>
        <w:t>Division 2 — Financial provisions and dealings in land</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BlankClose"/>
      </w:pPr>
    </w:p>
    <w:p>
      <w:pPr>
        <w:pStyle w:val="nzHeading5"/>
      </w:pPr>
      <w:bookmarkStart w:id="698" w:name="_Toc443919858"/>
      <w:bookmarkStart w:id="699" w:name="_Toc449099897"/>
      <w:bookmarkStart w:id="700" w:name="_Toc464449949"/>
      <w:bookmarkStart w:id="701" w:name="_Toc464726633"/>
      <w:bookmarkStart w:id="702" w:name="_Toc464727028"/>
      <w:r>
        <w:rPr>
          <w:rStyle w:val="CharSectno"/>
        </w:rPr>
        <w:t>120</w:t>
      </w:r>
      <w:r>
        <w:t>.</w:t>
      </w:r>
      <w:r>
        <w:tab/>
        <w:t>Section 29 amended</w:t>
      </w:r>
      <w:bookmarkEnd w:id="698"/>
      <w:bookmarkEnd w:id="699"/>
      <w:bookmarkEnd w:id="700"/>
      <w:bookmarkEnd w:id="701"/>
      <w:bookmarkEnd w:id="702"/>
    </w:p>
    <w:p>
      <w:pPr>
        <w:pStyle w:val="nzSubsection"/>
        <w:keepNext/>
      </w:pPr>
      <w:r>
        <w:tab/>
        <w:t>(1)</w:t>
      </w:r>
      <w:r>
        <w:tab/>
        <w:t>In section 29(1):</w:t>
      </w:r>
    </w:p>
    <w:p>
      <w:pPr>
        <w:pStyle w:val="nzIndenta"/>
      </w:pPr>
      <w:r>
        <w:tab/>
        <w:t>(a)</w:t>
      </w:r>
      <w:r>
        <w:tab/>
        <w:t>delete paragraphs (b) and (c);</w:t>
      </w:r>
    </w:p>
    <w:p>
      <w:pPr>
        <w:pStyle w:val="nzIndenta"/>
      </w:pPr>
      <w:r>
        <w:tab/>
        <w:t>(b)</w:t>
      </w:r>
      <w:r>
        <w:tab/>
        <w:t>delete paragraph (f) and insert:</w:t>
      </w:r>
    </w:p>
    <w:p>
      <w:pPr>
        <w:pStyle w:val="BlankOpen"/>
      </w:pPr>
    </w:p>
    <w:p>
      <w:pPr>
        <w:pStyle w:val="nzIndenta"/>
      </w:pPr>
      <w:r>
        <w:tab/>
        <w:t>(f)</w:t>
      </w:r>
      <w:r>
        <w:tab/>
        <w:t>may grant leases of University land for any term not exceeding 21 years;</w:t>
      </w:r>
    </w:p>
    <w:p>
      <w:pPr>
        <w:pStyle w:val="nzIndenta"/>
      </w:pPr>
      <w:r>
        <w:tab/>
        <w:t>(ga)</w:t>
      </w:r>
      <w:r>
        <w:tab/>
        <w:t xml:space="preserve">may, with the approval of the Minister, grant leases of University land for a term that exceeds 21 years but does not exceed 99 years; </w:t>
      </w:r>
    </w:p>
    <w:p>
      <w:pPr>
        <w:pStyle w:val="nzIndenta"/>
      </w:pPr>
      <w:r>
        <w:tab/>
        <w:t>(gb)</w:t>
      </w:r>
      <w:r>
        <w:tab/>
        <w:t>may enter into business arrangements;</w:t>
      </w:r>
    </w:p>
    <w:p>
      <w:pPr>
        <w:pStyle w:val="BlankClose"/>
      </w:pPr>
    </w:p>
    <w:p>
      <w:pPr>
        <w:pStyle w:val="nzIndenta"/>
      </w:pPr>
      <w:r>
        <w:tab/>
        <w:t>(c)</w:t>
      </w:r>
      <w:r>
        <w:tab/>
        <w:t>in paragraph (g) delete “sale;” and insert:</w:t>
      </w:r>
    </w:p>
    <w:p>
      <w:pPr>
        <w:pStyle w:val="BlankOpen"/>
      </w:pPr>
    </w:p>
    <w:p>
      <w:pPr>
        <w:pStyle w:val="nzIndenta"/>
      </w:pPr>
      <w:r>
        <w:tab/>
      </w:r>
      <w:r>
        <w:tab/>
        <w:t>sale.</w:t>
      </w:r>
    </w:p>
    <w:p>
      <w:pPr>
        <w:pStyle w:val="BlankClose"/>
      </w:pPr>
    </w:p>
    <w:p>
      <w:pPr>
        <w:pStyle w:val="nzIndenta"/>
      </w:pPr>
      <w:r>
        <w:tab/>
        <w:t>(d)</w:t>
      </w:r>
      <w:r>
        <w:tab/>
        <w:t>delete paragraph (h).</w:t>
      </w:r>
    </w:p>
    <w:p>
      <w:pPr>
        <w:pStyle w:val="nzSubsection"/>
      </w:pPr>
      <w:r>
        <w:tab/>
        <w:t>(2)</w:t>
      </w:r>
      <w:r>
        <w:tab/>
        <w:t>Delete section 29(2) and (3).</w:t>
      </w:r>
    </w:p>
    <w:p>
      <w:pPr>
        <w:pStyle w:val="nzHeading5"/>
      </w:pPr>
      <w:bookmarkStart w:id="703" w:name="_Toc443919859"/>
      <w:bookmarkStart w:id="704" w:name="_Toc449099898"/>
      <w:bookmarkStart w:id="705" w:name="_Toc464449950"/>
      <w:bookmarkStart w:id="706" w:name="_Toc464726634"/>
      <w:bookmarkStart w:id="707" w:name="_Toc464727029"/>
      <w:r>
        <w:rPr>
          <w:rStyle w:val="CharSectno"/>
        </w:rPr>
        <w:t>121</w:t>
      </w:r>
      <w:r>
        <w:t>.</w:t>
      </w:r>
      <w:r>
        <w:tab/>
        <w:t>Section 30A inserted</w:t>
      </w:r>
      <w:bookmarkEnd w:id="703"/>
      <w:bookmarkEnd w:id="704"/>
      <w:bookmarkEnd w:id="705"/>
      <w:bookmarkEnd w:id="706"/>
      <w:bookmarkEnd w:id="707"/>
    </w:p>
    <w:p>
      <w:pPr>
        <w:pStyle w:val="nzSubsection"/>
      </w:pPr>
      <w:r>
        <w:tab/>
      </w:r>
      <w:r>
        <w:tab/>
        <w:t>After section 29 insert:</w:t>
      </w:r>
    </w:p>
    <w:p>
      <w:pPr>
        <w:pStyle w:val="BlankOpen"/>
      </w:pPr>
    </w:p>
    <w:p>
      <w:pPr>
        <w:pStyle w:val="nzHeading5"/>
      </w:pPr>
      <w:bookmarkStart w:id="708" w:name="_Toc443919860"/>
      <w:bookmarkStart w:id="709" w:name="_Toc449099899"/>
      <w:bookmarkStart w:id="710" w:name="_Toc464449951"/>
      <w:bookmarkStart w:id="711" w:name="_Toc464726635"/>
      <w:bookmarkStart w:id="712" w:name="_Toc464727030"/>
      <w:r>
        <w:t>30A.</w:t>
      </w:r>
      <w:r>
        <w:tab/>
        <w:t>Exemption from rate or tax</w:t>
      </w:r>
      <w:bookmarkEnd w:id="708"/>
      <w:bookmarkEnd w:id="709"/>
      <w:bookmarkEnd w:id="710"/>
      <w:bookmarkEnd w:id="711"/>
      <w:bookmarkEnd w:id="712"/>
    </w:p>
    <w:p>
      <w:pPr>
        <w:pStyle w:val="nzSubsection"/>
      </w:pPr>
      <w:r>
        <w:tab/>
        <w:t>(1)</w:t>
      </w:r>
      <w:r>
        <w:tab/>
        <w:t>No rate may be charged or levied on University land.</w:t>
      </w:r>
    </w:p>
    <w:p>
      <w:pPr>
        <w:pStyle w:val="nzSubsection"/>
      </w:pPr>
      <w:r>
        <w:tab/>
        <w:t>(2)</w:t>
      </w:r>
      <w:r>
        <w:tab/>
        <w:t xml:space="preserve">Subsection (1) does not operate to exempt University land if it is leased to or occupied by any person — </w:t>
      </w:r>
    </w:p>
    <w:p>
      <w:pPr>
        <w:pStyle w:val="nzIndenta"/>
      </w:pPr>
      <w:r>
        <w:tab/>
        <w:t>(a)</w:t>
      </w:r>
      <w:r>
        <w:tab/>
        <w:t>for any private purpose; or</w:t>
      </w:r>
    </w:p>
    <w:p>
      <w:pPr>
        <w:pStyle w:val="nzIndenta"/>
      </w:pPr>
      <w:r>
        <w:tab/>
        <w:t>(b)</w:t>
      </w:r>
      <w:r>
        <w:tab/>
        <w:t>for a commercial purpose (as defined in section 32E) under an approval granted under section 32M.</w:t>
      </w:r>
    </w:p>
    <w:p>
      <w:pPr>
        <w:pStyle w:val="nz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BlankClose"/>
      </w:pPr>
    </w:p>
    <w:p>
      <w:pPr>
        <w:pStyle w:val="nzHeading5"/>
      </w:pPr>
      <w:bookmarkStart w:id="713" w:name="_Toc443919861"/>
      <w:bookmarkStart w:id="714" w:name="_Toc449099900"/>
      <w:bookmarkStart w:id="715" w:name="_Toc464449952"/>
      <w:bookmarkStart w:id="716" w:name="_Toc464726636"/>
      <w:bookmarkStart w:id="717" w:name="_Toc464727031"/>
      <w:r>
        <w:rPr>
          <w:rStyle w:val="CharSectno"/>
        </w:rPr>
        <w:t>122</w:t>
      </w:r>
      <w:r>
        <w:t>.</w:t>
      </w:r>
      <w:r>
        <w:tab/>
        <w:t>Section 31 amended</w:t>
      </w:r>
      <w:bookmarkEnd w:id="713"/>
      <w:bookmarkEnd w:id="714"/>
      <w:bookmarkEnd w:id="715"/>
      <w:bookmarkEnd w:id="716"/>
      <w:bookmarkEnd w:id="717"/>
    </w:p>
    <w:p>
      <w:pPr>
        <w:pStyle w:val="nzSubsection"/>
        <w:keepNext/>
      </w:pPr>
      <w:r>
        <w:tab/>
        <w:t>(1)</w:t>
      </w:r>
      <w:r>
        <w:tab/>
        <w:t>In section 31(2):</w:t>
      </w:r>
    </w:p>
    <w:p>
      <w:pPr>
        <w:pStyle w:val="nzIndenta"/>
        <w:keepNext/>
      </w:pPr>
      <w:r>
        <w:tab/>
        <w:t>(a)</w:t>
      </w:r>
      <w:r>
        <w:tab/>
        <w:t>in paragraph (a) delete “such rate as the Governor from time to time approves;” and insert:</w:t>
      </w:r>
    </w:p>
    <w:p>
      <w:pPr>
        <w:pStyle w:val="BlankOpen"/>
      </w:pPr>
    </w:p>
    <w:p>
      <w:pPr>
        <w:pStyle w:val="nzIndenta"/>
      </w:pPr>
      <w:r>
        <w:tab/>
      </w:r>
      <w:r>
        <w:tab/>
        <w:t>the rate approved by the Minister;</w:t>
      </w:r>
    </w:p>
    <w:p>
      <w:pPr>
        <w:pStyle w:val="BlankClose"/>
      </w:pPr>
    </w:p>
    <w:p>
      <w:pPr>
        <w:pStyle w:val="nzIndenta"/>
      </w:pPr>
      <w:r>
        <w:tab/>
        <w:t>(b)</w:t>
      </w:r>
      <w:r>
        <w:tab/>
        <w:t>in paragraph (b) delete “shall be repaid shall be such number as the Governor approves but in any case shall not” and insert:</w:t>
      </w:r>
    </w:p>
    <w:p>
      <w:pPr>
        <w:pStyle w:val="BlankOpen"/>
      </w:pPr>
    </w:p>
    <w:p>
      <w:pPr>
        <w:pStyle w:val="nzIndenta"/>
      </w:pPr>
      <w:r>
        <w:tab/>
      </w:r>
      <w:r>
        <w:tab/>
        <w:t xml:space="preserve">are to be repaid is the number approved by the Minister, but in any case is not to </w:t>
      </w:r>
    </w:p>
    <w:p>
      <w:pPr>
        <w:pStyle w:val="BlankClose"/>
      </w:pPr>
    </w:p>
    <w:p>
      <w:pPr>
        <w:pStyle w:val="nzIndenta"/>
      </w:pPr>
    </w:p>
    <w:p>
      <w:pPr>
        <w:pStyle w:val="nzIndenta"/>
      </w:pPr>
      <w:r>
        <w:tab/>
        <w:t>(c)</w:t>
      </w:r>
      <w:r>
        <w:tab/>
        <w:t>in paragraph (d) delete “him” and insert:</w:t>
      </w:r>
    </w:p>
    <w:p>
      <w:pPr>
        <w:pStyle w:val="BlankOpen"/>
      </w:pPr>
    </w:p>
    <w:p>
      <w:pPr>
        <w:pStyle w:val="nzIndenta"/>
      </w:pPr>
      <w:r>
        <w:tab/>
      </w:r>
      <w:r>
        <w:tab/>
        <w:t>the Treasurer</w:t>
      </w:r>
    </w:p>
    <w:p>
      <w:pPr>
        <w:pStyle w:val="BlankClose"/>
      </w:pPr>
    </w:p>
    <w:p>
      <w:pPr>
        <w:pStyle w:val="nzSubsection"/>
      </w:pPr>
      <w:r>
        <w:tab/>
        <w:t>(2)</w:t>
      </w:r>
      <w:r>
        <w:tab/>
        <w:t>In section 31(4) delete “land vested in the University.” and insert:</w:t>
      </w:r>
    </w:p>
    <w:p>
      <w:pPr>
        <w:pStyle w:val="BlankOpen"/>
      </w:pPr>
    </w:p>
    <w:p>
      <w:pPr>
        <w:pStyle w:val="nzSubsection"/>
      </w:pPr>
      <w:r>
        <w:tab/>
      </w:r>
      <w:r>
        <w:tab/>
        <w:t>University land.</w:t>
      </w:r>
    </w:p>
    <w:p>
      <w:pPr>
        <w:pStyle w:val="BlankClose"/>
      </w:pPr>
    </w:p>
    <w:p>
      <w:pPr>
        <w:pStyle w:val="nzHeading5"/>
      </w:pPr>
      <w:bookmarkStart w:id="718" w:name="_Toc443919862"/>
      <w:bookmarkStart w:id="719" w:name="_Toc449099901"/>
      <w:bookmarkStart w:id="720" w:name="_Toc464449953"/>
      <w:bookmarkStart w:id="721" w:name="_Toc464726637"/>
      <w:bookmarkStart w:id="722" w:name="_Toc464727032"/>
      <w:r>
        <w:rPr>
          <w:rStyle w:val="CharSectno"/>
        </w:rPr>
        <w:t>123</w:t>
      </w:r>
      <w:r>
        <w:t>.</w:t>
      </w:r>
      <w:r>
        <w:tab/>
        <w:t>Section 32 replaced</w:t>
      </w:r>
      <w:bookmarkEnd w:id="718"/>
      <w:bookmarkEnd w:id="719"/>
      <w:bookmarkEnd w:id="720"/>
      <w:bookmarkEnd w:id="721"/>
      <w:bookmarkEnd w:id="722"/>
    </w:p>
    <w:p>
      <w:pPr>
        <w:pStyle w:val="nzSubsection"/>
      </w:pPr>
      <w:r>
        <w:tab/>
      </w:r>
      <w:r>
        <w:tab/>
        <w:t>Delete section 32 and insert:</w:t>
      </w:r>
    </w:p>
    <w:p>
      <w:pPr>
        <w:pStyle w:val="BlankOpen"/>
      </w:pPr>
    </w:p>
    <w:p>
      <w:pPr>
        <w:pStyle w:val="nzHeading5"/>
      </w:pPr>
      <w:bookmarkStart w:id="723" w:name="_Toc443919863"/>
      <w:bookmarkStart w:id="724" w:name="_Toc449099902"/>
      <w:bookmarkStart w:id="725" w:name="_Toc464449954"/>
      <w:bookmarkStart w:id="726" w:name="_Toc464726638"/>
      <w:bookmarkStart w:id="727" w:name="_Toc464727033"/>
      <w:r>
        <w:t>32A.</w:t>
      </w:r>
      <w:r>
        <w:tab/>
        <w:t>Borrowing and other ways of raising money</w:t>
      </w:r>
      <w:bookmarkEnd w:id="723"/>
      <w:bookmarkEnd w:id="724"/>
      <w:bookmarkEnd w:id="725"/>
      <w:bookmarkEnd w:id="726"/>
      <w:bookmarkEnd w:id="727"/>
    </w:p>
    <w:p>
      <w:pPr>
        <w:pStyle w:val="nzSubsection"/>
      </w:pPr>
      <w:r>
        <w:tab/>
        <w:t>(1)</w:t>
      </w:r>
      <w:r>
        <w:tab/>
        <w:t xml:space="preserve">In this section — </w:t>
      </w:r>
    </w:p>
    <w:p>
      <w:pPr>
        <w:pStyle w:val="n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nzSubsection"/>
      </w:pPr>
      <w:r>
        <w:tab/>
        <w:t>(2)</w:t>
      </w:r>
      <w:r>
        <w:tab/>
        <w:t xml:space="preserve">The University may do all or any of the following — </w:t>
      </w:r>
    </w:p>
    <w:p>
      <w:pPr>
        <w:pStyle w:val="nzIndenta"/>
      </w:pPr>
      <w:r>
        <w:tab/>
        <w:t>(a)</w:t>
      </w:r>
      <w:r>
        <w:tab/>
        <w:t>borrow money;</w:t>
      </w:r>
    </w:p>
    <w:p>
      <w:pPr>
        <w:pStyle w:val="nzIndenta"/>
      </w:pPr>
      <w:r>
        <w:tab/>
        <w:t>(b)</w:t>
      </w:r>
      <w:r>
        <w:tab/>
        <w:t>obtain credit;</w:t>
      </w:r>
    </w:p>
    <w:p>
      <w:pPr>
        <w:pStyle w:val="nzIndenta"/>
      </w:pPr>
      <w:r>
        <w:tab/>
        <w:t>(c)</w:t>
      </w:r>
      <w:r>
        <w:tab/>
        <w:t>issue, acquire, hold or dispose of debt paper;</w:t>
      </w:r>
    </w:p>
    <w:p>
      <w:pPr>
        <w:pStyle w:val="nzIndenta"/>
      </w:pPr>
      <w:r>
        <w:tab/>
        <w:t>(d)</w:t>
      </w:r>
      <w:r>
        <w:tab/>
        <w:t>create and issue capital instruments;</w:t>
      </w:r>
    </w:p>
    <w:p>
      <w:pPr>
        <w:pStyle w:val="nzIndenta"/>
      </w:pPr>
      <w:r>
        <w:tab/>
        <w:t>(e)</w:t>
      </w:r>
      <w:r>
        <w:tab/>
        <w:t>arrange for financial accommodation to be extended to the University.</w:t>
      </w:r>
    </w:p>
    <w:p>
      <w:pPr>
        <w:pStyle w:val="nzSubsection"/>
      </w:pPr>
      <w:r>
        <w:tab/>
        <w:t>(3)</w:t>
      </w:r>
      <w:r>
        <w:tab/>
        <w:t xml:space="preserve">Capital instruments created and issued by the University under subsection (2)(d) — </w:t>
      </w:r>
    </w:p>
    <w:p>
      <w:pPr>
        <w:pStyle w:val="nzIndenta"/>
      </w:pPr>
      <w:r>
        <w:tab/>
        <w:t>(a)</w:t>
      </w:r>
      <w:r>
        <w:tab/>
        <w:t>may be described in any way determined by the University; and</w:t>
      </w:r>
    </w:p>
    <w:p>
      <w:pPr>
        <w:pStyle w:val="nzIndenta"/>
      </w:pPr>
      <w:r>
        <w:tab/>
        <w:t>(b)</w:t>
      </w:r>
      <w:r>
        <w:tab/>
        <w:t>are to be created and issued on whatever terms the University determines.</w:t>
      </w:r>
    </w:p>
    <w:p>
      <w:pPr>
        <w:pStyle w:val="nzSubsection"/>
      </w:pPr>
      <w:r>
        <w:tab/>
        <w:t>(4)</w:t>
      </w:r>
      <w:r>
        <w:tab/>
        <w:t>The University must keep whatever registers for the purposes of this section as are prescribed by regulations made under section 28A.</w:t>
      </w:r>
    </w:p>
    <w:p>
      <w:pPr>
        <w:pStyle w:val="nzHeading5"/>
      </w:pPr>
      <w:bookmarkStart w:id="728" w:name="_Toc443919864"/>
      <w:bookmarkStart w:id="729" w:name="_Toc449099903"/>
      <w:bookmarkStart w:id="730" w:name="_Toc464449955"/>
      <w:bookmarkStart w:id="731" w:name="_Toc464726639"/>
      <w:bookmarkStart w:id="732" w:name="_Toc464727034"/>
      <w:r>
        <w:t>32B.</w:t>
      </w:r>
      <w:r>
        <w:tab/>
        <w:t>Notice of borrowing</w:t>
      </w:r>
      <w:bookmarkEnd w:id="728"/>
      <w:bookmarkEnd w:id="729"/>
      <w:bookmarkEnd w:id="730"/>
      <w:bookmarkEnd w:id="731"/>
      <w:bookmarkEnd w:id="732"/>
    </w:p>
    <w:p>
      <w:pPr>
        <w:pStyle w:val="nzSubsection"/>
      </w:pPr>
      <w:r>
        <w:tab/>
        <w:t>(1)</w:t>
      </w:r>
      <w:r>
        <w:tab/>
        <w:t xml:space="preserve">If the University intends to borrow money and seek a guarantee under section 32C in respect of that borrowing, the University must — </w:t>
      </w:r>
    </w:p>
    <w:p>
      <w:pPr>
        <w:pStyle w:val="nzIndenta"/>
      </w:pPr>
      <w:r>
        <w:tab/>
        <w:t>(a)</w:t>
      </w:r>
      <w:r>
        <w:tab/>
        <w:t>give the Minister reasonable advance notice of its intention to borrow that money and to seek a guarantee; and</w:t>
      </w:r>
    </w:p>
    <w:p>
      <w:pPr>
        <w:pStyle w:val="nzIndenta"/>
      </w:pPr>
      <w:r>
        <w:tab/>
        <w:t>(b)</w:t>
      </w:r>
      <w:r>
        <w:tab/>
        <w:t>notify the Minister of the outcome of the University’s application to borrow that money.</w:t>
      </w:r>
    </w:p>
    <w:p>
      <w:pPr>
        <w:pStyle w:val="nzSubsection"/>
      </w:pPr>
      <w:r>
        <w:tab/>
        <w:t>(2)</w:t>
      </w:r>
      <w:r>
        <w:tab/>
        <w:t>A liability of the University is not unenforceable or in any way affected by the University’s failure to comply with subsection (1).</w:t>
      </w:r>
    </w:p>
    <w:p>
      <w:pPr>
        <w:pStyle w:val="nzHeading5"/>
      </w:pPr>
      <w:bookmarkStart w:id="733" w:name="_Toc443919865"/>
      <w:bookmarkStart w:id="734" w:name="_Toc449099904"/>
      <w:bookmarkStart w:id="735" w:name="_Toc464449956"/>
      <w:bookmarkStart w:id="736" w:name="_Toc464726640"/>
      <w:bookmarkStart w:id="737" w:name="_Toc464727035"/>
      <w:r>
        <w:t>32C.</w:t>
      </w:r>
      <w:r>
        <w:tab/>
        <w:t>Guarantees</w:t>
      </w:r>
      <w:bookmarkEnd w:id="733"/>
      <w:bookmarkEnd w:id="734"/>
      <w:bookmarkEnd w:id="735"/>
      <w:bookmarkEnd w:id="736"/>
      <w:bookmarkEnd w:id="737"/>
    </w:p>
    <w:p>
      <w:pPr>
        <w:pStyle w:val="nzSubsection"/>
      </w:pPr>
      <w:r>
        <w:tab/>
        <w:t>(1)</w:t>
      </w:r>
      <w:r>
        <w:tab/>
        <w:t>The Treasurer, on the Minister’s recommendation, may guarantee the performance by the University in the State or elsewhere, of any financial obligation of the University.</w:t>
      </w:r>
    </w:p>
    <w:p>
      <w:pPr>
        <w:pStyle w:val="nzSubsection"/>
      </w:pPr>
      <w:r>
        <w:tab/>
        <w:t>(2)</w:t>
      </w:r>
      <w:r>
        <w:tab/>
        <w:t xml:space="preserve">A guarantee — </w:t>
      </w:r>
    </w:p>
    <w:p>
      <w:pPr>
        <w:pStyle w:val="nzIndenta"/>
      </w:pPr>
      <w:r>
        <w:tab/>
        <w:t>(a)</w:t>
      </w:r>
      <w:r>
        <w:tab/>
        <w:t>is given in the name and on behalf of the State; and</w:t>
      </w:r>
    </w:p>
    <w:p>
      <w:pPr>
        <w:pStyle w:val="nzIndenta"/>
      </w:pPr>
      <w:r>
        <w:tab/>
        <w:t>(b)</w:t>
      </w:r>
      <w:r>
        <w:tab/>
        <w:t>must be in the form, and contain the terms and conditions, that the Treasurer determines; and</w:t>
      </w:r>
    </w:p>
    <w:p>
      <w:pPr>
        <w:pStyle w:val="n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nzSubsection"/>
      </w:pPr>
      <w:r>
        <w:tab/>
        <w:t>(3)</w:t>
      </w:r>
      <w:r>
        <w:tab/>
        <w:t xml:space="preserve">Before a guarantee is given, the University must — </w:t>
      </w:r>
    </w:p>
    <w:p>
      <w:pPr>
        <w:pStyle w:val="nzIndenta"/>
      </w:pPr>
      <w:r>
        <w:tab/>
        <w:t>(a)</w:t>
      </w:r>
      <w:r>
        <w:tab/>
        <w:t>give the Treasurer any security that the Treasurer requires; and</w:t>
      </w:r>
    </w:p>
    <w:p>
      <w:pPr>
        <w:pStyle w:val="nzIndenta"/>
      </w:pPr>
      <w:r>
        <w:tab/>
        <w:t>(b)</w:t>
      </w:r>
      <w:r>
        <w:tab/>
        <w:t>execute all instruments that are required for that purpose.</w:t>
      </w:r>
    </w:p>
    <w:p>
      <w:pPr>
        <w:pStyle w:val="nzSubsection"/>
      </w:pPr>
      <w:r>
        <w:tab/>
        <w:t>(4)</w:t>
      </w:r>
      <w:r>
        <w:tab/>
        <w:t>Payments made by the Treasurer under a guarantee are to be charged to the Consolidated Account, and this subsection appropriates that Account accordingly.</w:t>
      </w:r>
    </w:p>
    <w:p>
      <w:pPr>
        <w:pStyle w:val="nzSubsection"/>
      </w:pPr>
      <w:r>
        <w:tab/>
        <w:t>(5)</w:t>
      </w:r>
      <w:r>
        <w:tab/>
        <w:t>The Treasurer must cause to be credited to the Consolidated Account any amounts received or recovered from the University or otherwise in respect of any payment made by the Treasurer under a guarantee.</w:t>
      </w:r>
    </w:p>
    <w:p>
      <w:pPr>
        <w:pStyle w:val="nzHeading5"/>
      </w:pPr>
      <w:bookmarkStart w:id="738" w:name="_Toc443919866"/>
      <w:bookmarkStart w:id="739" w:name="_Toc449099905"/>
      <w:bookmarkStart w:id="740" w:name="_Toc464449957"/>
      <w:bookmarkStart w:id="741" w:name="_Toc464726641"/>
      <w:bookmarkStart w:id="742" w:name="_Toc464727036"/>
      <w:r>
        <w:t>32D.</w:t>
      </w:r>
      <w:r>
        <w:tab/>
        <w:t>Charges for guarantee</w:t>
      </w:r>
      <w:bookmarkEnd w:id="738"/>
      <w:bookmarkEnd w:id="739"/>
      <w:bookmarkEnd w:id="740"/>
      <w:bookmarkEnd w:id="741"/>
      <w:bookmarkEnd w:id="742"/>
    </w:p>
    <w:p>
      <w:pPr>
        <w:pStyle w:val="nzSubsection"/>
      </w:pPr>
      <w:r>
        <w:tab/>
        <w:t>(1)</w:t>
      </w:r>
      <w:r>
        <w:tab/>
        <w:t>The Treasurer may, from time to time, after consultation with the University, fix charges to be paid by the University in respect of a guarantee under section 32C.</w:t>
      </w:r>
    </w:p>
    <w:p>
      <w:pPr>
        <w:pStyle w:val="nzSubsection"/>
      </w:pPr>
      <w:r>
        <w:tab/>
        <w:t>(2)</w:t>
      </w:r>
      <w:r>
        <w:tab/>
        <w:t xml:space="preserve">Payments by the University in respect of charges fixed under subsection (1) — </w:t>
      </w:r>
    </w:p>
    <w:p>
      <w:pPr>
        <w:pStyle w:val="nzIndenta"/>
      </w:pPr>
      <w:r>
        <w:tab/>
        <w:t>(a)</w:t>
      </w:r>
      <w:r>
        <w:tab/>
        <w:t>must be made at the times, and in the instalments, that the Treasurer determines and notifies to the University; and</w:t>
      </w:r>
    </w:p>
    <w:p>
      <w:pPr>
        <w:pStyle w:val="nzIndenta"/>
      </w:pPr>
      <w:r>
        <w:tab/>
        <w:t>(b)</w:t>
      </w:r>
      <w:r>
        <w:tab/>
        <w:t>must be credited to the Consolidated Account.</w:t>
      </w:r>
    </w:p>
    <w:p>
      <w:pPr>
        <w:pStyle w:val="nzHeading3"/>
      </w:pPr>
      <w:bookmarkStart w:id="743" w:name="_Toc433968093"/>
      <w:bookmarkStart w:id="744" w:name="_Toc433968482"/>
      <w:bookmarkStart w:id="745" w:name="_Toc433968871"/>
      <w:bookmarkStart w:id="746" w:name="_Toc433969260"/>
      <w:bookmarkStart w:id="747" w:name="_Toc433979956"/>
      <w:bookmarkStart w:id="748" w:name="_Toc433980344"/>
      <w:bookmarkStart w:id="749" w:name="_Toc433980732"/>
      <w:bookmarkStart w:id="750" w:name="_Toc433981120"/>
      <w:bookmarkStart w:id="751" w:name="_Toc433983086"/>
      <w:bookmarkStart w:id="752" w:name="_Toc434333083"/>
      <w:bookmarkStart w:id="753" w:name="_Toc434333477"/>
      <w:bookmarkStart w:id="754" w:name="_Toc434487248"/>
      <w:bookmarkStart w:id="755" w:name="_Toc434487643"/>
      <w:bookmarkStart w:id="756" w:name="_Toc434497016"/>
      <w:bookmarkStart w:id="757" w:name="_Toc434497411"/>
      <w:bookmarkStart w:id="758" w:name="_Toc434584973"/>
      <w:bookmarkStart w:id="759" w:name="_Toc435024459"/>
      <w:bookmarkStart w:id="760" w:name="_Toc435024874"/>
      <w:bookmarkStart w:id="761" w:name="_Toc435176377"/>
      <w:bookmarkStart w:id="762" w:name="_Toc435176774"/>
      <w:bookmarkStart w:id="763" w:name="_Toc435177544"/>
      <w:bookmarkStart w:id="764" w:name="_Toc435436392"/>
      <w:bookmarkStart w:id="765" w:name="_Toc443472823"/>
      <w:bookmarkStart w:id="766" w:name="_Toc443919867"/>
      <w:bookmarkStart w:id="767" w:name="_Toc449098316"/>
      <w:bookmarkStart w:id="768" w:name="_Toc449099112"/>
      <w:bookmarkStart w:id="769" w:name="_Toc449099509"/>
      <w:bookmarkStart w:id="770" w:name="_Toc449099906"/>
      <w:bookmarkStart w:id="771" w:name="_Toc449603342"/>
      <w:bookmarkStart w:id="772" w:name="_Toc449603737"/>
      <w:bookmarkStart w:id="773" w:name="_Toc449952876"/>
      <w:bookmarkStart w:id="774" w:name="_Toc449953373"/>
      <w:bookmarkStart w:id="775" w:name="_Toc449953769"/>
      <w:bookmarkStart w:id="776" w:name="_Toc449954254"/>
      <w:bookmarkStart w:id="777" w:name="_Toc450124096"/>
      <w:bookmarkStart w:id="778" w:name="_Toc450295902"/>
      <w:bookmarkStart w:id="779" w:name="_Toc450296297"/>
      <w:bookmarkStart w:id="780" w:name="_Toc450296692"/>
      <w:bookmarkStart w:id="781" w:name="_Toc450297462"/>
      <w:bookmarkStart w:id="782" w:name="_Toc450551006"/>
      <w:bookmarkStart w:id="783" w:name="_Toc450639544"/>
      <w:bookmarkStart w:id="784" w:name="_Toc461651951"/>
      <w:bookmarkStart w:id="785" w:name="_Toc461701967"/>
      <w:bookmarkStart w:id="786" w:name="_Toc464449958"/>
      <w:bookmarkStart w:id="787" w:name="_Toc464726642"/>
      <w:bookmarkStart w:id="788" w:name="_Toc464727037"/>
      <w:r>
        <w:t>Division 3 — Leasing University land for commercial purposes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zHeading4"/>
      </w:pPr>
      <w:bookmarkStart w:id="789" w:name="_Toc433968094"/>
      <w:bookmarkStart w:id="790" w:name="_Toc433968483"/>
      <w:bookmarkStart w:id="791" w:name="_Toc433968872"/>
      <w:bookmarkStart w:id="792" w:name="_Toc433969261"/>
      <w:bookmarkStart w:id="793" w:name="_Toc433979957"/>
      <w:bookmarkStart w:id="794" w:name="_Toc433980345"/>
      <w:bookmarkStart w:id="795" w:name="_Toc433980733"/>
      <w:bookmarkStart w:id="796" w:name="_Toc433981121"/>
      <w:bookmarkStart w:id="797" w:name="_Toc433983087"/>
      <w:bookmarkStart w:id="798" w:name="_Toc434333084"/>
      <w:bookmarkStart w:id="799" w:name="_Toc434333478"/>
      <w:bookmarkStart w:id="800" w:name="_Toc434487249"/>
      <w:bookmarkStart w:id="801" w:name="_Toc434487644"/>
      <w:bookmarkStart w:id="802" w:name="_Toc434497017"/>
      <w:bookmarkStart w:id="803" w:name="_Toc434497412"/>
      <w:bookmarkStart w:id="804" w:name="_Toc434584974"/>
      <w:bookmarkStart w:id="805" w:name="_Toc435024460"/>
      <w:bookmarkStart w:id="806" w:name="_Toc435024875"/>
      <w:bookmarkStart w:id="807" w:name="_Toc435176378"/>
      <w:bookmarkStart w:id="808" w:name="_Toc435176775"/>
      <w:bookmarkStart w:id="809" w:name="_Toc435177545"/>
      <w:bookmarkStart w:id="810" w:name="_Toc435436393"/>
      <w:bookmarkStart w:id="811" w:name="_Toc443472824"/>
      <w:bookmarkStart w:id="812" w:name="_Toc443919868"/>
      <w:bookmarkStart w:id="813" w:name="_Toc449098317"/>
      <w:bookmarkStart w:id="814" w:name="_Toc449099113"/>
      <w:bookmarkStart w:id="815" w:name="_Toc449099510"/>
      <w:bookmarkStart w:id="816" w:name="_Toc449099907"/>
      <w:bookmarkStart w:id="817" w:name="_Toc449603343"/>
      <w:bookmarkStart w:id="818" w:name="_Toc449603738"/>
      <w:bookmarkStart w:id="819" w:name="_Toc449952877"/>
      <w:bookmarkStart w:id="820" w:name="_Toc449953374"/>
      <w:bookmarkStart w:id="821" w:name="_Toc449953770"/>
      <w:bookmarkStart w:id="822" w:name="_Toc449954255"/>
      <w:bookmarkStart w:id="823" w:name="_Toc450124097"/>
      <w:bookmarkStart w:id="824" w:name="_Toc450295903"/>
      <w:bookmarkStart w:id="825" w:name="_Toc450296298"/>
      <w:bookmarkStart w:id="826" w:name="_Toc450296693"/>
      <w:bookmarkStart w:id="827" w:name="_Toc450297463"/>
      <w:bookmarkStart w:id="828" w:name="_Toc450551007"/>
      <w:bookmarkStart w:id="829" w:name="_Toc450639545"/>
      <w:bookmarkStart w:id="830" w:name="_Toc461651952"/>
      <w:bookmarkStart w:id="831" w:name="_Toc461701968"/>
      <w:bookmarkStart w:id="832" w:name="_Toc464449959"/>
      <w:bookmarkStart w:id="833" w:name="_Toc464726643"/>
      <w:bookmarkStart w:id="834" w:name="_Toc464727038"/>
      <w:r>
        <w:t>Subdivision 1 — Preliminary</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zHeading5"/>
      </w:pPr>
      <w:bookmarkStart w:id="835" w:name="_Toc443919869"/>
      <w:bookmarkStart w:id="836" w:name="_Toc449099908"/>
      <w:bookmarkStart w:id="837" w:name="_Toc464449960"/>
      <w:bookmarkStart w:id="838" w:name="_Toc464726644"/>
      <w:bookmarkStart w:id="839" w:name="_Toc464727039"/>
      <w:r>
        <w:t>32E.</w:t>
      </w:r>
      <w:r>
        <w:tab/>
        <w:t>Terms used</w:t>
      </w:r>
      <w:bookmarkEnd w:id="835"/>
      <w:bookmarkEnd w:id="836"/>
      <w:bookmarkEnd w:id="837"/>
      <w:bookmarkEnd w:id="838"/>
      <w:bookmarkEnd w:id="839"/>
    </w:p>
    <w:p>
      <w:pPr>
        <w:pStyle w:val="nzSubsection"/>
      </w:pPr>
      <w:r>
        <w:tab/>
      </w:r>
      <w:r>
        <w:tab/>
        <w:t xml:space="preserve">In this Division — </w:t>
      </w:r>
    </w:p>
    <w:p>
      <w:pPr>
        <w:pStyle w:val="nzDefstart"/>
      </w:pPr>
      <w:r>
        <w:tab/>
      </w:r>
      <w:r>
        <w:rPr>
          <w:rStyle w:val="CharDefText"/>
        </w:rPr>
        <w:t>advance determination</w:t>
      </w:r>
      <w:r>
        <w:t xml:space="preserve"> means an advance determination granted under section 32L;</w:t>
      </w:r>
    </w:p>
    <w:p>
      <w:pPr>
        <w:pStyle w:val="nzDefstart"/>
      </w:pPr>
      <w:r>
        <w:tab/>
      </w:r>
      <w:r>
        <w:rPr>
          <w:rStyle w:val="CharDefText"/>
        </w:rPr>
        <w:t>approval</w:t>
      </w:r>
      <w:r>
        <w:t xml:space="preserve"> means an approval granted under section 32M;</w:t>
      </w:r>
    </w:p>
    <w:p>
      <w:pPr>
        <w:pStyle w:val="nzDefstart"/>
      </w:pPr>
      <w:r>
        <w:tab/>
      </w:r>
      <w:r>
        <w:rPr>
          <w:rStyle w:val="CharDefText"/>
        </w:rPr>
        <w:t>commercial arrangement</w:t>
      </w:r>
      <w:r>
        <w:t xml:space="preserve"> means any of the following — </w:t>
      </w:r>
    </w:p>
    <w:p>
      <w:pPr>
        <w:pStyle w:val="nzDefpara"/>
      </w:pPr>
      <w:r>
        <w:tab/>
        <w:t>(a)</w:t>
      </w:r>
      <w:r>
        <w:tab/>
        <w:t>a company;</w:t>
      </w:r>
    </w:p>
    <w:p>
      <w:pPr>
        <w:pStyle w:val="nzDefpara"/>
      </w:pPr>
      <w:r>
        <w:tab/>
        <w:t>(b)</w:t>
      </w:r>
      <w:r>
        <w:tab/>
        <w:t>a partnership;</w:t>
      </w:r>
    </w:p>
    <w:p>
      <w:pPr>
        <w:pStyle w:val="nzDefpara"/>
      </w:pPr>
      <w:r>
        <w:tab/>
        <w:t>(c)</w:t>
      </w:r>
      <w:r>
        <w:tab/>
        <w:t>a trust;</w:t>
      </w:r>
    </w:p>
    <w:p>
      <w:pPr>
        <w:pStyle w:val="nzDefpara"/>
      </w:pPr>
      <w:r>
        <w:tab/>
        <w:t>(d)</w:t>
      </w:r>
      <w:r>
        <w:tab/>
        <w:t>a joint venture;</w:t>
      </w:r>
    </w:p>
    <w:p>
      <w:pPr>
        <w:pStyle w:val="nzDefpara"/>
      </w:pPr>
      <w:r>
        <w:tab/>
        <w:t>(e)</w:t>
      </w:r>
      <w:r>
        <w:tab/>
        <w:t>an arrangement for sharing profits;</w:t>
      </w:r>
    </w:p>
    <w:p>
      <w:pPr>
        <w:pStyle w:val="nzDefpara"/>
      </w:pPr>
      <w:r>
        <w:tab/>
        <w:t>(f)</w:t>
      </w:r>
      <w:r>
        <w:tab/>
        <w:t>an arrangement for sponsorship;</w:t>
      </w:r>
    </w:p>
    <w:p>
      <w:pPr>
        <w:pStyle w:val="nz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nzDefstart"/>
      </w:pPr>
      <w:r>
        <w:tab/>
      </w:r>
      <w:r>
        <w:rPr>
          <w:rStyle w:val="CharDefText"/>
        </w:rPr>
        <w:t>lease</w:t>
      </w:r>
      <w:r>
        <w:t xml:space="preserve"> includes sublease;</w:t>
      </w:r>
    </w:p>
    <w:p>
      <w:pPr>
        <w:pStyle w:val="nzDefstart"/>
      </w:pPr>
      <w:r>
        <w:tab/>
      </w:r>
      <w:r>
        <w:rPr>
          <w:rStyle w:val="CharDefText"/>
        </w:rPr>
        <w:t>limited company</w:t>
      </w:r>
      <w:r>
        <w:t xml:space="preserve"> has the meaning given in the </w:t>
      </w:r>
      <w:r>
        <w:rPr>
          <w:i/>
        </w:rPr>
        <w:t>Corporations Act 2001</w:t>
      </w:r>
      <w:r>
        <w:t xml:space="preserve"> (Commonwealth) section 9;</w:t>
      </w:r>
    </w:p>
    <w:p>
      <w:pPr>
        <w:pStyle w:val="nzDefstart"/>
        <w:rPr>
          <w:b/>
        </w:rPr>
      </w:pPr>
      <w:r>
        <w:tab/>
      </w:r>
      <w:r>
        <w:rPr>
          <w:rStyle w:val="CharDefText"/>
        </w:rPr>
        <w:t>participate</w:t>
      </w:r>
      <w:r>
        <w:t xml:space="preserve"> includes form, promote, establish, enter into, manage, dissolve and wind up;</w:t>
      </w:r>
    </w:p>
    <w:p>
      <w:pPr>
        <w:pStyle w:val="nzDefstart"/>
      </w:pPr>
      <w:r>
        <w:tab/>
      </w:r>
      <w:r>
        <w:rPr>
          <w:rStyle w:val="CharDefText"/>
        </w:rPr>
        <w:t>participate in a commercial arrangement</w:t>
      </w:r>
      <w:r>
        <w:t xml:space="preserve"> includes — </w:t>
      </w:r>
    </w:p>
    <w:p>
      <w:pPr>
        <w:pStyle w:val="nzDefpara"/>
      </w:pPr>
      <w:r>
        <w:tab/>
        <w:t>(a)</w:t>
      </w:r>
      <w:r>
        <w:tab/>
        <w:t>acquire, hold and dispose of shares, units or other interests in, or relating to, a commercial arrangement; and</w:t>
      </w:r>
    </w:p>
    <w:p>
      <w:pPr>
        <w:pStyle w:val="nzDefpara"/>
      </w:pPr>
      <w:r>
        <w:tab/>
        <w:t>(b)</w:t>
      </w:r>
      <w:r>
        <w:tab/>
        <w:t>exercise any right conferred on the University to appoint a director of, or hold office in, a commercial arrangement; and</w:t>
      </w:r>
    </w:p>
    <w:p>
      <w:pPr>
        <w:pStyle w:val="nzDefpara"/>
      </w:pPr>
      <w:r>
        <w:tab/>
        <w:t>(c)</w:t>
      </w:r>
      <w:r>
        <w:tab/>
        <w:t>do anything incidental to participating in a commercial arrangement;</w:t>
      </w:r>
    </w:p>
    <w:p>
      <w:pPr>
        <w:pStyle w:val="nzDefstart"/>
      </w:pPr>
      <w:r>
        <w:tab/>
      </w:r>
      <w:r>
        <w:rPr>
          <w:rStyle w:val="CharDefText"/>
        </w:rPr>
        <w:t>payment agreement</w:t>
      </w:r>
      <w:r>
        <w:t xml:space="preserve"> means an agreement made under section 32P;</w:t>
      </w:r>
    </w:p>
    <w:p>
      <w:pPr>
        <w:pStyle w:val="nzDefstart"/>
      </w:pPr>
      <w:r>
        <w:tab/>
      </w:r>
      <w:r>
        <w:rPr>
          <w:rStyle w:val="CharDefText"/>
        </w:rPr>
        <w:t>university development proposal</w:t>
      </w:r>
      <w:r>
        <w:t xml:space="preserve"> means a proposal in respect of which the University intends to seek an approval under section 32M to do either or both of the things set out in section 32H(1).</w:t>
      </w:r>
    </w:p>
    <w:p>
      <w:pPr>
        <w:pStyle w:val="nzHeading5"/>
      </w:pPr>
      <w:bookmarkStart w:id="840" w:name="_Toc443919870"/>
      <w:bookmarkStart w:id="841" w:name="_Toc449099909"/>
      <w:bookmarkStart w:id="842" w:name="_Toc464449961"/>
      <w:bookmarkStart w:id="843" w:name="_Toc464726645"/>
      <w:bookmarkStart w:id="844" w:name="_Toc464727040"/>
      <w:r>
        <w:t>32F.</w:t>
      </w:r>
      <w:r>
        <w:tab/>
        <w:t>Object of this Division</w:t>
      </w:r>
      <w:bookmarkEnd w:id="840"/>
      <w:bookmarkEnd w:id="841"/>
      <w:bookmarkEnd w:id="842"/>
      <w:bookmarkEnd w:id="843"/>
      <w:bookmarkEnd w:id="844"/>
    </w:p>
    <w:p>
      <w:pPr>
        <w:pStyle w:val="nzSubsection"/>
      </w:pPr>
      <w:r>
        <w:tab/>
      </w:r>
      <w:r>
        <w:tab/>
        <w:t>The object of this Division is to enable the University to seek and obtain the Minister’s approval to lease University land for purposes that would not otherwise be authorised by this Act.</w:t>
      </w:r>
    </w:p>
    <w:p>
      <w:pPr>
        <w:pStyle w:val="nzHeading5"/>
      </w:pPr>
      <w:bookmarkStart w:id="845" w:name="_Toc443919871"/>
      <w:bookmarkStart w:id="846" w:name="_Toc449099910"/>
      <w:bookmarkStart w:id="847" w:name="_Toc464449962"/>
      <w:bookmarkStart w:id="848" w:name="_Toc464726646"/>
      <w:bookmarkStart w:id="849" w:name="_Toc464727041"/>
      <w:r>
        <w:t>32G.</w:t>
      </w:r>
      <w:r>
        <w:tab/>
        <w:t>Effect of Division on University functions, powers and obligations</w:t>
      </w:r>
      <w:bookmarkEnd w:id="845"/>
      <w:bookmarkEnd w:id="846"/>
      <w:bookmarkEnd w:id="847"/>
      <w:bookmarkEnd w:id="848"/>
      <w:bookmarkEnd w:id="849"/>
    </w:p>
    <w:p>
      <w:pPr>
        <w:pStyle w:val="nzSubsection"/>
      </w:pPr>
      <w:r>
        <w:tab/>
        <w:t>(1)</w:t>
      </w:r>
      <w:r>
        <w:tab/>
        <w:t xml:space="preserve">This Division does not limit — </w:t>
      </w:r>
    </w:p>
    <w:p>
      <w:pPr>
        <w:pStyle w:val="nzIndenta"/>
      </w:pPr>
      <w:r>
        <w:tab/>
        <w:t>(a)</w:t>
      </w:r>
      <w:r>
        <w:tab/>
        <w:t>sections 4, 6 and 29; or</w:t>
      </w:r>
    </w:p>
    <w:p>
      <w:pPr>
        <w:pStyle w:val="nzIndenta"/>
      </w:pPr>
      <w:r>
        <w:tab/>
        <w:t>(b)</w:t>
      </w:r>
      <w:r>
        <w:tab/>
        <w:t xml:space="preserve">any function, power, right, privilege, immunity or obligation of the University under — </w:t>
      </w:r>
    </w:p>
    <w:p>
      <w:pPr>
        <w:pStyle w:val="nzIndenti"/>
      </w:pPr>
      <w:r>
        <w:tab/>
        <w:t>(i)</w:t>
      </w:r>
      <w:r>
        <w:tab/>
        <w:t>this Act, another written law or a law of the Commonwealth or of another State or a Territory; or</w:t>
      </w:r>
    </w:p>
    <w:p>
      <w:pPr>
        <w:pStyle w:val="nzIndenti"/>
      </w:pPr>
      <w:r>
        <w:tab/>
        <w:t>(ii)</w:t>
      </w:r>
      <w:r>
        <w:tab/>
        <w:t>the principles and rules of common law and equity to the extent that they have effect in this State from time to time.</w:t>
      </w:r>
    </w:p>
    <w:p>
      <w:pPr>
        <w:pStyle w:val="nzSubsection"/>
      </w:pPr>
      <w:r>
        <w:tab/>
        <w:t>(2)</w:t>
      </w:r>
      <w:r>
        <w:tab/>
        <w:t>Nothing in this Division is to be taken to impose any requirement on the University to seek or obtain the Minister’s approval to lease any University land.</w:t>
      </w:r>
    </w:p>
    <w:p>
      <w:pPr>
        <w:pStyle w:val="nzSubsection"/>
      </w:pPr>
      <w:r>
        <w:tab/>
        <w:t>(3)</w:t>
      </w:r>
      <w:r>
        <w:tab/>
        <w:t>Nothing in this Division affects the University’s obligation under section 29(1)(ga) to obtain the Minister’s approval to the grant of a lease for a term that exceeds 21 years.</w:t>
      </w:r>
    </w:p>
    <w:p>
      <w:pPr>
        <w:pStyle w:val="nzHeading4"/>
      </w:pPr>
      <w:bookmarkStart w:id="850" w:name="_Toc433968098"/>
      <w:bookmarkStart w:id="851" w:name="_Toc433968487"/>
      <w:bookmarkStart w:id="852" w:name="_Toc433968876"/>
      <w:bookmarkStart w:id="853" w:name="_Toc433969265"/>
      <w:bookmarkStart w:id="854" w:name="_Toc433979961"/>
      <w:bookmarkStart w:id="855" w:name="_Toc433980349"/>
      <w:bookmarkStart w:id="856" w:name="_Toc433980737"/>
      <w:bookmarkStart w:id="857" w:name="_Toc433981125"/>
      <w:bookmarkStart w:id="858" w:name="_Toc433983091"/>
      <w:bookmarkStart w:id="859" w:name="_Toc434333088"/>
      <w:bookmarkStart w:id="860" w:name="_Toc434333482"/>
      <w:bookmarkStart w:id="861" w:name="_Toc434487253"/>
      <w:bookmarkStart w:id="862" w:name="_Toc434487648"/>
      <w:bookmarkStart w:id="863" w:name="_Toc434497021"/>
      <w:bookmarkStart w:id="864" w:name="_Toc434497416"/>
      <w:bookmarkStart w:id="865" w:name="_Toc434584978"/>
      <w:bookmarkStart w:id="866" w:name="_Toc435024464"/>
      <w:bookmarkStart w:id="867" w:name="_Toc435024879"/>
      <w:bookmarkStart w:id="868" w:name="_Toc435176382"/>
      <w:bookmarkStart w:id="869" w:name="_Toc435176779"/>
      <w:bookmarkStart w:id="870" w:name="_Toc435177549"/>
      <w:bookmarkStart w:id="871" w:name="_Toc435436397"/>
      <w:bookmarkStart w:id="872" w:name="_Toc443472828"/>
      <w:bookmarkStart w:id="873" w:name="_Toc443919872"/>
      <w:bookmarkStart w:id="874" w:name="_Toc449098321"/>
      <w:bookmarkStart w:id="875" w:name="_Toc449099117"/>
      <w:bookmarkStart w:id="876" w:name="_Toc449099514"/>
      <w:bookmarkStart w:id="877" w:name="_Toc449099911"/>
      <w:bookmarkStart w:id="878" w:name="_Toc449603347"/>
      <w:bookmarkStart w:id="879" w:name="_Toc449603742"/>
      <w:bookmarkStart w:id="880" w:name="_Toc449952881"/>
      <w:bookmarkStart w:id="881" w:name="_Toc449953378"/>
      <w:bookmarkStart w:id="882" w:name="_Toc449953774"/>
      <w:bookmarkStart w:id="883" w:name="_Toc449954259"/>
      <w:bookmarkStart w:id="884" w:name="_Toc450124101"/>
      <w:bookmarkStart w:id="885" w:name="_Toc450295907"/>
      <w:bookmarkStart w:id="886" w:name="_Toc450296302"/>
      <w:bookmarkStart w:id="887" w:name="_Toc450296697"/>
      <w:bookmarkStart w:id="888" w:name="_Toc450297467"/>
      <w:bookmarkStart w:id="889" w:name="_Toc450551011"/>
      <w:bookmarkStart w:id="890" w:name="_Toc450639549"/>
      <w:bookmarkStart w:id="891" w:name="_Toc461651956"/>
      <w:bookmarkStart w:id="892" w:name="_Toc461701972"/>
      <w:bookmarkStart w:id="893" w:name="_Toc464449963"/>
      <w:bookmarkStart w:id="894" w:name="_Toc464726647"/>
      <w:bookmarkStart w:id="895" w:name="_Toc464727042"/>
      <w:r>
        <w:t>Subdivision 2 — Power to lease University land for commercial purposes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zHeading5"/>
      </w:pPr>
      <w:bookmarkStart w:id="896" w:name="_Toc443919873"/>
      <w:bookmarkStart w:id="897" w:name="_Toc449099912"/>
      <w:bookmarkStart w:id="898" w:name="_Toc464449964"/>
      <w:bookmarkStart w:id="899" w:name="_Toc464726648"/>
      <w:bookmarkStart w:id="900" w:name="_Toc464727043"/>
      <w:r>
        <w:t>32H.</w:t>
      </w:r>
      <w:r>
        <w:tab/>
        <w:t>University may lease University land for commercial purposes with Ministerial approval</w:t>
      </w:r>
      <w:bookmarkEnd w:id="896"/>
      <w:bookmarkEnd w:id="897"/>
      <w:bookmarkEnd w:id="898"/>
      <w:bookmarkEnd w:id="899"/>
      <w:bookmarkEnd w:id="900"/>
    </w:p>
    <w:p>
      <w:pPr>
        <w:pStyle w:val="nzSubsection"/>
      </w:pPr>
      <w:r>
        <w:tab/>
        <w:t>(1)</w:t>
      </w:r>
      <w:r>
        <w:tab/>
        <w:t xml:space="preserve">With the approval of the Minister, the University can — </w:t>
      </w:r>
    </w:p>
    <w:p>
      <w:pPr>
        <w:pStyle w:val="nzIndenta"/>
      </w:pPr>
      <w:r>
        <w:tab/>
        <w:t>(a)</w:t>
      </w:r>
      <w:r>
        <w:tab/>
        <w:t>enter into a transaction that has a commercial purpose; or</w:t>
      </w:r>
    </w:p>
    <w:p>
      <w:pPr>
        <w:pStyle w:val="nzIndenta"/>
      </w:pPr>
      <w:r>
        <w:tab/>
        <w:t>(b)</w:t>
      </w:r>
      <w:r>
        <w:tab/>
        <w:t>participate, in the State or elsewhere, in any commercial arrangement that has a commercial purpose.</w:t>
      </w:r>
    </w:p>
    <w:p>
      <w:pPr>
        <w:pStyle w:val="nzSubsection"/>
      </w:pPr>
      <w:r>
        <w:tab/>
        <w:t>(2)</w:t>
      </w:r>
      <w:r>
        <w:tab/>
        <w:t xml:space="preserve">An approval can authorise the University to enter into a transaction, or participate in a commercial arrangement, either — </w:t>
      </w:r>
    </w:p>
    <w:p>
      <w:pPr>
        <w:pStyle w:val="nzIndenta"/>
      </w:pPr>
      <w:r>
        <w:tab/>
        <w:t>(a)</w:t>
      </w:r>
      <w:r>
        <w:tab/>
        <w:t>directly; or</w:t>
      </w:r>
    </w:p>
    <w:p>
      <w:pPr>
        <w:pStyle w:val="nzIndenta"/>
      </w:pPr>
      <w:r>
        <w:tab/>
        <w:t>(b)</w:t>
      </w:r>
      <w:r>
        <w:tab/>
        <w:t>through a wholly</w:t>
      </w:r>
      <w:r>
        <w:noBreakHyphen/>
        <w:t xml:space="preserve">owned subsidiary (as defined in the </w:t>
      </w:r>
      <w:r>
        <w:rPr>
          <w:i/>
        </w:rPr>
        <w:t>Corporations Act 2001</w:t>
      </w:r>
      <w:r>
        <w:t xml:space="preserve"> (Commonwealth) section 9) of the University.</w:t>
      </w:r>
    </w:p>
    <w:p>
      <w:pPr>
        <w:pStyle w:val="nz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nzSubsection"/>
      </w:pPr>
      <w:r>
        <w:tab/>
        <w:t>(4)</w:t>
      </w:r>
      <w:r>
        <w:tab/>
        <w:t>Subsection (3) is subject to any conditions attached to the approval.</w:t>
      </w:r>
    </w:p>
    <w:p>
      <w:pPr>
        <w:pStyle w:val="nzSubsection"/>
      </w:pPr>
      <w:r>
        <w:tab/>
        <w:t>(5)</w:t>
      </w:r>
      <w:r>
        <w:tab/>
        <w:t xml:space="preserve">An approval — </w:t>
      </w:r>
    </w:p>
    <w:p>
      <w:pPr>
        <w:pStyle w:val="nzIndenta"/>
      </w:pPr>
      <w:r>
        <w:tab/>
        <w:t>(a)</w:t>
      </w:r>
      <w:r>
        <w:tab/>
        <w:t>confers power, for the purposes of this Act, on the University to do the thing authorised by the approval; but</w:t>
      </w:r>
    </w:p>
    <w:p>
      <w:pPr>
        <w:pStyle w:val="nzIndenta"/>
      </w:pPr>
      <w:r>
        <w:tab/>
        <w:t>(b)</w:t>
      </w:r>
      <w:r>
        <w:tab/>
        <w:t xml:space="preserve">does not exempt the University or any other person from compliance with, or authorise the University or any other person to do or omit to do anything contrary to — </w:t>
      </w:r>
    </w:p>
    <w:p>
      <w:pPr>
        <w:pStyle w:val="nzIndenti"/>
      </w:pPr>
      <w:r>
        <w:tab/>
        <w:t>(i)</w:t>
      </w:r>
      <w:r>
        <w:tab/>
        <w:t>any other written law or any law of the Commonwealth or of another State or a Territory; or</w:t>
      </w:r>
    </w:p>
    <w:p>
      <w:pPr>
        <w:pStyle w:val="nzIndenti"/>
      </w:pPr>
      <w:r>
        <w:tab/>
        <w:t>(ii)</w:t>
      </w:r>
      <w:r>
        <w:tab/>
        <w:t>any obligation of the University or any other person, however that obligation arises.</w:t>
      </w:r>
    </w:p>
    <w:p>
      <w:pPr>
        <w:pStyle w:val="nzHeading5"/>
      </w:pPr>
      <w:bookmarkStart w:id="901" w:name="_Toc443919874"/>
      <w:bookmarkStart w:id="902" w:name="_Toc449099913"/>
      <w:bookmarkStart w:id="903" w:name="_Toc464449965"/>
      <w:bookmarkStart w:id="904" w:name="_Toc464726649"/>
      <w:bookmarkStart w:id="905" w:name="_Toc464727044"/>
      <w:r>
        <w:t>32I.</w:t>
      </w:r>
      <w:r>
        <w:tab/>
        <w:t>Effect of approval to lease University land</w:t>
      </w:r>
      <w:bookmarkEnd w:id="901"/>
      <w:bookmarkEnd w:id="902"/>
      <w:bookmarkEnd w:id="903"/>
      <w:bookmarkEnd w:id="904"/>
      <w:bookmarkEnd w:id="905"/>
    </w:p>
    <w:p>
      <w:pPr>
        <w:pStyle w:val="nz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nzIndenta"/>
      </w:pPr>
      <w:r>
        <w:tab/>
        <w:t>(a)</w:t>
      </w:r>
      <w:r>
        <w:tab/>
        <w:t>compliance with any conditions, restrictions or limitations (however arising) attaching to the vesting of that land in the University or the holding, care, control or management, by the University, of that land; and</w:t>
      </w:r>
    </w:p>
    <w:p>
      <w:pPr>
        <w:pStyle w:val="nz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nzSubsection"/>
      </w:pPr>
      <w:r>
        <w:tab/>
        <w:t>(2)</w:t>
      </w:r>
      <w:r>
        <w:tab/>
        <w:t xml:space="preserve">The </w:t>
      </w:r>
      <w:r>
        <w:rPr>
          <w:i/>
        </w:rPr>
        <w:t>Land Tax Assessment Act 2002</w:t>
      </w:r>
      <w:r>
        <w:t xml:space="preserve"> section 33 overrides this section.</w:t>
      </w:r>
    </w:p>
    <w:p>
      <w:pPr>
        <w:pStyle w:val="nzHeading5"/>
      </w:pPr>
      <w:bookmarkStart w:id="906" w:name="_Toc443919875"/>
      <w:bookmarkStart w:id="907" w:name="_Toc449099914"/>
      <w:bookmarkStart w:id="908" w:name="_Toc464449966"/>
      <w:bookmarkStart w:id="909" w:name="_Toc464726650"/>
      <w:bookmarkStart w:id="910" w:name="_Toc464727045"/>
      <w:r>
        <w:t>32J.</w:t>
      </w:r>
      <w:r>
        <w:tab/>
        <w:t>Approval in principle of university development proposal</w:t>
      </w:r>
      <w:bookmarkEnd w:id="906"/>
      <w:bookmarkEnd w:id="907"/>
      <w:bookmarkEnd w:id="908"/>
      <w:bookmarkEnd w:id="909"/>
      <w:bookmarkEnd w:id="910"/>
    </w:p>
    <w:p>
      <w:pPr>
        <w:pStyle w:val="nzSubsection"/>
      </w:pPr>
      <w:r>
        <w:tab/>
        <w:t>(1)</w:t>
      </w:r>
      <w:r>
        <w:tab/>
        <w:t>The University may apply to the Minister for the approval in principle of a university development proposal.</w:t>
      </w:r>
    </w:p>
    <w:p>
      <w:pPr>
        <w:pStyle w:val="nzSubsection"/>
      </w:pPr>
      <w:r>
        <w:tab/>
        <w:t>(2)</w:t>
      </w:r>
      <w:r>
        <w:tab/>
        <w:t xml:space="preserve">The university development proposal submitted for approval in principle must describe what the University intends to seek an approval under section 32M for, including — </w:t>
      </w:r>
    </w:p>
    <w:p>
      <w:pPr>
        <w:pStyle w:val="nzIndenta"/>
      </w:pPr>
      <w:r>
        <w:tab/>
        <w:t>(a)</w:t>
      </w:r>
      <w:r>
        <w:tab/>
        <w:t>details of the University land that is to be leased; and</w:t>
      </w:r>
    </w:p>
    <w:p>
      <w:pPr>
        <w:pStyle w:val="nzIndenta"/>
      </w:pPr>
      <w:r>
        <w:tab/>
        <w:t>(b)</w:t>
      </w:r>
      <w:r>
        <w:tab/>
        <w:t>the purpose for which the land is to be leased.</w:t>
      </w:r>
    </w:p>
    <w:p>
      <w:pPr>
        <w:pStyle w:val="nzSubsection"/>
      </w:pPr>
      <w:r>
        <w:tab/>
        <w:t>(3)</w:t>
      </w:r>
      <w:r>
        <w:tab/>
        <w:t xml:space="preserve">If the University applies for an approval in principle — </w:t>
      </w:r>
    </w:p>
    <w:p>
      <w:pPr>
        <w:pStyle w:val="nzIndenta"/>
      </w:pPr>
      <w:r>
        <w:tab/>
        <w:t>(a)</w:t>
      </w:r>
      <w:r>
        <w:tab/>
        <w:t>the application must be made in the manner and form, and contain the information, that the Minister requires; and</w:t>
      </w:r>
    </w:p>
    <w:p>
      <w:pPr>
        <w:pStyle w:val="nzIndenta"/>
      </w:pPr>
      <w:r>
        <w:tab/>
        <w:t>(b)</w:t>
      </w:r>
      <w:r>
        <w:tab/>
        <w:t>the Minister may request the University to provide any additional information that the Minister considers necessary for the proper consideration of the application; and</w:t>
      </w:r>
    </w:p>
    <w:p>
      <w:pPr>
        <w:pStyle w:val="nzIndenta"/>
      </w:pPr>
      <w:r>
        <w:tab/>
        <w:t>(c)</w:t>
      </w:r>
      <w:r>
        <w:tab/>
        <w:t>the Minister may grant or refuse to grant the approval in principle.</w:t>
      </w:r>
    </w:p>
    <w:p>
      <w:pPr>
        <w:pStyle w:val="nzSubsection"/>
      </w:pPr>
      <w:r>
        <w:tab/>
        <w:t>(4)</w:t>
      </w:r>
      <w:r>
        <w:tab/>
        <w:t xml:space="preserve">The Minister must — </w:t>
      </w:r>
    </w:p>
    <w:p>
      <w:pPr>
        <w:pStyle w:val="nzIndenta"/>
      </w:pPr>
      <w:r>
        <w:tab/>
        <w:t>(a)</w:t>
      </w:r>
      <w:r>
        <w:tab/>
        <w:t>notify the University in writing of the Minister’s decision on the application; and</w:t>
      </w:r>
    </w:p>
    <w:p>
      <w:pPr>
        <w:pStyle w:val="nzIndenta"/>
      </w:pPr>
      <w:r>
        <w:tab/>
        <w:t>(b)</w:t>
      </w:r>
      <w:r>
        <w:tab/>
        <w:t>if the decision is to refuse to grant the approval in principle, include in that notification the reasons for the refusal.</w:t>
      </w:r>
    </w:p>
    <w:p>
      <w:pPr>
        <w:pStyle w:val="nzHeading5"/>
      </w:pPr>
      <w:bookmarkStart w:id="911" w:name="_Toc443919876"/>
      <w:bookmarkStart w:id="912" w:name="_Toc449099915"/>
      <w:bookmarkStart w:id="913" w:name="_Toc464449967"/>
      <w:bookmarkStart w:id="914" w:name="_Toc464726651"/>
      <w:bookmarkStart w:id="915" w:name="_Toc464727046"/>
      <w:r>
        <w:t>32K.</w:t>
      </w:r>
      <w:r>
        <w:tab/>
        <w:t>Application for advance determination of approval</w:t>
      </w:r>
      <w:bookmarkEnd w:id="911"/>
      <w:bookmarkEnd w:id="912"/>
      <w:bookmarkEnd w:id="913"/>
      <w:bookmarkEnd w:id="914"/>
      <w:bookmarkEnd w:id="915"/>
    </w:p>
    <w:p>
      <w:pPr>
        <w:pStyle w:val="nzSubsection"/>
      </w:pPr>
      <w:r>
        <w:tab/>
        <w:t>(1)</w:t>
      </w:r>
      <w:r>
        <w:tab/>
        <w:t>The University may apply to the Minister for a determination that, if an application is made for an approval under section 32M in relation to a university development proposal, the approval will be granted.</w:t>
      </w:r>
    </w:p>
    <w:p>
      <w:pPr>
        <w:pStyle w:val="nzSubsection"/>
      </w:pPr>
      <w:r>
        <w:tab/>
        <w:t>(2)</w:t>
      </w:r>
      <w:r>
        <w:tab/>
        <w:t>In order to apply for an advance determination, it is not necessary that the University has applied for or obtained an approval in principle under section 32J in relation to the university development proposal.</w:t>
      </w:r>
    </w:p>
    <w:p>
      <w:pPr>
        <w:pStyle w:val="nzSubsection"/>
      </w:pPr>
      <w:r>
        <w:tab/>
        <w:t>(3)</w:t>
      </w:r>
      <w:r>
        <w:tab/>
        <w:t xml:space="preserve">The university development proposal submitted for advance determination must describe the transaction or commercial arrangement for which the University intends to seek an approval under section 32M, including — </w:t>
      </w:r>
    </w:p>
    <w:p>
      <w:pPr>
        <w:pStyle w:val="nzIndenta"/>
      </w:pPr>
      <w:r>
        <w:tab/>
        <w:t>(a)</w:t>
      </w:r>
      <w:r>
        <w:tab/>
        <w:t>details of the University land that is to be leased; and</w:t>
      </w:r>
    </w:p>
    <w:p>
      <w:pPr>
        <w:pStyle w:val="nzIndenta"/>
      </w:pPr>
      <w:r>
        <w:tab/>
        <w:t>(b)</w:t>
      </w:r>
      <w:r>
        <w:tab/>
        <w:t>the purpose for which the land is to be leased; and</w:t>
      </w:r>
    </w:p>
    <w:p>
      <w:pPr>
        <w:pStyle w:val="nzIndenta"/>
      </w:pPr>
      <w:r>
        <w:tab/>
        <w:t>(c)</w:t>
      </w:r>
      <w:r>
        <w:tab/>
        <w:t>the financial details of the proposal, including the amount of the investment to be made by the University, the proposed lessee and any other parties involved.</w:t>
      </w:r>
    </w:p>
    <w:p>
      <w:pPr>
        <w:pStyle w:val="nzSubsection"/>
      </w:pPr>
      <w:r>
        <w:tab/>
        <w:t>(4)</w:t>
      </w:r>
      <w:r>
        <w:tab/>
        <w:t>If approval in principle was previously obtained under section 32J in relation to the proposal, the application for the advance determination must identify any material difference between the proposal approved in principle and the proposal submitted for advance determination.</w:t>
      </w:r>
    </w:p>
    <w:p>
      <w:pPr>
        <w:pStyle w:val="nzSubsection"/>
      </w:pPr>
      <w:r>
        <w:tab/>
        <w:t>(5)</w:t>
      </w:r>
      <w:r>
        <w:tab/>
        <w:t xml:space="preserve">If the University applies for an advance determination — </w:t>
      </w:r>
    </w:p>
    <w:p>
      <w:pPr>
        <w:pStyle w:val="nzIndenta"/>
      </w:pPr>
      <w:r>
        <w:tab/>
        <w:t>(a)</w:t>
      </w:r>
      <w:r>
        <w:tab/>
        <w:t xml:space="preserve">the application — </w:t>
      </w:r>
    </w:p>
    <w:p>
      <w:pPr>
        <w:pStyle w:val="nzIndenti"/>
      </w:pPr>
      <w:r>
        <w:tab/>
        <w:t>(i)</w:t>
      </w:r>
      <w:r>
        <w:tab/>
        <w:t>must be made in the manner and form, and contain the information, that the Minister requires; and</w:t>
      </w:r>
    </w:p>
    <w:p>
      <w:pPr>
        <w:pStyle w:val="nzIndenti"/>
      </w:pPr>
      <w:r>
        <w:tab/>
        <w:t>(ii)</w:t>
      </w:r>
      <w:r>
        <w:tab/>
        <w:t>if required by the Minister, must be accompanied by a payment agreement;</w:t>
      </w:r>
    </w:p>
    <w:p>
      <w:pPr>
        <w:pStyle w:val="nzIndenta"/>
      </w:pPr>
      <w:r>
        <w:tab/>
      </w:r>
      <w:r>
        <w:tab/>
        <w:t>and</w:t>
      </w:r>
    </w:p>
    <w:p>
      <w:pPr>
        <w:pStyle w:val="nzIndenta"/>
      </w:pPr>
      <w:r>
        <w:tab/>
        <w:t>(b)</w:t>
      </w:r>
      <w:r>
        <w:tab/>
        <w:t>the Minister may request the University to provide any additional information that the Minister considers necessary for the proper consideration of the application.</w:t>
      </w:r>
    </w:p>
    <w:p>
      <w:pPr>
        <w:pStyle w:val="nzHeading5"/>
      </w:pPr>
      <w:bookmarkStart w:id="916" w:name="_Toc443919877"/>
      <w:bookmarkStart w:id="917" w:name="_Toc449099916"/>
      <w:bookmarkStart w:id="918" w:name="_Toc464449968"/>
      <w:bookmarkStart w:id="919" w:name="_Toc464726652"/>
      <w:bookmarkStart w:id="920" w:name="_Toc464727047"/>
      <w:r>
        <w:t>32L.</w:t>
      </w:r>
      <w:r>
        <w:tab/>
        <w:t>Advance determination of approval</w:t>
      </w:r>
      <w:bookmarkEnd w:id="916"/>
      <w:bookmarkEnd w:id="917"/>
      <w:bookmarkEnd w:id="918"/>
      <w:bookmarkEnd w:id="919"/>
      <w:bookmarkEnd w:id="920"/>
    </w:p>
    <w:p>
      <w:pPr>
        <w:pStyle w:val="nzSubsection"/>
      </w:pPr>
      <w:r>
        <w:tab/>
        <w:t>(1)</w:t>
      </w:r>
      <w:r>
        <w:tab/>
        <w:t>If the University applies under section 32K for an advance determination in relation to a university development proposal, the Minister may grant or refuse to grant the advance determination.</w:t>
      </w:r>
    </w:p>
    <w:p>
      <w:pPr>
        <w:pStyle w:val="nzSubsection"/>
      </w:pPr>
      <w:r>
        <w:tab/>
        <w:t>(2)</w:t>
      </w:r>
      <w:r>
        <w:tab/>
        <w:t xml:space="preserve">The Minister must grant the advance determination if — </w:t>
      </w:r>
    </w:p>
    <w:p>
      <w:pPr>
        <w:pStyle w:val="nzIndenta"/>
      </w:pPr>
      <w:r>
        <w:tab/>
        <w:t>(a)</w:t>
      </w:r>
      <w:r>
        <w:tab/>
        <w:t>approval in principle was previously obtained under section 32J in relation to the proposal; and</w:t>
      </w:r>
    </w:p>
    <w:p>
      <w:pPr>
        <w:pStyle w:val="nzIndenta"/>
      </w:pPr>
      <w:r>
        <w:tab/>
        <w:t>(b)</w:t>
      </w:r>
      <w:r>
        <w:tab/>
        <w:t>the Minister is satisfied that, in respect of the matters referred to in section 32J(2)(a) and (b), there is no material difference between the proposal approved in principle and the proposal submitted for advance determination; and</w:t>
      </w:r>
    </w:p>
    <w:p>
      <w:pPr>
        <w:pStyle w:val="nzIndenta"/>
      </w:pPr>
      <w:r>
        <w:tab/>
        <w:t>(c)</w:t>
      </w:r>
      <w:r>
        <w:tab/>
        <w:t>the Minister is satisfied with the application submitted in relation to the proposal.</w:t>
      </w:r>
    </w:p>
    <w:p>
      <w:pPr>
        <w:pStyle w:val="nzSubsection"/>
      </w:pPr>
      <w:r>
        <w:tab/>
        <w:t>(3)</w:t>
      </w:r>
      <w:r>
        <w:tab/>
        <w:t xml:space="preserve">The Minister must — </w:t>
      </w:r>
    </w:p>
    <w:p>
      <w:pPr>
        <w:pStyle w:val="nzIndenta"/>
      </w:pPr>
      <w:r>
        <w:tab/>
        <w:t>(a)</w:t>
      </w:r>
      <w:r>
        <w:tab/>
        <w:t>notify the University in writing of the Minister’s decision on the application; and</w:t>
      </w:r>
    </w:p>
    <w:p>
      <w:pPr>
        <w:pStyle w:val="nzIndenta"/>
      </w:pPr>
      <w:r>
        <w:tab/>
        <w:t>(b)</w:t>
      </w:r>
      <w:r>
        <w:tab/>
        <w:t>if the decision is to refuse to grant the advance determination, include in that notification the reasons for the refusal.</w:t>
      </w:r>
    </w:p>
    <w:p>
      <w:pPr>
        <w:pStyle w:val="nzSubsection"/>
      </w:pPr>
      <w:r>
        <w:tab/>
        <w:t>(4)</w:t>
      </w:r>
      <w:r>
        <w:tab/>
        <w:t>In granting an advance determination, the Minister may specify a time after which the advance determination lapses.</w:t>
      </w:r>
    </w:p>
    <w:p>
      <w:pPr>
        <w:pStyle w:val="nzSubsection"/>
      </w:pPr>
      <w:r>
        <w:tab/>
        <w:t>(5)</w:t>
      </w:r>
      <w:r>
        <w:tab/>
        <w:t>Before the advance determination lapses, the Minister may, at the request of the University, by notice in writing to the University, extend the period for which the advance determination is to be in force.</w:t>
      </w:r>
    </w:p>
    <w:p>
      <w:pPr>
        <w:pStyle w:val="nzHeading5"/>
      </w:pPr>
      <w:bookmarkStart w:id="921" w:name="_Toc443919878"/>
      <w:bookmarkStart w:id="922" w:name="_Toc449099917"/>
      <w:bookmarkStart w:id="923" w:name="_Toc464449969"/>
      <w:bookmarkStart w:id="924" w:name="_Toc464726653"/>
      <w:bookmarkStart w:id="925" w:name="_Toc464727048"/>
      <w:r>
        <w:t>32M.</w:t>
      </w:r>
      <w:r>
        <w:tab/>
        <w:t>Approvals</w:t>
      </w:r>
      <w:bookmarkEnd w:id="921"/>
      <w:bookmarkEnd w:id="922"/>
      <w:bookmarkEnd w:id="923"/>
      <w:bookmarkEnd w:id="924"/>
      <w:bookmarkEnd w:id="925"/>
    </w:p>
    <w:p>
      <w:pPr>
        <w:pStyle w:val="nzSubsection"/>
      </w:pPr>
      <w:r>
        <w:tab/>
        <w:t>(1)</w:t>
      </w:r>
      <w:r>
        <w:tab/>
        <w:t>The University may apply to the Minister for approval to do either or both of the things set out in section 32H(1).</w:t>
      </w:r>
    </w:p>
    <w:p>
      <w:pPr>
        <w:pStyle w:val="nzSubsection"/>
      </w:pPr>
      <w:r>
        <w:tab/>
        <w:t>(2)</w:t>
      </w:r>
      <w:r>
        <w:tab/>
        <w:t xml:space="preserve">If the University applies for an approval — </w:t>
      </w:r>
    </w:p>
    <w:p>
      <w:pPr>
        <w:pStyle w:val="nzIndenta"/>
      </w:pPr>
      <w:r>
        <w:tab/>
        <w:t>(a)</w:t>
      </w:r>
      <w:r>
        <w:tab/>
        <w:t xml:space="preserve">the application — </w:t>
      </w:r>
    </w:p>
    <w:p>
      <w:pPr>
        <w:pStyle w:val="nzIndenti"/>
      </w:pPr>
      <w:r>
        <w:tab/>
        <w:t>(i)</w:t>
      </w:r>
      <w:r>
        <w:tab/>
        <w:t>must be made in the manner and form, and contain the information, that the Minister requires; and</w:t>
      </w:r>
    </w:p>
    <w:p>
      <w:pPr>
        <w:pStyle w:val="nzIndenti"/>
      </w:pPr>
      <w:r>
        <w:tab/>
        <w:t>(ii)</w:t>
      </w:r>
      <w:r>
        <w:tab/>
        <w:t>if required by the Minister, must be accompanied by a payment agreement;</w:t>
      </w:r>
    </w:p>
    <w:p>
      <w:pPr>
        <w:pStyle w:val="nzIndenta"/>
      </w:pPr>
      <w:r>
        <w:tab/>
      </w:r>
      <w:r>
        <w:tab/>
        <w:t>and</w:t>
      </w:r>
    </w:p>
    <w:p>
      <w:pPr>
        <w:pStyle w:val="nzIndenta"/>
      </w:pPr>
      <w:r>
        <w:tab/>
        <w:t>(b)</w:t>
      </w:r>
      <w:r>
        <w:tab/>
        <w:t>the Minister may request the University to provide any additional information that the Minister considers necessary for the proper consideration of the application.</w:t>
      </w:r>
    </w:p>
    <w:p>
      <w:pPr>
        <w:pStyle w:val="nzSubsection"/>
      </w:pPr>
      <w:r>
        <w:tab/>
        <w:t>(3)</w:t>
      </w:r>
      <w:r>
        <w:tab/>
        <w:t>In order to apply for an approval, it is not necessary that the University has applied for or obtained an approval in principle under section 32J, or an advance determination, in relation to the matter for which the approval is sought.</w:t>
      </w:r>
    </w:p>
    <w:p>
      <w:pPr>
        <w:pStyle w:val="nzSubsection"/>
      </w:pPr>
      <w:r>
        <w:tab/>
        <w:t>(4)</w:t>
      </w:r>
      <w:r>
        <w:tab/>
        <w:t>The Minister may grant or refuse to grant the approval.</w:t>
      </w:r>
    </w:p>
    <w:p>
      <w:pPr>
        <w:pStyle w:val="nzSubsection"/>
      </w:pPr>
      <w:r>
        <w:tab/>
        <w:t>(5)</w:t>
      </w:r>
      <w:r>
        <w:tab/>
        <w:t xml:space="preserve">However, the Minister must grant the approval if the Minister is satisfied that — </w:t>
      </w:r>
    </w:p>
    <w:p>
      <w:pPr>
        <w:pStyle w:val="nzIndenta"/>
      </w:pPr>
      <w:r>
        <w:tab/>
        <w:t>(a)</w:t>
      </w:r>
      <w:r>
        <w:tab/>
        <w:t>an advance determination granted under section 32L is in force in respect of the matter for which the approval is sought; and</w:t>
      </w:r>
    </w:p>
    <w:p>
      <w:pPr>
        <w:pStyle w:val="nzIndenta"/>
      </w:pPr>
      <w:r>
        <w:tab/>
        <w:t>(b)</w:t>
      </w:r>
      <w:r>
        <w:tab/>
        <w:t>there is no material deviation from the application for the advance determination.</w:t>
      </w:r>
    </w:p>
    <w:p>
      <w:pPr>
        <w:pStyle w:val="nzSubsection"/>
      </w:pPr>
      <w:r>
        <w:tab/>
        <w:t>(6)</w:t>
      </w:r>
      <w:r>
        <w:tab/>
        <w:t xml:space="preserve">For the purposes of subsection (5)(b), there is a material deviation from the application for the advance determination if any of the following changes have occurred — </w:t>
      </w:r>
    </w:p>
    <w:p>
      <w:pPr>
        <w:pStyle w:val="nzIndenta"/>
      </w:pPr>
      <w:r>
        <w:tab/>
        <w:t>(a)</w:t>
      </w:r>
      <w:r>
        <w:tab/>
        <w:t>the total area of University land that is to be leased has increased by 20% or more;</w:t>
      </w:r>
    </w:p>
    <w:p>
      <w:pPr>
        <w:pStyle w:val="nzIndenta"/>
      </w:pPr>
      <w:r>
        <w:tab/>
        <w:t>(b)</w:t>
      </w:r>
      <w:r>
        <w:tab/>
        <w:t>the amount of the investment to be made by the University has increased or decreased by 20% or more.</w:t>
      </w:r>
    </w:p>
    <w:p>
      <w:pPr>
        <w:pStyle w:val="nzHeading5"/>
      </w:pPr>
      <w:bookmarkStart w:id="926" w:name="_Toc443919879"/>
      <w:bookmarkStart w:id="927" w:name="_Toc449099918"/>
      <w:bookmarkStart w:id="928" w:name="_Toc464449970"/>
      <w:bookmarkStart w:id="929" w:name="_Toc464726654"/>
      <w:bookmarkStart w:id="930" w:name="_Toc464727049"/>
      <w:r>
        <w:t>32N.</w:t>
      </w:r>
      <w:r>
        <w:tab/>
        <w:t>Notification of decision on application for approval</w:t>
      </w:r>
      <w:bookmarkEnd w:id="926"/>
      <w:bookmarkEnd w:id="927"/>
      <w:bookmarkEnd w:id="928"/>
      <w:bookmarkEnd w:id="929"/>
      <w:bookmarkEnd w:id="930"/>
    </w:p>
    <w:p>
      <w:pPr>
        <w:pStyle w:val="nzSubsection"/>
      </w:pPr>
      <w:r>
        <w:tab/>
        <w:t>(1)</w:t>
      </w:r>
      <w:r>
        <w:tab/>
        <w:t xml:space="preserve">The Minister must — </w:t>
      </w:r>
    </w:p>
    <w:p>
      <w:pPr>
        <w:pStyle w:val="nzIndenta"/>
      </w:pPr>
      <w:r>
        <w:tab/>
        <w:t>(a)</w:t>
      </w:r>
      <w:r>
        <w:tab/>
        <w:t>notify the University in writing of the Minister’s decision on an application for an approval; and</w:t>
      </w:r>
    </w:p>
    <w:p>
      <w:pPr>
        <w:pStyle w:val="nzIndenta"/>
      </w:pPr>
      <w:r>
        <w:tab/>
        <w:t>(b)</w:t>
      </w:r>
      <w:r>
        <w:tab/>
        <w:t>if the decision is to refuse to grant the approval, include in that notification the reasons for the refusal.</w:t>
      </w:r>
    </w:p>
    <w:p>
      <w:pPr>
        <w:pStyle w:val="nzSubsection"/>
      </w:pPr>
      <w:r>
        <w:tab/>
        <w:t>(2)</w:t>
      </w:r>
      <w:r>
        <w:tab/>
        <w:t>The Minister may attach conditions to an approval, and those conditions must be specified in the approval.</w:t>
      </w:r>
    </w:p>
    <w:p>
      <w:pPr>
        <w:pStyle w:val="nzHeading5"/>
      </w:pPr>
      <w:bookmarkStart w:id="931" w:name="_Toc443919880"/>
      <w:bookmarkStart w:id="932" w:name="_Toc449099919"/>
      <w:bookmarkStart w:id="933" w:name="_Toc464449971"/>
      <w:bookmarkStart w:id="934" w:name="_Toc464726655"/>
      <w:bookmarkStart w:id="935" w:name="_Toc464727050"/>
      <w:r>
        <w:t>32O.</w:t>
      </w:r>
      <w:r>
        <w:tab/>
        <w:t>Alteration of approval</w:t>
      </w:r>
      <w:bookmarkEnd w:id="931"/>
      <w:bookmarkEnd w:id="932"/>
      <w:bookmarkEnd w:id="933"/>
      <w:bookmarkEnd w:id="934"/>
      <w:bookmarkEnd w:id="935"/>
    </w:p>
    <w:p>
      <w:pPr>
        <w:pStyle w:val="nzSubsection"/>
      </w:pPr>
      <w:r>
        <w:tab/>
        <w:t>(1)</w:t>
      </w:r>
      <w:r>
        <w:tab/>
        <w:t>The Minister may, at the request of the University, vary or revoke the conditions attached to an approval or attach new or additional conditions.</w:t>
      </w:r>
    </w:p>
    <w:p>
      <w:pPr>
        <w:pStyle w:val="nzSubsection"/>
      </w:pPr>
      <w:r>
        <w:tab/>
        <w:t>(2)</w:t>
      </w:r>
      <w:r>
        <w:tab/>
        <w:t xml:space="preserve">The Minister cannot make changes to the terms of an approval under subsection (1) unless the University agrees to the changes, but — </w:t>
      </w:r>
    </w:p>
    <w:p>
      <w:pPr>
        <w:pStyle w:val="nzIndenta"/>
      </w:pPr>
      <w:r>
        <w:tab/>
        <w:t>(a)</w:t>
      </w:r>
      <w:r>
        <w:tab/>
        <w:t>the Minister is not obliged to make any or all of the changes requested by the University; and</w:t>
      </w:r>
    </w:p>
    <w:p>
      <w:pPr>
        <w:pStyle w:val="nzIndenta"/>
      </w:pPr>
      <w:r>
        <w:tab/>
        <w:t>(b)</w:t>
      </w:r>
      <w:r>
        <w:tab/>
        <w:t>the Minister may propose variations, alternatives or additions to the changes requested by the University; and</w:t>
      </w:r>
    </w:p>
    <w:p>
      <w:pPr>
        <w:pStyle w:val="nzIndenta"/>
      </w:pPr>
      <w:r>
        <w:tab/>
        <w:t>(c)</w:t>
      </w:r>
      <w:r>
        <w:tab/>
        <w:t>the Minister may refuse to change the terms of an approval unless the University agrees to variations, alternatives or additions proposed by the Minister.</w:t>
      </w:r>
    </w:p>
    <w:p>
      <w:pPr>
        <w:pStyle w:val="nzHeading5"/>
      </w:pPr>
      <w:bookmarkStart w:id="936" w:name="_Toc443919881"/>
      <w:bookmarkStart w:id="937" w:name="_Toc449099920"/>
      <w:bookmarkStart w:id="938" w:name="_Toc464449972"/>
      <w:bookmarkStart w:id="939" w:name="_Toc464726656"/>
      <w:bookmarkStart w:id="940" w:name="_Toc464727051"/>
      <w:r>
        <w:t>32P.</w:t>
      </w:r>
      <w:r>
        <w:tab/>
        <w:t>Payment agreements</w:t>
      </w:r>
      <w:bookmarkEnd w:id="936"/>
      <w:bookmarkEnd w:id="937"/>
      <w:bookmarkEnd w:id="938"/>
      <w:bookmarkEnd w:id="939"/>
      <w:bookmarkEnd w:id="940"/>
    </w:p>
    <w:p>
      <w:pPr>
        <w:pStyle w:val="nzSubsection"/>
      </w:pPr>
      <w:r>
        <w:tab/>
        <w:t>(1)</w:t>
      </w:r>
      <w:r>
        <w:tab/>
        <w:t xml:space="preserve">In this section — </w:t>
      </w:r>
    </w:p>
    <w:p>
      <w:pPr>
        <w:pStyle w:val="nzDefstart"/>
      </w:pPr>
      <w:r>
        <w:tab/>
      </w:r>
      <w:r>
        <w:rPr>
          <w:rStyle w:val="CharDefText"/>
        </w:rPr>
        <w:t>regulations</w:t>
      </w:r>
      <w:r>
        <w:t xml:space="preserve"> means regulations made under section 28A.</w:t>
      </w:r>
    </w:p>
    <w:p>
      <w:pPr>
        <w:pStyle w:val="nzSubsection"/>
      </w:pPr>
      <w:r>
        <w:tab/>
        <w:t>(2)</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nzSubsection"/>
      </w:pPr>
      <w:r>
        <w:tab/>
        <w:t>(3)</w:t>
      </w:r>
      <w:r>
        <w:tab/>
        <w:t>If permitted by the regulations, those costs and expenses may include the reasonable costs and expenses incurred by, or by the Minister on behalf of, any person or body appointed to consider and report to the Minister on the application.</w:t>
      </w:r>
    </w:p>
    <w:p>
      <w:pPr>
        <w:pStyle w:val="nzSubsection"/>
      </w:pPr>
      <w:r>
        <w:tab/>
        <w:t>(4)</w:t>
      </w:r>
      <w:r>
        <w:tab/>
        <w:t xml:space="preserve">Regulations may make provision for and in relation to a payment agreement, including in connection with — </w:t>
      </w:r>
    </w:p>
    <w:p>
      <w:pPr>
        <w:pStyle w:val="nzIndenta"/>
      </w:pPr>
      <w:r>
        <w:tab/>
        <w:t>(a)</w:t>
      </w:r>
      <w:r>
        <w:tab/>
        <w:t>the ambit of an agreement;</w:t>
      </w:r>
    </w:p>
    <w:p>
      <w:pPr>
        <w:pStyle w:val="nzIndenta"/>
      </w:pPr>
      <w:r>
        <w:tab/>
        <w:t>(b)</w:t>
      </w:r>
      <w:r>
        <w:tab/>
        <w:t>the making of an agreement;</w:t>
      </w:r>
    </w:p>
    <w:p>
      <w:pPr>
        <w:pStyle w:val="nzIndenta"/>
      </w:pPr>
      <w:r>
        <w:tab/>
        <w:t>(c)</w:t>
      </w:r>
      <w:r>
        <w:tab/>
        <w:t>the costs and expenses to be paid under an agreement, including as to the method of calculating the costs and expenses;</w:t>
      </w:r>
    </w:p>
    <w:p>
      <w:pPr>
        <w:pStyle w:val="nzIndenta"/>
      </w:pPr>
      <w:r>
        <w:tab/>
        <w:t>(d)</w:t>
      </w:r>
      <w:r>
        <w:tab/>
        <w:t>the methods for resolving any dispute about the costs and expenses that are to be paid under the agreement.</w:t>
      </w:r>
    </w:p>
    <w:p>
      <w:pPr>
        <w:pStyle w:val="nzHeading5"/>
      </w:pPr>
      <w:bookmarkStart w:id="941" w:name="_Toc443919882"/>
      <w:bookmarkStart w:id="942" w:name="_Toc449099921"/>
      <w:bookmarkStart w:id="943" w:name="_Toc464449973"/>
      <w:bookmarkStart w:id="944" w:name="_Toc464726657"/>
      <w:bookmarkStart w:id="945" w:name="_Toc464727052"/>
      <w:r>
        <w:t>32Q.</w:t>
      </w:r>
      <w:r>
        <w:tab/>
        <w:t>Minister may delegate functions under this Division</w:t>
      </w:r>
      <w:bookmarkEnd w:id="941"/>
      <w:bookmarkEnd w:id="942"/>
      <w:bookmarkEnd w:id="943"/>
      <w:bookmarkEnd w:id="944"/>
      <w:bookmarkEnd w:id="945"/>
    </w:p>
    <w:p>
      <w:pPr>
        <w:pStyle w:val="nzSubsection"/>
      </w:pPr>
      <w:r>
        <w:tab/>
        <w:t>(1)</w:t>
      </w:r>
      <w:r>
        <w:tab/>
        <w:t xml:space="preserve">In this section — </w:t>
      </w:r>
    </w:p>
    <w:p>
      <w:pPr>
        <w:pStyle w:val="nzDefstart"/>
      </w:pPr>
      <w:r>
        <w:tab/>
      </w:r>
      <w:r>
        <w:rPr>
          <w:rStyle w:val="CharDefText"/>
        </w:rPr>
        <w:t>Department</w:t>
      </w:r>
      <w:r>
        <w:t xml:space="preserve"> means the Department of the Public Service principally assisting the Minister in the administration of this Act.</w:t>
      </w:r>
    </w:p>
    <w:p>
      <w:pPr>
        <w:pStyle w:val="nzSubsection"/>
      </w:pPr>
      <w:r>
        <w:tab/>
        <w:t>(2)</w:t>
      </w:r>
      <w:r>
        <w:tab/>
        <w:t>The Minister may delegate to the chief executive officer of the Department all or any of the functions that the Minister has under this Division, other than this power of delegation.</w:t>
      </w:r>
    </w:p>
    <w:p>
      <w:pPr>
        <w:pStyle w:val="nzSubsection"/>
      </w:pPr>
      <w:r>
        <w:tab/>
        <w:t>(3)</w:t>
      </w:r>
      <w:r>
        <w:tab/>
        <w:t>A delegation made under subsection (2) must be in writing signed by the Minister.</w:t>
      </w:r>
    </w:p>
    <w:p>
      <w:pPr>
        <w:pStyle w:val="nz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3"/>
      </w:pPr>
      <w:bookmarkStart w:id="946" w:name="_Toc433968110"/>
      <w:bookmarkStart w:id="947" w:name="_Toc433968499"/>
      <w:bookmarkStart w:id="948" w:name="_Toc433968888"/>
      <w:bookmarkStart w:id="949" w:name="_Toc433969277"/>
      <w:bookmarkStart w:id="950" w:name="_Toc433979973"/>
      <w:bookmarkStart w:id="951" w:name="_Toc433980361"/>
      <w:bookmarkStart w:id="952" w:name="_Toc433980749"/>
      <w:bookmarkStart w:id="953" w:name="_Toc433981137"/>
      <w:bookmarkStart w:id="954" w:name="_Toc433983103"/>
      <w:bookmarkStart w:id="955" w:name="_Toc434333100"/>
      <w:bookmarkStart w:id="956" w:name="_Toc434333494"/>
      <w:bookmarkStart w:id="957" w:name="_Toc434487264"/>
      <w:bookmarkStart w:id="958" w:name="_Toc434487659"/>
      <w:bookmarkStart w:id="959" w:name="_Toc434497032"/>
      <w:bookmarkStart w:id="960" w:name="_Toc434497427"/>
      <w:bookmarkStart w:id="961" w:name="_Toc434584989"/>
      <w:bookmarkStart w:id="962" w:name="_Toc435024475"/>
      <w:bookmarkStart w:id="963" w:name="_Toc435024890"/>
      <w:bookmarkStart w:id="964" w:name="_Toc435176393"/>
      <w:bookmarkStart w:id="965" w:name="_Toc435176790"/>
      <w:bookmarkStart w:id="966" w:name="_Toc435177560"/>
      <w:bookmarkStart w:id="967" w:name="_Toc435436408"/>
      <w:bookmarkStart w:id="968" w:name="_Toc443472839"/>
      <w:bookmarkStart w:id="969" w:name="_Toc443919883"/>
      <w:bookmarkStart w:id="970" w:name="_Toc449098332"/>
      <w:bookmarkStart w:id="971" w:name="_Toc449099128"/>
      <w:bookmarkStart w:id="972" w:name="_Toc449099525"/>
      <w:bookmarkStart w:id="973" w:name="_Toc449099922"/>
      <w:bookmarkStart w:id="974" w:name="_Toc449603358"/>
      <w:bookmarkStart w:id="975" w:name="_Toc449603753"/>
      <w:bookmarkStart w:id="976" w:name="_Toc449952892"/>
      <w:bookmarkStart w:id="977" w:name="_Toc449953389"/>
      <w:bookmarkStart w:id="978" w:name="_Toc449953785"/>
      <w:bookmarkStart w:id="979" w:name="_Toc449954270"/>
      <w:bookmarkStart w:id="980" w:name="_Toc450124112"/>
      <w:bookmarkStart w:id="981" w:name="_Toc450295918"/>
      <w:bookmarkStart w:id="982" w:name="_Toc450296313"/>
      <w:bookmarkStart w:id="983" w:name="_Toc450296708"/>
      <w:bookmarkStart w:id="984" w:name="_Toc450297478"/>
      <w:bookmarkStart w:id="985" w:name="_Toc450551022"/>
      <w:bookmarkStart w:id="986" w:name="_Toc450639560"/>
      <w:bookmarkStart w:id="987" w:name="_Toc461651967"/>
      <w:bookmarkStart w:id="988" w:name="_Toc461701983"/>
      <w:bookmarkStart w:id="989" w:name="_Toc464449974"/>
      <w:bookmarkStart w:id="990" w:name="_Toc464726658"/>
      <w:bookmarkStart w:id="991" w:name="_Toc464727053"/>
      <w:r>
        <w:t>Division 4 — Miscellaneous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BlankClose"/>
      </w:pPr>
    </w:p>
    <w:p>
      <w:pPr>
        <w:pStyle w:val="nzHeading5"/>
      </w:pPr>
      <w:bookmarkStart w:id="992" w:name="_Toc443919884"/>
      <w:bookmarkStart w:id="993" w:name="_Toc449099923"/>
      <w:bookmarkStart w:id="994" w:name="_Toc464449975"/>
      <w:bookmarkStart w:id="995" w:name="_Toc464726659"/>
      <w:bookmarkStart w:id="996" w:name="_Toc464727054"/>
      <w:r>
        <w:rPr>
          <w:rStyle w:val="CharSectno"/>
        </w:rPr>
        <w:t>124</w:t>
      </w:r>
      <w:r>
        <w:t>.</w:t>
      </w:r>
      <w:r>
        <w:tab/>
        <w:t>Section 33 amended</w:t>
      </w:r>
      <w:bookmarkEnd w:id="992"/>
      <w:bookmarkEnd w:id="993"/>
      <w:bookmarkEnd w:id="994"/>
      <w:bookmarkEnd w:id="995"/>
      <w:bookmarkEnd w:id="996"/>
    </w:p>
    <w:p>
      <w:pPr>
        <w:pStyle w:val="nzSubsection"/>
      </w:pPr>
      <w:r>
        <w:tab/>
      </w:r>
      <w:r>
        <w:tab/>
        <w:t>In section 33(1) delete “servants” and insert:</w:t>
      </w:r>
    </w:p>
    <w:p>
      <w:pPr>
        <w:pStyle w:val="BlankOpen"/>
      </w:pPr>
    </w:p>
    <w:p>
      <w:pPr>
        <w:pStyle w:val="nzSubsection"/>
      </w:pPr>
      <w:r>
        <w:tab/>
      </w:r>
      <w:r>
        <w:tab/>
        <w:t xml:space="preserve">employees </w:t>
      </w:r>
    </w:p>
    <w:p>
      <w:pPr>
        <w:pStyle w:val="BlankClose"/>
        <w:keepNext/>
      </w:pPr>
    </w:p>
    <w:p>
      <w:pPr>
        <w:pStyle w:val="nzHeading5"/>
      </w:pPr>
      <w:bookmarkStart w:id="997" w:name="_Toc443919885"/>
      <w:bookmarkStart w:id="998" w:name="_Toc449099924"/>
      <w:bookmarkStart w:id="999" w:name="_Toc464449976"/>
      <w:bookmarkStart w:id="1000" w:name="_Toc464726660"/>
      <w:bookmarkStart w:id="1001" w:name="_Toc464727055"/>
      <w:r>
        <w:rPr>
          <w:rStyle w:val="CharSectno"/>
        </w:rPr>
        <w:t>125</w:t>
      </w:r>
      <w:r>
        <w:t>.</w:t>
      </w:r>
      <w:r>
        <w:tab/>
        <w:t>Part 6 inserted</w:t>
      </w:r>
      <w:bookmarkEnd w:id="997"/>
      <w:bookmarkEnd w:id="998"/>
      <w:bookmarkEnd w:id="999"/>
      <w:bookmarkEnd w:id="1000"/>
      <w:bookmarkEnd w:id="1001"/>
    </w:p>
    <w:p>
      <w:pPr>
        <w:pStyle w:val="nzSubsection"/>
        <w:keepNext/>
      </w:pPr>
      <w:r>
        <w:tab/>
      </w:r>
      <w:r>
        <w:tab/>
        <w:t>At the end of the Act:</w:t>
      </w:r>
    </w:p>
    <w:p>
      <w:pPr>
        <w:pStyle w:val="BlankOpen"/>
      </w:pPr>
    </w:p>
    <w:p>
      <w:pPr>
        <w:pStyle w:val="nzHeading2"/>
      </w:pPr>
      <w:bookmarkStart w:id="1002" w:name="_Toc433968114"/>
      <w:bookmarkStart w:id="1003" w:name="_Toc433968503"/>
      <w:bookmarkStart w:id="1004" w:name="_Toc433968892"/>
      <w:bookmarkStart w:id="1005" w:name="_Toc433969281"/>
      <w:bookmarkStart w:id="1006" w:name="_Toc433979977"/>
      <w:bookmarkStart w:id="1007" w:name="_Toc433980365"/>
      <w:bookmarkStart w:id="1008" w:name="_Toc433980753"/>
      <w:bookmarkStart w:id="1009" w:name="_Toc433981141"/>
      <w:bookmarkStart w:id="1010" w:name="_Toc433983107"/>
      <w:bookmarkStart w:id="1011" w:name="_Toc434333104"/>
      <w:bookmarkStart w:id="1012" w:name="_Toc434333498"/>
      <w:bookmarkStart w:id="1013" w:name="_Toc434487267"/>
      <w:bookmarkStart w:id="1014" w:name="_Toc434487662"/>
      <w:bookmarkStart w:id="1015" w:name="_Toc434497035"/>
      <w:bookmarkStart w:id="1016" w:name="_Toc434497430"/>
      <w:bookmarkStart w:id="1017" w:name="_Toc434584992"/>
      <w:bookmarkStart w:id="1018" w:name="_Toc435024478"/>
      <w:bookmarkStart w:id="1019" w:name="_Toc435024893"/>
      <w:bookmarkStart w:id="1020" w:name="_Toc435176396"/>
      <w:bookmarkStart w:id="1021" w:name="_Toc435176793"/>
      <w:bookmarkStart w:id="1022" w:name="_Toc435177563"/>
      <w:bookmarkStart w:id="1023" w:name="_Toc435436411"/>
      <w:bookmarkStart w:id="1024" w:name="_Toc443472842"/>
      <w:bookmarkStart w:id="1025" w:name="_Toc443919886"/>
      <w:bookmarkStart w:id="1026" w:name="_Toc449098335"/>
      <w:bookmarkStart w:id="1027" w:name="_Toc449099131"/>
      <w:bookmarkStart w:id="1028" w:name="_Toc449099528"/>
      <w:bookmarkStart w:id="1029" w:name="_Toc449099925"/>
      <w:bookmarkStart w:id="1030" w:name="_Toc449603361"/>
      <w:bookmarkStart w:id="1031" w:name="_Toc449603756"/>
      <w:bookmarkStart w:id="1032" w:name="_Toc449952895"/>
      <w:bookmarkStart w:id="1033" w:name="_Toc449953392"/>
      <w:bookmarkStart w:id="1034" w:name="_Toc449953788"/>
      <w:bookmarkStart w:id="1035" w:name="_Toc449954273"/>
      <w:bookmarkStart w:id="1036" w:name="_Toc450124115"/>
      <w:bookmarkStart w:id="1037" w:name="_Toc450295921"/>
      <w:bookmarkStart w:id="1038" w:name="_Toc450296316"/>
      <w:bookmarkStart w:id="1039" w:name="_Toc450296711"/>
      <w:bookmarkStart w:id="1040" w:name="_Toc450297481"/>
      <w:bookmarkStart w:id="1041" w:name="_Toc450551025"/>
      <w:bookmarkStart w:id="1042" w:name="_Toc450639563"/>
      <w:bookmarkStart w:id="1043" w:name="_Toc461651970"/>
      <w:bookmarkStart w:id="1044" w:name="_Toc461701986"/>
      <w:bookmarkStart w:id="1045" w:name="_Toc464449977"/>
      <w:bookmarkStart w:id="1046" w:name="_Toc464726661"/>
      <w:bookmarkStart w:id="1047" w:name="_Toc464727056"/>
      <w:r>
        <w:t>Part 6 — Validation and transitional provisions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nzHeading3"/>
      </w:pPr>
      <w:bookmarkStart w:id="1048" w:name="_Toc433968115"/>
      <w:bookmarkStart w:id="1049" w:name="_Toc433968504"/>
      <w:bookmarkStart w:id="1050" w:name="_Toc433968893"/>
      <w:bookmarkStart w:id="1051" w:name="_Toc433969282"/>
      <w:bookmarkStart w:id="1052" w:name="_Toc433979978"/>
      <w:bookmarkStart w:id="1053" w:name="_Toc433980366"/>
      <w:bookmarkStart w:id="1054" w:name="_Toc433980754"/>
      <w:bookmarkStart w:id="1055" w:name="_Toc433981142"/>
      <w:bookmarkStart w:id="1056" w:name="_Toc433983108"/>
      <w:bookmarkStart w:id="1057" w:name="_Toc434333105"/>
      <w:bookmarkStart w:id="1058" w:name="_Toc434333499"/>
      <w:bookmarkStart w:id="1059" w:name="_Toc434487268"/>
      <w:bookmarkStart w:id="1060" w:name="_Toc434487663"/>
      <w:bookmarkStart w:id="1061" w:name="_Toc434497036"/>
      <w:bookmarkStart w:id="1062" w:name="_Toc434497431"/>
      <w:bookmarkStart w:id="1063" w:name="_Toc434584993"/>
      <w:bookmarkStart w:id="1064" w:name="_Toc435024479"/>
      <w:bookmarkStart w:id="1065" w:name="_Toc435024894"/>
      <w:bookmarkStart w:id="1066" w:name="_Toc435176397"/>
      <w:bookmarkStart w:id="1067" w:name="_Toc435176794"/>
      <w:bookmarkStart w:id="1068" w:name="_Toc435177564"/>
      <w:bookmarkStart w:id="1069" w:name="_Toc435436412"/>
      <w:bookmarkStart w:id="1070" w:name="_Toc443472843"/>
      <w:bookmarkStart w:id="1071" w:name="_Toc443919887"/>
      <w:bookmarkStart w:id="1072" w:name="_Toc449098336"/>
      <w:bookmarkStart w:id="1073" w:name="_Toc449099132"/>
      <w:bookmarkStart w:id="1074" w:name="_Toc449099529"/>
      <w:bookmarkStart w:id="1075" w:name="_Toc449099926"/>
      <w:bookmarkStart w:id="1076" w:name="_Toc449603362"/>
      <w:bookmarkStart w:id="1077" w:name="_Toc449603757"/>
      <w:bookmarkStart w:id="1078" w:name="_Toc449952896"/>
      <w:bookmarkStart w:id="1079" w:name="_Toc449953393"/>
      <w:bookmarkStart w:id="1080" w:name="_Toc449953789"/>
      <w:bookmarkStart w:id="1081" w:name="_Toc449954274"/>
      <w:bookmarkStart w:id="1082" w:name="_Toc450124116"/>
      <w:bookmarkStart w:id="1083" w:name="_Toc450295922"/>
      <w:bookmarkStart w:id="1084" w:name="_Toc450296317"/>
      <w:bookmarkStart w:id="1085" w:name="_Toc450296712"/>
      <w:bookmarkStart w:id="1086" w:name="_Toc450297482"/>
      <w:bookmarkStart w:id="1087" w:name="_Toc450551026"/>
      <w:bookmarkStart w:id="1088" w:name="_Toc450639564"/>
      <w:bookmarkStart w:id="1089" w:name="_Toc461651971"/>
      <w:bookmarkStart w:id="1090" w:name="_Toc461701987"/>
      <w:bookmarkStart w:id="1091" w:name="_Toc464449978"/>
      <w:bookmarkStart w:id="1092" w:name="_Toc464726662"/>
      <w:bookmarkStart w:id="1093" w:name="_Toc464727057"/>
      <w:r>
        <w:t>Division 1 — Validations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nzHeading5"/>
      </w:pPr>
      <w:bookmarkStart w:id="1094" w:name="_Toc443919888"/>
      <w:bookmarkStart w:id="1095" w:name="_Toc449099927"/>
      <w:bookmarkStart w:id="1096" w:name="_Toc464449979"/>
      <w:bookmarkStart w:id="1097" w:name="_Toc464726663"/>
      <w:bookmarkStart w:id="1098" w:name="_Toc464727058"/>
      <w:r>
        <w:t>35.</w:t>
      </w:r>
      <w:r>
        <w:tab/>
        <w:t>Certain leases of University land validated</w:t>
      </w:r>
      <w:bookmarkEnd w:id="1094"/>
      <w:bookmarkEnd w:id="1095"/>
      <w:bookmarkEnd w:id="1096"/>
      <w:bookmarkEnd w:id="1097"/>
      <w:bookmarkEnd w:id="1098"/>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nzDefstart"/>
      </w:pPr>
      <w:r>
        <w:tab/>
      </w:r>
      <w:r>
        <w:rPr>
          <w:rStyle w:val="CharDefText"/>
        </w:rPr>
        <w:t>relevant lease</w:t>
      </w:r>
      <w:r>
        <w:t xml:space="preserve"> means a lease referred to in subsection (2);</w:t>
      </w:r>
    </w:p>
    <w:p>
      <w:pPr>
        <w:pStyle w:val="nzDefstart"/>
      </w:pPr>
      <w:r>
        <w:tab/>
      </w:r>
      <w:r>
        <w:rPr>
          <w:rStyle w:val="CharDefText"/>
        </w:rPr>
        <w:t>university purposes</w:t>
      </w:r>
      <w:r>
        <w:t xml:space="preserve"> means the purposes of the University or purposes incidental to the purposes of the University;</w:t>
      </w:r>
    </w:p>
    <w:p>
      <w:pPr>
        <w:pStyle w:val="nzDefstart"/>
      </w:pPr>
      <w:r>
        <w:tab/>
      </w:r>
      <w:r>
        <w:rPr>
          <w:b/>
          <w:i/>
        </w:rPr>
        <w:t>University’s South Street campus</w:t>
      </w:r>
      <w:r>
        <w:t xml:space="preserve"> means Lot 610 on Deposited Plan 75377 being the whole of the land comprised in certificate of title volume 2812 folio 355.</w:t>
      </w:r>
    </w:p>
    <w:p>
      <w:pPr>
        <w:pStyle w:val="nzSubsection"/>
      </w:pPr>
      <w:r>
        <w:tab/>
        <w:t>(2)</w:t>
      </w:r>
      <w:r>
        <w:tab/>
        <w:t>For the purposes of this section, each lease set out in the Table is a relevant lease.</w:t>
      </w:r>
    </w:p>
    <w:p>
      <w:pPr>
        <w:pStyle w:val="zTHeadingNAm"/>
      </w:pPr>
      <w:r>
        <w:t>Table</w:t>
      </w:r>
    </w:p>
    <w:tbl>
      <w:tblPr>
        <w:tblW w:w="590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2056"/>
        <w:gridCol w:w="1724"/>
      </w:tblGrid>
      <w:tr>
        <w:trPr>
          <w:tblHeader/>
        </w:trPr>
        <w:tc>
          <w:tcPr>
            <w:tcW w:w="709" w:type="dxa"/>
          </w:tcPr>
          <w:p>
            <w:pPr>
              <w:pStyle w:val="TableNAm"/>
            </w:pPr>
            <w:r>
              <w:rPr>
                <w:b/>
                <w:bCs/>
                <w:sz w:val="20"/>
              </w:rPr>
              <w:t>Item</w:t>
            </w:r>
          </w:p>
        </w:tc>
        <w:tc>
          <w:tcPr>
            <w:tcW w:w="1417" w:type="dxa"/>
          </w:tcPr>
          <w:p>
            <w:pPr>
              <w:pStyle w:val="TableNAm"/>
            </w:pPr>
            <w:r>
              <w:rPr>
                <w:b/>
                <w:bCs/>
                <w:sz w:val="20"/>
              </w:rPr>
              <w:t>Parties to lease</w:t>
            </w:r>
          </w:p>
        </w:tc>
        <w:tc>
          <w:tcPr>
            <w:tcW w:w="2056" w:type="dxa"/>
          </w:tcPr>
          <w:p>
            <w:pPr>
              <w:pStyle w:val="TableNAm"/>
            </w:pPr>
            <w:r>
              <w:rPr>
                <w:b/>
                <w:bCs/>
                <w:sz w:val="20"/>
              </w:rPr>
              <w:t xml:space="preserve">Description of interest leased </w:t>
            </w:r>
          </w:p>
        </w:tc>
        <w:tc>
          <w:tcPr>
            <w:tcW w:w="1724" w:type="dxa"/>
          </w:tcPr>
          <w:p>
            <w:pPr>
              <w:pStyle w:val="TableNAm"/>
            </w:pPr>
            <w:r>
              <w:rPr>
                <w:b/>
                <w:bCs/>
                <w:sz w:val="20"/>
              </w:rPr>
              <w:t>Date of commencement of lease</w:t>
            </w:r>
          </w:p>
        </w:tc>
      </w:tr>
      <w:tr>
        <w:tc>
          <w:tcPr>
            <w:tcW w:w="709" w:type="dxa"/>
          </w:tcPr>
          <w:p>
            <w:pPr>
              <w:pStyle w:val="TableNAm"/>
            </w:pPr>
            <w:r>
              <w:rPr>
                <w:sz w:val="20"/>
              </w:rPr>
              <w:t>1.</w:t>
            </w:r>
          </w:p>
        </w:tc>
        <w:tc>
          <w:tcPr>
            <w:tcW w:w="1417" w:type="dxa"/>
          </w:tcPr>
          <w:p>
            <w:pPr>
              <w:pStyle w:val="TableNAm"/>
            </w:pPr>
            <w:r>
              <w:rPr>
                <w:sz w:val="20"/>
              </w:rPr>
              <w:t>Murdoch University and Winthrop Baptist College Inc</w:t>
            </w:r>
          </w:p>
        </w:tc>
        <w:tc>
          <w:tcPr>
            <w:tcW w:w="2056" w:type="dxa"/>
          </w:tcPr>
          <w:p>
            <w:pPr>
              <w:pStyle w:val="TableNAm"/>
            </w:pPr>
            <w:r>
              <w:rPr>
                <w:sz w:val="20"/>
              </w:rPr>
              <w:t xml:space="preserve">A lease of approximately 8,887 square metres of land on the University’s South Street campus </w:t>
            </w:r>
          </w:p>
        </w:tc>
        <w:tc>
          <w:tcPr>
            <w:tcW w:w="1724" w:type="dxa"/>
          </w:tcPr>
          <w:p>
            <w:pPr>
              <w:pStyle w:val="TableNAm"/>
            </w:pPr>
            <w:r>
              <w:rPr>
                <w:sz w:val="20"/>
              </w:rPr>
              <w:t>3 November 1996</w:t>
            </w:r>
          </w:p>
        </w:tc>
      </w:tr>
      <w:tr>
        <w:tc>
          <w:tcPr>
            <w:tcW w:w="709" w:type="dxa"/>
          </w:tcPr>
          <w:p>
            <w:pPr>
              <w:pStyle w:val="TableNAm"/>
            </w:pPr>
            <w:r>
              <w:rPr>
                <w:sz w:val="20"/>
              </w:rPr>
              <w:t>2.</w:t>
            </w:r>
          </w:p>
        </w:tc>
        <w:tc>
          <w:tcPr>
            <w:tcW w:w="1417" w:type="dxa"/>
          </w:tcPr>
          <w:p>
            <w:pPr>
              <w:pStyle w:val="TableNAm"/>
            </w:pPr>
            <w:r>
              <w:rPr>
                <w:sz w:val="20"/>
              </w:rPr>
              <w:t>Murdoch University and Somerville Baptist College Inc</w:t>
            </w:r>
          </w:p>
        </w:tc>
        <w:tc>
          <w:tcPr>
            <w:tcW w:w="2056" w:type="dxa"/>
          </w:tcPr>
          <w:p>
            <w:pPr>
              <w:pStyle w:val="TableNAm"/>
            </w:pPr>
            <w:r>
              <w:rPr>
                <w:sz w:val="20"/>
              </w:rPr>
              <w:t xml:space="preserve">A lease of approximately 3,773 square metres of land on the University’s South Street campus </w:t>
            </w:r>
          </w:p>
        </w:tc>
        <w:tc>
          <w:tcPr>
            <w:tcW w:w="1724" w:type="dxa"/>
          </w:tcPr>
          <w:p>
            <w:pPr>
              <w:pStyle w:val="TableNAm"/>
            </w:pPr>
            <w:r>
              <w:rPr>
                <w:sz w:val="20"/>
              </w:rPr>
              <w:t>12 June 2002</w:t>
            </w:r>
          </w:p>
        </w:tc>
      </w:tr>
      <w:tr>
        <w:tc>
          <w:tcPr>
            <w:tcW w:w="709" w:type="dxa"/>
          </w:tcPr>
          <w:p>
            <w:pPr>
              <w:pStyle w:val="TableNAm"/>
            </w:pPr>
            <w:r>
              <w:rPr>
                <w:sz w:val="20"/>
              </w:rPr>
              <w:t>3.</w:t>
            </w:r>
          </w:p>
        </w:tc>
        <w:tc>
          <w:tcPr>
            <w:tcW w:w="1417" w:type="dxa"/>
          </w:tcPr>
          <w:p>
            <w:pPr>
              <w:pStyle w:val="TableNAm"/>
            </w:pPr>
            <w:r>
              <w:rPr>
                <w:sz w:val="20"/>
              </w:rPr>
              <w:t>Murdoch University and Serco Australia Pty Ltd</w:t>
            </w:r>
          </w:p>
        </w:tc>
        <w:tc>
          <w:tcPr>
            <w:tcW w:w="2056" w:type="dxa"/>
          </w:tcPr>
          <w:p>
            <w:pPr>
              <w:pStyle w:val="TableNAm"/>
            </w:pPr>
            <w:r>
              <w:rPr>
                <w:sz w:val="20"/>
              </w:rPr>
              <w:t xml:space="preserve">A lease of approximately 868 square metres of land on the University’s South Street campus </w:t>
            </w:r>
          </w:p>
        </w:tc>
        <w:tc>
          <w:tcPr>
            <w:tcW w:w="1724" w:type="dxa"/>
          </w:tcPr>
          <w:p>
            <w:pPr>
              <w:pStyle w:val="TableNAm"/>
            </w:pPr>
            <w:r>
              <w:rPr>
                <w:sz w:val="20"/>
              </w:rPr>
              <w:t>1 May 2011</w:t>
            </w:r>
          </w:p>
        </w:tc>
      </w:tr>
      <w:tr>
        <w:tc>
          <w:tcPr>
            <w:tcW w:w="709" w:type="dxa"/>
          </w:tcPr>
          <w:p>
            <w:pPr>
              <w:pStyle w:val="TableNAm"/>
            </w:pPr>
            <w:r>
              <w:rPr>
                <w:sz w:val="20"/>
              </w:rPr>
              <w:t>4.</w:t>
            </w:r>
          </w:p>
        </w:tc>
        <w:tc>
          <w:tcPr>
            <w:tcW w:w="1417" w:type="dxa"/>
          </w:tcPr>
          <w:p>
            <w:pPr>
              <w:pStyle w:val="TableNAm"/>
            </w:pPr>
            <w:r>
              <w:rPr>
                <w:sz w:val="20"/>
              </w:rPr>
              <w:t>Murdoch University and the Minister for Health</w:t>
            </w:r>
          </w:p>
        </w:tc>
        <w:tc>
          <w:tcPr>
            <w:tcW w:w="2056" w:type="dxa"/>
          </w:tcPr>
          <w:p>
            <w:pPr>
              <w:pStyle w:val="TableNAm"/>
            </w:pPr>
            <w:r>
              <w:rPr>
                <w:sz w:val="20"/>
              </w:rPr>
              <w:t>A lease of 650 square metres on the third floor of Building 390, Discovery Way on the University’s South Street campus</w:t>
            </w:r>
          </w:p>
        </w:tc>
        <w:tc>
          <w:tcPr>
            <w:tcW w:w="1724" w:type="dxa"/>
          </w:tcPr>
          <w:p>
            <w:pPr>
              <w:pStyle w:val="TableNAm"/>
            </w:pPr>
            <w:r>
              <w:rPr>
                <w:sz w:val="20"/>
              </w:rPr>
              <w:t>1 July 2009</w:t>
            </w:r>
          </w:p>
        </w:tc>
      </w:tr>
      <w:tr>
        <w:tc>
          <w:tcPr>
            <w:tcW w:w="709" w:type="dxa"/>
          </w:tcPr>
          <w:p>
            <w:pPr>
              <w:pStyle w:val="TableNAm"/>
            </w:pPr>
            <w:r>
              <w:rPr>
                <w:sz w:val="20"/>
              </w:rPr>
              <w:t>5.</w:t>
            </w:r>
          </w:p>
        </w:tc>
        <w:tc>
          <w:tcPr>
            <w:tcW w:w="1417" w:type="dxa"/>
          </w:tcPr>
          <w:p>
            <w:pPr>
              <w:pStyle w:val="TableNAm"/>
            </w:pPr>
            <w:r>
              <w:rPr>
                <w:sz w:val="20"/>
              </w:rPr>
              <w:t>Murdoch University and the State Animal Resource Authority</w:t>
            </w:r>
          </w:p>
        </w:tc>
        <w:tc>
          <w:tcPr>
            <w:tcW w:w="2056" w:type="dxa"/>
          </w:tcPr>
          <w:p>
            <w:pPr>
              <w:pStyle w:val="TableNAm"/>
            </w:pPr>
            <w:r>
              <w:rPr>
                <w:sz w:val="20"/>
              </w:rPr>
              <w:t xml:space="preserve">A lease of approximately 20,160 square metres of land on the University’s South Street campus </w:t>
            </w:r>
          </w:p>
        </w:tc>
        <w:tc>
          <w:tcPr>
            <w:tcW w:w="1724" w:type="dxa"/>
          </w:tcPr>
          <w:p>
            <w:pPr>
              <w:pStyle w:val="TableNAm"/>
            </w:pPr>
            <w:r>
              <w:rPr>
                <w:sz w:val="20"/>
              </w:rPr>
              <w:t>1 December 1988</w:t>
            </w:r>
          </w:p>
        </w:tc>
      </w:tr>
      <w:tr>
        <w:tc>
          <w:tcPr>
            <w:tcW w:w="709" w:type="dxa"/>
          </w:tcPr>
          <w:p>
            <w:pPr>
              <w:pStyle w:val="TableNAm"/>
            </w:pPr>
            <w:r>
              <w:rPr>
                <w:sz w:val="20"/>
              </w:rPr>
              <w:t>6.</w:t>
            </w:r>
          </w:p>
        </w:tc>
        <w:tc>
          <w:tcPr>
            <w:tcW w:w="1417" w:type="dxa"/>
          </w:tcPr>
          <w:p>
            <w:pPr>
              <w:pStyle w:val="TableNAm"/>
            </w:pPr>
            <w:r>
              <w:rPr>
                <w:sz w:val="20"/>
              </w:rPr>
              <w:t>Murdoch University and Wesfarmers Energy Ltd</w:t>
            </w:r>
          </w:p>
        </w:tc>
        <w:tc>
          <w:tcPr>
            <w:tcW w:w="2056" w:type="dxa"/>
          </w:tcPr>
          <w:p>
            <w:pPr>
              <w:pStyle w:val="TableNAm"/>
            </w:pPr>
            <w:r>
              <w:rPr>
                <w:sz w:val="20"/>
              </w:rPr>
              <w:t xml:space="preserve">A lease of approximately 3,360 square metres of land on the University’s South Street campus </w:t>
            </w:r>
          </w:p>
        </w:tc>
        <w:tc>
          <w:tcPr>
            <w:tcW w:w="1724" w:type="dxa"/>
          </w:tcPr>
          <w:p>
            <w:pPr>
              <w:pStyle w:val="TableNAm"/>
            </w:pPr>
            <w:r>
              <w:rPr>
                <w:sz w:val="20"/>
              </w:rPr>
              <w:t>1 November 2005</w:t>
            </w:r>
          </w:p>
        </w:tc>
      </w:tr>
      <w:tr>
        <w:tc>
          <w:tcPr>
            <w:tcW w:w="709" w:type="dxa"/>
          </w:tcPr>
          <w:p>
            <w:pPr>
              <w:pStyle w:val="TableNAm"/>
            </w:pPr>
            <w:r>
              <w:rPr>
                <w:sz w:val="20"/>
              </w:rPr>
              <w:t>7.</w:t>
            </w:r>
          </w:p>
        </w:tc>
        <w:tc>
          <w:tcPr>
            <w:tcW w:w="1417" w:type="dxa"/>
          </w:tcPr>
          <w:p>
            <w:pPr>
              <w:pStyle w:val="TableNAm"/>
            </w:pPr>
            <w:r>
              <w:rPr>
                <w:sz w:val="20"/>
              </w:rPr>
              <w:t>Murdoch University and Murdoch Retirement Services Pty Ltd</w:t>
            </w:r>
          </w:p>
        </w:tc>
        <w:tc>
          <w:tcPr>
            <w:tcW w:w="2056" w:type="dxa"/>
          </w:tcPr>
          <w:p>
            <w:pPr>
              <w:pStyle w:val="TableNAm"/>
            </w:pPr>
            <w:r>
              <w:rPr>
                <w:sz w:val="20"/>
              </w:rPr>
              <w:t>A lease of land marked L1, L2 and L3 on Deposited Plan 62329</w:t>
            </w:r>
          </w:p>
        </w:tc>
        <w:tc>
          <w:tcPr>
            <w:tcW w:w="1724" w:type="dxa"/>
          </w:tcPr>
          <w:p>
            <w:pPr>
              <w:pStyle w:val="TableNAm"/>
            </w:pPr>
            <w:r>
              <w:rPr>
                <w:sz w:val="20"/>
              </w:rPr>
              <w:t>21 May 2009</w:t>
            </w:r>
          </w:p>
        </w:tc>
      </w:tr>
      <w:tr>
        <w:tc>
          <w:tcPr>
            <w:tcW w:w="709" w:type="dxa"/>
          </w:tcPr>
          <w:p>
            <w:pPr>
              <w:pStyle w:val="TableNAm"/>
            </w:pPr>
            <w:r>
              <w:rPr>
                <w:sz w:val="20"/>
              </w:rPr>
              <w:t>8.</w:t>
            </w:r>
          </w:p>
        </w:tc>
        <w:tc>
          <w:tcPr>
            <w:tcW w:w="1417" w:type="dxa"/>
          </w:tcPr>
          <w:p>
            <w:pPr>
              <w:pStyle w:val="TableNAm"/>
            </w:pPr>
            <w:r>
              <w:rPr>
                <w:sz w:val="20"/>
              </w:rPr>
              <w:t>Murdoch University and Murdoch Retirement Services Pty Ltd</w:t>
            </w:r>
          </w:p>
        </w:tc>
        <w:tc>
          <w:tcPr>
            <w:tcW w:w="2056" w:type="dxa"/>
          </w:tcPr>
          <w:p>
            <w:pPr>
              <w:pStyle w:val="TableNAm"/>
            </w:pPr>
            <w:r>
              <w:rPr>
                <w:sz w:val="20"/>
              </w:rPr>
              <w:t>A lease of land marked L4 on Deposited Plan 71892</w:t>
            </w:r>
          </w:p>
        </w:tc>
        <w:tc>
          <w:tcPr>
            <w:tcW w:w="1724" w:type="dxa"/>
          </w:tcPr>
          <w:p>
            <w:pPr>
              <w:pStyle w:val="TableNAm"/>
            </w:pPr>
            <w:r>
              <w:rPr>
                <w:sz w:val="20"/>
              </w:rPr>
              <w:t>6 June 2012</w:t>
            </w:r>
          </w:p>
        </w:tc>
      </w:tr>
      <w:tr>
        <w:tc>
          <w:tcPr>
            <w:tcW w:w="709" w:type="dxa"/>
          </w:tcPr>
          <w:p>
            <w:pPr>
              <w:pStyle w:val="TableNAm"/>
            </w:pPr>
            <w:r>
              <w:rPr>
                <w:sz w:val="20"/>
              </w:rPr>
              <w:t>9.</w:t>
            </w:r>
          </w:p>
        </w:tc>
        <w:tc>
          <w:tcPr>
            <w:tcW w:w="1417" w:type="dxa"/>
          </w:tcPr>
          <w:p>
            <w:pPr>
              <w:pStyle w:val="TableNAm"/>
            </w:pPr>
            <w:r>
              <w:rPr>
                <w:sz w:val="20"/>
              </w:rPr>
              <w:t>Murdoch University and Aged Care Services Australia Pty Ltd</w:t>
            </w:r>
          </w:p>
        </w:tc>
        <w:tc>
          <w:tcPr>
            <w:tcW w:w="2056" w:type="dxa"/>
          </w:tcPr>
          <w:p>
            <w:pPr>
              <w:pStyle w:val="TableNAm"/>
            </w:pPr>
            <w:r>
              <w:rPr>
                <w:sz w:val="20"/>
              </w:rPr>
              <w:t>A lease of the Low Care (Avalon) Facility of the University’s South Street campus shown marked C and D on Deposited Plan 63241</w:t>
            </w:r>
          </w:p>
        </w:tc>
        <w:tc>
          <w:tcPr>
            <w:tcW w:w="1724" w:type="dxa"/>
          </w:tcPr>
          <w:p>
            <w:pPr>
              <w:pStyle w:val="TableNAm"/>
            </w:pPr>
            <w:r>
              <w:rPr>
                <w:sz w:val="20"/>
              </w:rPr>
              <w:t>28 August 2009</w:t>
            </w:r>
          </w:p>
        </w:tc>
      </w:tr>
      <w:tr>
        <w:tc>
          <w:tcPr>
            <w:tcW w:w="709" w:type="dxa"/>
          </w:tcPr>
          <w:p>
            <w:pPr>
              <w:pStyle w:val="TableNAm"/>
            </w:pPr>
            <w:r>
              <w:rPr>
                <w:sz w:val="20"/>
              </w:rPr>
              <w:t>10.</w:t>
            </w:r>
          </w:p>
        </w:tc>
        <w:tc>
          <w:tcPr>
            <w:tcW w:w="1417" w:type="dxa"/>
          </w:tcPr>
          <w:p>
            <w:pPr>
              <w:pStyle w:val="TableNAm"/>
            </w:pPr>
            <w:r>
              <w:rPr>
                <w:sz w:val="20"/>
              </w:rPr>
              <w:t>Murdoch University and Aged Care Services Australia Pty Ltd</w:t>
            </w:r>
          </w:p>
        </w:tc>
        <w:tc>
          <w:tcPr>
            <w:tcW w:w="2056" w:type="dxa"/>
          </w:tcPr>
          <w:p>
            <w:pPr>
              <w:pStyle w:val="TableNAm"/>
            </w:pPr>
            <w:r>
              <w:rPr>
                <w:sz w:val="20"/>
              </w:rPr>
              <w:t>A lease of the High Care Facility of the University’s South Street campus shown marked A and B on Deposited Plan 63241</w:t>
            </w:r>
          </w:p>
        </w:tc>
        <w:tc>
          <w:tcPr>
            <w:tcW w:w="1724" w:type="dxa"/>
          </w:tcPr>
          <w:p>
            <w:pPr>
              <w:pStyle w:val="TableNAm"/>
            </w:pPr>
            <w:r>
              <w:rPr>
                <w:sz w:val="20"/>
              </w:rPr>
              <w:t>28 August 2009</w:t>
            </w:r>
          </w:p>
        </w:tc>
      </w:tr>
      <w:tr>
        <w:tc>
          <w:tcPr>
            <w:tcW w:w="709" w:type="dxa"/>
          </w:tcPr>
          <w:p>
            <w:pPr>
              <w:pStyle w:val="TableNAm"/>
            </w:pPr>
            <w:r>
              <w:rPr>
                <w:sz w:val="20"/>
              </w:rPr>
              <w:t>11.</w:t>
            </w:r>
          </w:p>
        </w:tc>
        <w:tc>
          <w:tcPr>
            <w:tcW w:w="1417" w:type="dxa"/>
          </w:tcPr>
          <w:p>
            <w:pPr>
              <w:pStyle w:val="TableNAm"/>
            </w:pPr>
            <w:r>
              <w:rPr>
                <w:sz w:val="20"/>
              </w:rPr>
              <w:t>Murdoch University and Campus Living Villages Murdoch Pty Ltd</w:t>
            </w:r>
          </w:p>
        </w:tc>
        <w:tc>
          <w:tcPr>
            <w:tcW w:w="2056" w:type="dxa"/>
          </w:tcPr>
          <w:p>
            <w:pPr>
              <w:pStyle w:val="TableNAm"/>
            </w:pPr>
            <w:r>
              <w:rPr>
                <w:sz w:val="20"/>
              </w:rPr>
              <w:t xml:space="preserve">A lease of approximately 56,500 square metres of land on the University’s South Street campus </w:t>
            </w:r>
          </w:p>
        </w:tc>
        <w:tc>
          <w:tcPr>
            <w:tcW w:w="1724" w:type="dxa"/>
          </w:tcPr>
          <w:p>
            <w:pPr>
              <w:pStyle w:val="TableNAm"/>
            </w:pPr>
            <w:r>
              <w:rPr>
                <w:sz w:val="20"/>
              </w:rPr>
              <w:t>30 July 2008</w:t>
            </w:r>
          </w:p>
        </w:tc>
      </w:tr>
    </w:tbl>
    <w:p>
      <w:pPr>
        <w:pStyle w:val="nzSubsection"/>
      </w:pPr>
      <w:r>
        <w:tab/>
        <w:t>(3)</w:t>
      </w:r>
      <w:r>
        <w:tab/>
        <w:t xml:space="preserve">University land the subject of a relevant lease is to be taken to be, and since the commencement of the relevant lease to have always been, used for university purposes for the purposes of — </w:t>
      </w:r>
    </w:p>
    <w:p>
      <w:pPr>
        <w:pStyle w:val="nzIndenta"/>
      </w:pPr>
      <w:r>
        <w:tab/>
        <w:t>(a)</w:t>
      </w:r>
      <w:r>
        <w:tab/>
        <w:t>compliance with any conditions, restrictions or limitations (however arising) attaching to the vesting of the land in the University or the holding, care, control or management, by the University, of that land; and</w:t>
      </w:r>
    </w:p>
    <w:p>
      <w:pPr>
        <w:pStyle w:val="nzIndenta"/>
      </w:pPr>
      <w:r>
        <w:tab/>
        <w:t>(b)</w:t>
      </w:r>
      <w:r>
        <w:tab/>
        <w:t>any provision of any written law that specifies that something is to happen or not to happen, or provides for some other consequence, if that land ceases to be used for university purposes.</w:t>
      </w:r>
    </w:p>
    <w:p>
      <w:pPr>
        <w:pStyle w:val="nzSubsection"/>
      </w:pPr>
      <w:r>
        <w:tab/>
        <w:t>(4)</w:t>
      </w:r>
      <w:r>
        <w:tab/>
        <w: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t>
      </w:r>
    </w:p>
    <w:p>
      <w:pPr>
        <w:pStyle w:val="nzSubsection"/>
      </w:pPr>
      <w:r>
        <w:tab/>
        <w:t>(5)</w:t>
      </w:r>
      <w:r>
        <w:tab/>
        <w: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t>
      </w:r>
    </w:p>
    <w:p>
      <w:pPr>
        <w:pStyle w:val="nzSubsection"/>
      </w:pPr>
      <w:r>
        <w:tab/>
        <w:t>(6)</w:t>
      </w:r>
      <w:r>
        <w:tab/>
        <w:t>In subsection (5) a reference to the doing of anything includes a reference to an omission to do anything.</w:t>
      </w:r>
    </w:p>
    <w:p>
      <w:pPr>
        <w:pStyle w:val="nzSubsection"/>
      </w:pPr>
      <w:r>
        <w:tab/>
        <w:t>(7)</w:t>
      </w:r>
      <w:r>
        <w:tab/>
        <w:t xml:space="preserve">A relevant lease is, and is taken always to have been, as valid as if — </w:t>
      </w:r>
    </w:p>
    <w:p>
      <w:pPr>
        <w:pStyle w:val="nzIndenta"/>
      </w:pPr>
      <w:r>
        <w:tab/>
        <w:t>(a)</w:t>
      </w:r>
      <w:r>
        <w:tab/>
        <w:t>any approval of the lease required under section 29(1)(f) as in force immediately before commencement day had been obtained; and</w:t>
      </w:r>
    </w:p>
    <w:p>
      <w:pPr>
        <w:pStyle w:val="nzIndenta"/>
      </w:pPr>
      <w:r>
        <w:tab/>
        <w:t>(b)</w:t>
      </w:r>
      <w:r>
        <w:tab/>
        <w:t xml:space="preserve">any requirement under the </w:t>
      </w:r>
      <w:r>
        <w:rPr>
          <w:i/>
        </w:rPr>
        <w:t>Land Administration Act 1997</w:t>
      </w:r>
      <w:r>
        <w:t xml:space="preserve"> section 75 for the written permission of the Minister responsible for the administration of that Act to be obtained for the transfer of the interest under the lease had been complied with. </w:t>
      </w:r>
    </w:p>
    <w:p>
      <w:pPr>
        <w:pStyle w:val="nzHeading3"/>
      </w:pPr>
      <w:bookmarkStart w:id="1099" w:name="_Toc433968117"/>
      <w:bookmarkStart w:id="1100" w:name="_Toc433968506"/>
      <w:bookmarkStart w:id="1101" w:name="_Toc433968895"/>
      <w:bookmarkStart w:id="1102" w:name="_Toc433969284"/>
      <w:bookmarkStart w:id="1103" w:name="_Toc433979980"/>
      <w:bookmarkStart w:id="1104" w:name="_Toc433980368"/>
      <w:bookmarkStart w:id="1105" w:name="_Toc433980756"/>
      <w:bookmarkStart w:id="1106" w:name="_Toc433981144"/>
      <w:bookmarkStart w:id="1107" w:name="_Toc433983110"/>
      <w:bookmarkStart w:id="1108" w:name="_Toc434333107"/>
      <w:bookmarkStart w:id="1109" w:name="_Toc434333501"/>
      <w:bookmarkStart w:id="1110" w:name="_Toc434487270"/>
      <w:bookmarkStart w:id="1111" w:name="_Toc434487665"/>
      <w:bookmarkStart w:id="1112" w:name="_Toc434497038"/>
      <w:bookmarkStart w:id="1113" w:name="_Toc434497433"/>
      <w:bookmarkStart w:id="1114" w:name="_Toc434584995"/>
      <w:bookmarkStart w:id="1115" w:name="_Toc435024481"/>
      <w:bookmarkStart w:id="1116" w:name="_Toc435024896"/>
      <w:bookmarkStart w:id="1117" w:name="_Toc435176399"/>
      <w:bookmarkStart w:id="1118" w:name="_Toc435176796"/>
      <w:bookmarkStart w:id="1119" w:name="_Toc435177566"/>
      <w:bookmarkStart w:id="1120" w:name="_Toc435436414"/>
      <w:bookmarkStart w:id="1121" w:name="_Toc443472845"/>
      <w:bookmarkStart w:id="1122" w:name="_Toc443919889"/>
      <w:bookmarkStart w:id="1123" w:name="_Toc449098338"/>
      <w:bookmarkStart w:id="1124" w:name="_Toc449099134"/>
      <w:bookmarkStart w:id="1125" w:name="_Toc449099531"/>
      <w:bookmarkStart w:id="1126" w:name="_Toc449099928"/>
      <w:bookmarkStart w:id="1127" w:name="_Toc449603364"/>
      <w:bookmarkStart w:id="1128" w:name="_Toc449603759"/>
      <w:bookmarkStart w:id="1129" w:name="_Toc449952898"/>
      <w:bookmarkStart w:id="1130" w:name="_Toc449953395"/>
      <w:bookmarkStart w:id="1131" w:name="_Toc449953791"/>
      <w:bookmarkStart w:id="1132" w:name="_Toc449954276"/>
      <w:bookmarkStart w:id="1133" w:name="_Toc450124118"/>
      <w:bookmarkStart w:id="1134" w:name="_Toc450295924"/>
      <w:bookmarkStart w:id="1135" w:name="_Toc450296319"/>
      <w:bookmarkStart w:id="1136" w:name="_Toc450296714"/>
      <w:bookmarkStart w:id="1137" w:name="_Toc450297484"/>
      <w:bookmarkStart w:id="1138" w:name="_Toc450551028"/>
      <w:bookmarkStart w:id="1139" w:name="_Toc450639566"/>
      <w:bookmarkStart w:id="1140" w:name="_Toc461651973"/>
      <w:bookmarkStart w:id="1141" w:name="_Toc461701989"/>
      <w:bookmarkStart w:id="1142" w:name="_Toc464449980"/>
      <w:bookmarkStart w:id="1143" w:name="_Toc464726664"/>
      <w:bookmarkStart w:id="1144" w:name="_Toc464727059"/>
      <w:r>
        <w:t xml:space="preserve">Division 2 — Transitional provisions for </w:t>
      </w:r>
      <w:r>
        <w:rPr>
          <w:i/>
        </w:rPr>
        <w:t>Universities Legislation Amendment Act 2016</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zHeading5"/>
      </w:pPr>
      <w:bookmarkStart w:id="1145" w:name="_Toc443919890"/>
      <w:bookmarkStart w:id="1146" w:name="_Toc449099929"/>
      <w:bookmarkStart w:id="1147" w:name="_Toc464449981"/>
      <w:bookmarkStart w:id="1148" w:name="_Toc464726665"/>
      <w:bookmarkStart w:id="1149" w:name="_Toc464727060"/>
      <w:r>
        <w:t>36.</w:t>
      </w:r>
      <w:r>
        <w:tab/>
        <w:t>Term used: commencement day</w:t>
      </w:r>
      <w:bookmarkEnd w:id="1145"/>
      <w:bookmarkEnd w:id="1146"/>
      <w:bookmarkEnd w:id="1147"/>
      <w:bookmarkEnd w:id="1148"/>
      <w:bookmarkEnd w:id="1149"/>
    </w:p>
    <w:p>
      <w:pPr>
        <w:pStyle w:val="nzSubsection"/>
      </w:pPr>
      <w:r>
        <w:tab/>
      </w:r>
      <w:r>
        <w:tab/>
        <w:t xml:space="preserve">In this Division — </w:t>
      </w:r>
    </w:p>
    <w:p>
      <w:pPr>
        <w:pStyle w:val="nz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nzHeading5"/>
      </w:pPr>
      <w:bookmarkStart w:id="1150" w:name="_Toc443919891"/>
      <w:bookmarkStart w:id="1151" w:name="_Toc449099930"/>
      <w:bookmarkStart w:id="1152" w:name="_Toc464449982"/>
      <w:bookmarkStart w:id="1153" w:name="_Toc464726666"/>
      <w:bookmarkStart w:id="1154" w:name="_Toc464727061"/>
      <w:r>
        <w:t>37.</w:t>
      </w:r>
      <w:r>
        <w:tab/>
        <w:t>Transitional provisions (Senate)</w:t>
      </w:r>
      <w:bookmarkEnd w:id="1150"/>
      <w:bookmarkEnd w:id="1151"/>
      <w:bookmarkEnd w:id="1152"/>
      <w:bookmarkEnd w:id="1153"/>
      <w:bookmarkEnd w:id="1154"/>
    </w:p>
    <w:p>
      <w:pPr>
        <w:pStyle w:val="nzSubsection"/>
      </w:pPr>
      <w:r>
        <w:tab/>
        <w:t>(1)</w:t>
      </w:r>
      <w:r>
        <w:tab/>
        <w:t xml:space="preserve">This section applies despite the amendments made to section 12 by the </w:t>
      </w:r>
      <w:r>
        <w:rPr>
          <w:i/>
        </w:rPr>
        <w:t>Universities Legislation Amendment Act 2016</w:t>
      </w:r>
      <w:r>
        <w:t xml:space="preserve"> section 99.</w:t>
      </w:r>
    </w:p>
    <w:p>
      <w:pPr>
        <w:pStyle w:val="nzSubsection"/>
      </w:pPr>
      <w:r>
        <w:tab/>
        <w:t>(2)</w:t>
      </w:r>
      <w:r>
        <w:tab/>
        <w:t xml:space="preserve">Any person who, immediately before commencement day, holds office under section 12 (as in effect immediately before commencement day) as an appointed or nominated or elected member of the Senate — </w:t>
      </w:r>
    </w:p>
    <w:p>
      <w:pPr>
        <w:pStyle w:val="nzIndenta"/>
      </w:pPr>
      <w:r>
        <w:tab/>
        <w:t>(a)</w:t>
      </w:r>
      <w:r>
        <w:tab/>
        <w:t xml:space="preserve">continues in office — </w:t>
      </w:r>
    </w:p>
    <w:p>
      <w:pPr>
        <w:pStyle w:val="nzIndenti"/>
      </w:pPr>
      <w:r>
        <w:tab/>
        <w:t>(i)</w:t>
      </w:r>
      <w:r>
        <w:tab/>
        <w:t>under and subject to Part 3; and</w:t>
      </w:r>
    </w:p>
    <w:p>
      <w:pPr>
        <w:pStyle w:val="nzIndenti"/>
      </w:pPr>
      <w:r>
        <w:tab/>
        <w:t>(ii)</w:t>
      </w:r>
      <w:r>
        <w:tab/>
        <w:t>for the balance of the person’s term of office remaining immediately before commencement day;</w:t>
      </w:r>
    </w:p>
    <w:p>
      <w:pPr>
        <w:pStyle w:val="nzIndenta"/>
      </w:pPr>
      <w:r>
        <w:tab/>
      </w:r>
      <w:r>
        <w:tab/>
        <w:t>but</w:t>
      </w:r>
    </w:p>
    <w:p>
      <w:pPr>
        <w:pStyle w:val="nzIndenta"/>
      </w:pPr>
      <w:r>
        <w:tab/>
        <w:t>(b)</w:t>
      </w:r>
      <w:r>
        <w:tab/>
        <w:t>vacates office before then in the circumstances set out in section 15 as that section is in effect immediately before commencement day.</w:t>
      </w:r>
    </w:p>
    <w:p>
      <w:pPr>
        <w:pStyle w:val="nzSubsection"/>
      </w:pPr>
      <w:r>
        <w:tab/>
        <w:t>(3)</w:t>
      </w:r>
      <w:r>
        <w:tab/>
        <w:t>If a question arises under this section as to the balance of a person’s term of office remaining immediately before commencement day, the question is to be determined by the Minister.</w:t>
      </w:r>
    </w:p>
    <w:p>
      <w:pPr>
        <w:pStyle w:val="nzHeading5"/>
      </w:pPr>
      <w:bookmarkStart w:id="1155" w:name="_Toc443919892"/>
      <w:bookmarkStart w:id="1156" w:name="_Toc449099931"/>
      <w:bookmarkStart w:id="1157" w:name="_Toc464449983"/>
      <w:bookmarkStart w:id="1158" w:name="_Toc464726667"/>
      <w:bookmarkStart w:id="1159" w:name="_Toc464727062"/>
      <w:r>
        <w:t>38.</w:t>
      </w:r>
      <w:r>
        <w:tab/>
        <w:t>Transitional provisions (guarantees)</w:t>
      </w:r>
      <w:bookmarkEnd w:id="1155"/>
      <w:bookmarkEnd w:id="1156"/>
      <w:bookmarkEnd w:id="1157"/>
      <w:bookmarkEnd w:id="1158"/>
      <w:bookmarkEnd w:id="1159"/>
    </w:p>
    <w:p>
      <w:pPr>
        <w:pStyle w:val="nzSubsection"/>
      </w:pPr>
      <w:r>
        <w:tab/>
      </w:r>
      <w:r>
        <w:tab/>
        <w:t>A guarantee given under section 32 (as in effect immediately before commencement day) and in force immediately before commencement day continues as if it had been given under section 32C.</w:t>
      </w:r>
    </w:p>
    <w:p>
      <w:pPr>
        <w:pStyle w:val="nzHeading5"/>
      </w:pPr>
      <w:bookmarkStart w:id="1160" w:name="_Toc443919893"/>
      <w:bookmarkStart w:id="1161" w:name="_Toc449099932"/>
      <w:bookmarkStart w:id="1162" w:name="_Toc464449984"/>
      <w:bookmarkStart w:id="1163" w:name="_Toc464726668"/>
      <w:bookmarkStart w:id="1164" w:name="_Toc464727063"/>
      <w:r>
        <w:t>39.</w:t>
      </w:r>
      <w:r>
        <w:tab/>
        <w:t>Transitional provisions (Statutes and by</w:t>
      </w:r>
      <w:r>
        <w:noBreakHyphen/>
        <w:t>laws)</w:t>
      </w:r>
      <w:bookmarkEnd w:id="1160"/>
      <w:bookmarkEnd w:id="1161"/>
      <w:bookmarkEnd w:id="1162"/>
      <w:bookmarkEnd w:id="1163"/>
      <w:bookmarkEnd w:id="1164"/>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 xml:space="preserve">Universities Legislation Amendment Act 2016 </w:t>
      </w:r>
      <w:r>
        <w:t>section 117 comes into operation;</w:t>
      </w:r>
    </w:p>
    <w:p>
      <w:pPr>
        <w:pStyle w:val="nz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117.</w:t>
      </w:r>
    </w:p>
    <w:p>
      <w:pPr>
        <w:pStyle w:val="nzSubsection"/>
      </w:pPr>
      <w:r>
        <w:tab/>
        <w:t>(2)</w:t>
      </w:r>
      <w:r>
        <w:tab/>
        <w:t>Section 26A(2) does not apply to or in relation to any Statute or by</w:t>
      </w:r>
      <w:r>
        <w:noBreakHyphen/>
        <w:t xml:space="preserve">law made and published in the </w:t>
      </w:r>
      <w:r>
        <w:rPr>
          <w:i/>
        </w:rPr>
        <w:t>Gazette</w:t>
      </w:r>
      <w:r>
        <w:t xml:space="preserve"> before commencement day, and former section 27 applies instead as if the former section 27 had not been deleted.</w:t>
      </w:r>
    </w:p>
    <w:p>
      <w:pPr>
        <w:pStyle w:val="nzSubsection"/>
      </w:pPr>
      <w:r>
        <w:tab/>
        <w:t>(3)</w:t>
      </w:r>
      <w:r>
        <w:tab/>
        <w:t>If a Statute or by</w:t>
      </w:r>
      <w:r>
        <w:noBreakHyphen/>
        <w:t xml:space="preserve">law has been made but not published in the </w:t>
      </w:r>
      <w:r>
        <w:rPr>
          <w:i/>
        </w:rPr>
        <w:t>Gazette</w:t>
      </w:r>
      <w:r>
        <w:t xml:space="preserve"> before commencement day — </w:t>
      </w:r>
    </w:p>
    <w:p>
      <w:pPr>
        <w:pStyle w:val="nzIndenta"/>
      </w:pPr>
      <w:r>
        <w:tab/>
        <w:t>(a)</w:t>
      </w:r>
      <w:r>
        <w:tab/>
        <w:t>section 26A(2) does not apply to and in relation to that Statute; and</w:t>
      </w:r>
    </w:p>
    <w:p>
      <w:pPr>
        <w:pStyle w:val="nzIndenta"/>
      </w:pPr>
      <w:r>
        <w:tab/>
        <w:t>(b)</w:t>
      </w:r>
      <w:r>
        <w:tab/>
        <w:t>former section 27 applies instead as if the former section 27 had not been deleted.</w:t>
      </w:r>
    </w:p>
    <w:p>
      <w:pPr>
        <w:pStyle w:val="BlankClose"/>
      </w:pPr>
    </w:p>
    <w:p>
      <w:pPr>
        <w:pStyle w:val="nzHeading5"/>
      </w:pPr>
      <w:bookmarkStart w:id="1165" w:name="_Toc443919894"/>
      <w:bookmarkStart w:id="1166" w:name="_Toc449099933"/>
      <w:bookmarkStart w:id="1167" w:name="_Toc464449985"/>
      <w:bookmarkStart w:id="1168" w:name="_Toc464726669"/>
      <w:bookmarkStart w:id="1169" w:name="_Toc464727064"/>
      <w:r>
        <w:rPr>
          <w:rStyle w:val="CharSectno"/>
        </w:rPr>
        <w:t>126</w:t>
      </w:r>
      <w:r>
        <w:t>.</w:t>
      </w:r>
      <w:r>
        <w:tab/>
        <w:t>Schedule 1 clause 5 deleted</w:t>
      </w:r>
      <w:bookmarkEnd w:id="1165"/>
      <w:bookmarkEnd w:id="1166"/>
      <w:bookmarkEnd w:id="1167"/>
      <w:bookmarkEnd w:id="1168"/>
      <w:bookmarkEnd w:id="1169"/>
    </w:p>
    <w:p>
      <w:pPr>
        <w:pStyle w:val="nzSubsection"/>
      </w:pPr>
      <w:r>
        <w:tab/>
      </w:r>
      <w:r>
        <w:tab/>
        <w:t>Delete Schedule 1 clause 5.</w:t>
      </w:r>
    </w:p>
    <w:p>
      <w:pPr>
        <w:pStyle w:val="nzHeading5"/>
      </w:pPr>
      <w:bookmarkStart w:id="1170" w:name="_Toc443919895"/>
      <w:bookmarkStart w:id="1171" w:name="_Toc449099934"/>
      <w:bookmarkStart w:id="1172" w:name="_Toc464449986"/>
      <w:bookmarkStart w:id="1173" w:name="_Toc464726670"/>
      <w:bookmarkStart w:id="1174" w:name="_Toc464727065"/>
      <w:r>
        <w:rPr>
          <w:rStyle w:val="CharSectno"/>
        </w:rPr>
        <w:t>127</w:t>
      </w:r>
      <w:r>
        <w:t>.</w:t>
      </w:r>
      <w:r>
        <w:tab/>
        <w:t>Schedule 1 clause 6 amended</w:t>
      </w:r>
      <w:bookmarkEnd w:id="1170"/>
      <w:bookmarkEnd w:id="1171"/>
      <w:bookmarkEnd w:id="1172"/>
      <w:bookmarkEnd w:id="1173"/>
      <w:bookmarkEnd w:id="1174"/>
    </w:p>
    <w:p>
      <w:pPr>
        <w:pStyle w:val="nzSubsection"/>
      </w:pPr>
      <w:r>
        <w:tab/>
      </w:r>
      <w:r>
        <w:tab/>
        <w:t>In Schedule 1 clause 6 delete “</w:t>
      </w:r>
      <w:r>
        <w:rPr>
          <w:sz w:val="22"/>
        </w:rPr>
        <w:t>or 5 or both of them do not</w:t>
      </w:r>
      <w:r>
        <w:t>” and insert:</w:t>
      </w:r>
    </w:p>
    <w:p>
      <w:pPr>
        <w:pStyle w:val="BlankOpen"/>
      </w:pPr>
    </w:p>
    <w:p>
      <w:pPr>
        <w:pStyle w:val="nzSubsection"/>
      </w:pPr>
      <w:r>
        <w:tab/>
      </w:r>
      <w:r>
        <w:tab/>
      </w:r>
      <w:r>
        <w:rPr>
          <w:sz w:val="22"/>
        </w:rPr>
        <w:t xml:space="preserve">does not </w:t>
      </w:r>
    </w:p>
    <w:p>
      <w:pPr>
        <w:pStyle w:val="BlankClose"/>
      </w:pPr>
    </w:p>
    <w:p>
      <w:pPr>
        <w:pStyle w:val="nzSectAltNote"/>
      </w:pPr>
      <w:r>
        <w:tab/>
        <w:t>Note:</w:t>
      </w:r>
      <w:r>
        <w:tab/>
        <w:t>The heading to amended clause 6 is to read:</w:t>
      </w:r>
    </w:p>
    <w:p>
      <w:pPr>
        <w:pStyle w:val="nzSectAltHeading"/>
      </w:pPr>
      <w:r>
        <w:rPr>
          <w:b w:val="0"/>
        </w:rPr>
        <w:tab/>
      </w:r>
      <w:r>
        <w:rPr>
          <w:b w:val="0"/>
        </w:rPr>
        <w:tab/>
      </w:r>
      <w:r>
        <w:t>Minister may declare clause 3 inapplicable</w:t>
      </w:r>
    </w:p>
    <w:p>
      <w:pPr>
        <w:pStyle w:val="BlankClose"/>
      </w:pPr>
    </w:p>
    <w:p>
      <w:pPr>
        <w:rPr>
          <w:b/>
        </w:rPr>
      </w:pPr>
    </w:p>
    <w:p>
      <w:pPr>
        <w:rPr>
          <w:b/>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176" w:name="_Toc421548333"/>
      <w:bookmarkStart w:id="1177" w:name="_Toc465083041"/>
      <w:r>
        <w:rPr>
          <w:sz w:val="28"/>
        </w:rPr>
        <w:t>Defined terms</w:t>
      </w:r>
      <w:bookmarkEnd w:id="1176"/>
      <w:bookmarkEnd w:id="1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3(1)</w:t>
      </w:r>
    </w:p>
    <w:p>
      <w:pPr>
        <w:pStyle w:val="DefinedTerms"/>
      </w:pPr>
      <w:r>
        <w:t>Academic Council</w:t>
      </w:r>
      <w:r>
        <w:tab/>
        <w:t>3(1)</w:t>
      </w:r>
    </w:p>
    <w:p>
      <w:pPr>
        <w:pStyle w:val="DefinedTerms"/>
      </w:pPr>
      <w:r>
        <w:t>Chancellor</w:t>
      </w:r>
      <w:r>
        <w:tab/>
        <w:t>3(1)</w:t>
      </w:r>
    </w:p>
    <w:p>
      <w:pPr>
        <w:pStyle w:val="DefinedTerms"/>
      </w:pPr>
      <w:r>
        <w:t>Convocation</w:t>
      </w:r>
      <w:r>
        <w:tab/>
        <w:t>3(1)</w:t>
      </w:r>
    </w:p>
    <w:p>
      <w:pPr>
        <w:pStyle w:val="DefinedTerms"/>
      </w:pPr>
      <w:r>
        <w:t>examination</w:t>
      </w:r>
      <w:r>
        <w:tab/>
        <w:t>3(1)</w:t>
      </w:r>
    </w:p>
    <w:p>
      <w:pPr>
        <w:pStyle w:val="DefinedTerms"/>
      </w:pPr>
      <w:r>
        <w:t>Guild</w:t>
      </w:r>
      <w:r>
        <w:tab/>
        <w:t>3(1)</w:t>
      </w:r>
    </w:p>
    <w:p>
      <w:pPr>
        <w:pStyle w:val="DefinedTerms"/>
      </w:pPr>
      <w:r>
        <w:t>prescribed</w:t>
      </w:r>
      <w:r>
        <w:tab/>
        <w:t>3(1)</w:t>
      </w:r>
    </w:p>
    <w:p>
      <w:pPr>
        <w:pStyle w:val="DefinedTerms"/>
      </w:pPr>
      <w:r>
        <w:t>Pro</w:t>
      </w:r>
      <w:r>
        <w:noBreakHyphen/>
        <w:t>Chancellor</w:t>
      </w:r>
      <w:r>
        <w:tab/>
        <w:t>3(1)</w:t>
      </w:r>
    </w:p>
    <w:p>
      <w:pPr>
        <w:pStyle w:val="DefinedTerms"/>
      </w:pPr>
      <w:r>
        <w:t>regulation</w:t>
      </w:r>
      <w:r>
        <w:tab/>
        <w:t>3(1)</w:t>
      </w:r>
    </w:p>
    <w:p>
      <w:pPr>
        <w:pStyle w:val="DefinedTerms"/>
      </w:pPr>
      <w:r>
        <w:t>section</w:t>
      </w:r>
      <w:r>
        <w:tab/>
        <w:t>3(1)</w:t>
      </w:r>
    </w:p>
    <w:p>
      <w:pPr>
        <w:pStyle w:val="DefinedTerms"/>
      </w:pPr>
      <w:r>
        <w:t>Statute</w:t>
      </w:r>
      <w:r>
        <w:tab/>
        <w:t>3(1)</w:t>
      </w:r>
    </w:p>
    <w:p>
      <w:pPr>
        <w:pStyle w:val="DefinedTerms"/>
      </w:pPr>
      <w:r>
        <w:t>student</w:t>
      </w:r>
      <w:r>
        <w:tab/>
        <w:t>3(1)</w:t>
      </w:r>
    </w:p>
    <w:p>
      <w:pPr>
        <w:pStyle w:val="DefinedTerms"/>
      </w:pPr>
      <w:r>
        <w:t>Treasurer</w:t>
      </w:r>
      <w:r>
        <w:tab/>
        <w:t>3(1)</w:t>
      </w:r>
    </w:p>
    <w:p>
      <w:pPr>
        <w:pStyle w:val="DefinedTerms"/>
      </w:pPr>
      <w:r>
        <w:t>Vice</w:t>
      </w:r>
      <w:r>
        <w:noBreakHyphen/>
        <w:t>Chancellor</w:t>
      </w:r>
      <w:r>
        <w:tab/>
        <w:t>3(1)</w:t>
      </w:r>
    </w:p>
    <w:p>
      <w:pPr>
        <w:pStyle w:val="DefinedTerms"/>
      </w:pPr>
      <w:r>
        <w:t>Visitor</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175" w:name="Compilation"/>
    <w:bookmarkEnd w:id="11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8" w:name="DefinedTerms"/>
    <w:bookmarkEnd w:id="11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9" w:name="Coversheet"/>
    <w:bookmarkEnd w:id="1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1"/>
  </w:num>
  <w:num w:numId="3">
    <w:abstractNumId w:val="10"/>
  </w:num>
  <w:num w:numId="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00"/>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19856</Words>
  <Characters>95312</Characters>
  <Application>Microsoft Office Word</Application>
  <DocSecurity>0</DocSecurity>
  <Lines>2888</Lines>
  <Paragraphs>1599</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113569</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1973 - 03-b0-02</dc:title>
  <dc:subject/>
  <dc:creator/>
  <cp:keywords/>
  <dc:description/>
  <cp:lastModifiedBy>svcMRProcess</cp:lastModifiedBy>
  <cp:revision>4</cp:revision>
  <cp:lastPrinted>2010-06-28T06:45:00Z</cp:lastPrinted>
  <dcterms:created xsi:type="dcterms:W3CDTF">2018-09-05T07:42:00Z</dcterms:created>
  <dcterms:modified xsi:type="dcterms:W3CDTF">2018-09-05T07:42:00Z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DocumentType">
    <vt:lpwstr>Act</vt:lpwstr>
  </property>
  <property fmtid="{D5CDD505-2E9C-101B-9397-08002B2CF9AE}" pid="4" name="OwlsUID">
    <vt:i4>531</vt:i4>
  </property>
  <property fmtid="{D5CDD505-2E9C-101B-9397-08002B2CF9AE}" pid="5" name="ReprintedAsAt">
    <vt:filetime>2010-06-10T16:00:00Z</vt:filetime>
  </property>
  <property fmtid="{D5CDD505-2E9C-101B-9397-08002B2CF9AE}" pid="6" name="ReprintNo">
    <vt:lpwstr>3</vt:lpwstr>
  </property>
  <property fmtid="{D5CDD505-2E9C-101B-9397-08002B2CF9AE}" pid="7" name="AsAtDate">
    <vt:lpwstr>19 Oct 2016</vt:lpwstr>
  </property>
  <property fmtid="{D5CDD505-2E9C-101B-9397-08002B2CF9AE}" pid="8" name="Suffix">
    <vt:lpwstr>03-b0-02</vt:lpwstr>
  </property>
  <property fmtid="{D5CDD505-2E9C-101B-9397-08002B2CF9AE}" pid="9" name="CommencementDate">
    <vt:lpwstr>20161019</vt:lpwstr>
  </property>
</Properties>
</file>