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_Toc473637436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_Toc473637437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_Toc473637438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_Toc473637439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_Toc473637440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_Toc473637441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_Toc473637442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_Toc473637443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_Toc473637444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_Toc473637445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_Toc473637446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_Toc473637447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_Toc473637448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_Toc473637449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_Toc473637450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_Toc473637451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_Toc473637452 \h </w:instrText>
      </w:r>
      <w:r>
        <w:fldChar w:fldCharType="separate"/>
      </w:r>
      <w:r>
        <w:t>10</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_Toc473637453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_Toc473637454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_Toc473637455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_Toc473637456 \h </w:instrText>
      </w:r>
      <w:r>
        <w:fldChar w:fldCharType="separate"/>
      </w:r>
      <w:r>
        <w:t>12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_Toc473637457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_Toc473637458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_Toc473637459 \h </w:instrText>
      </w:r>
      <w:r>
        <w:fldChar w:fldCharType="separate"/>
      </w:r>
      <w:r>
        <w:t>15</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_Toc473637460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_Toc473637461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_Toc473637462 \h </w:instrText>
      </w:r>
      <w:r>
        <w:fldChar w:fldCharType="separate"/>
      </w:r>
      <w:r>
        <w:t>16</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_Toc473637463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_Toc473637464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_Toc473637465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_Toc473637466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_Toc473637467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_Toc473637468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_Toc473637469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_Toc473637470 \h </w:instrText>
      </w:r>
      <w:r>
        <w:fldChar w:fldCharType="separate"/>
      </w:r>
      <w:r>
        <w:t>20</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_Toc473637471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_Toc473637472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_Toc473637473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_Toc473637474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_Toc473637475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Schedule 3 — Fares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_Toc473637480 \h </w:instrText>
      </w:r>
      <w:r>
        <w:fldChar w:fldCharType="separate"/>
      </w:r>
      <w:r>
        <w:t>36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7363743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7363743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73637438"/>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473637439"/>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473637440"/>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8" w:name="_Toc473637441"/>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9" w:name="_Toc473637442"/>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0" w:name="_Toc473637443"/>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1" w:name="_Toc473637444"/>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12" w:name="_Toc473637445"/>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13" w:name="_Toc473637446"/>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14" w:name="_Toc473637447"/>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15" w:name="_Toc473637448"/>
      <w:r>
        <w:rPr>
          <w:rStyle w:val="CharSectno"/>
        </w:rPr>
        <w:t>8A</w:t>
      </w:r>
      <w:r>
        <w:t>.</w:t>
      </w:r>
      <w:r>
        <w:tab/>
        <w:t>Providing a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16" w:name="_Toc473637449"/>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17" w:name="_Toc473637450"/>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18" w:name="_Toc473637451"/>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19" w:name="_Toc473637452"/>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20" w:name="_Toc473637453"/>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21" w:name="_Toc473637454"/>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2" w:name="_Toc473637455"/>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23" w:name="_Toc473637456"/>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spacing w:before="180"/>
      </w:pPr>
      <w:bookmarkStart w:id="24" w:name="_Toc473637457"/>
      <w:r>
        <w:rPr>
          <w:rStyle w:val="CharSectno"/>
        </w:rPr>
        <w:t>13A</w:t>
      </w:r>
      <w:r>
        <w:t>.</w:t>
      </w:r>
      <w:r>
        <w:tab/>
        <w:t>Driver to inform taxi dispatch service of certain matters</w:t>
      </w:r>
      <w:bookmarkEnd w:id="24"/>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25" w:name="_Toc473637458"/>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26" w:name="_Toc473637459"/>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27" w:name="_Toc473637460"/>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28" w:name="_Toc473637461"/>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29" w:name="_Toc473637462"/>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0" w:name="_Toc473637463"/>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1" w:name="_Toc473637464"/>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2" w:name="_Toc473637465"/>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473637466"/>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4" w:name="_Toc473637467"/>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35" w:name="_Toc473637468"/>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36" w:name="_Toc473637469"/>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37" w:name="_Toc473637470"/>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38" w:name="_Toc473637471"/>
      <w:r>
        <w:rPr>
          <w:rStyle w:val="CharSectno"/>
        </w:rPr>
        <w:t>19A</w:t>
      </w:r>
      <w:r>
        <w:t>.</w:t>
      </w:r>
      <w:r>
        <w:tab/>
        <w:t>Conditions imposable under Act s. 29 on taxi dispatch service providers</w:t>
      </w:r>
      <w:bookmarkEnd w:id="38"/>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39" w:name="_Toc473637472"/>
      <w:r>
        <w:rPr>
          <w:rStyle w:val="CharSectno"/>
        </w:rPr>
        <w:t>19B</w:t>
      </w:r>
      <w:r>
        <w:t>.</w:t>
      </w:r>
      <w:r>
        <w:tab/>
        <w:t>Prescribed day (Act s. 30K(2))</w:t>
      </w:r>
      <w:bookmarkEnd w:id="39"/>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40" w:name="_Toc473637473"/>
      <w:r>
        <w:rPr>
          <w:rStyle w:val="CharSectno"/>
        </w:rPr>
        <w:t>20</w:t>
      </w:r>
      <w:r>
        <w:rPr>
          <w:snapToGrid w:val="0"/>
        </w:rPr>
        <w:t>.</w:t>
      </w:r>
      <w:r>
        <w:rPr>
          <w:snapToGrid w:val="0"/>
        </w:rPr>
        <w:tab/>
        <w:t>Interest rate prescribed (Act s. 36(8))</w:t>
      </w:r>
      <w:bookmarkEnd w:id="4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1" w:name="_Toc473637474"/>
      <w:r>
        <w:rPr>
          <w:rStyle w:val="CharSectno"/>
        </w:rPr>
        <w:t>21</w:t>
      </w:r>
      <w:r>
        <w:rPr>
          <w:snapToGrid w:val="0"/>
        </w:rPr>
        <w:t>.</w:t>
      </w:r>
      <w:r>
        <w:rPr>
          <w:snapToGrid w:val="0"/>
        </w:rPr>
        <w:tab/>
        <w:t>Offences and penalties</w:t>
      </w:r>
      <w:bookmarkEnd w:id="41"/>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Penstart"/>
        <w:rPr>
          <w:snapToGrid w:val="0"/>
        </w:rPr>
      </w:pPr>
      <w:r>
        <w:rPr>
          <w:snapToGrid w:val="0"/>
        </w:rPr>
        <w:tab/>
      </w:r>
    </w:p>
    <w:p>
      <w:pPr>
        <w:pStyle w:val="Footnotesection"/>
        <w:spacing w:before="100"/>
        <w:ind w:left="890" w:hanging="890"/>
      </w:pPr>
      <w:r>
        <w:tab/>
        <w:t>[Regulation 21 amended in Gazette 28 Jun 2016 p. 2683.]</w:t>
      </w:r>
    </w:p>
    <w:p>
      <w:pPr>
        <w:pStyle w:val="Heading5"/>
        <w:rPr>
          <w:snapToGrid w:val="0"/>
        </w:rPr>
      </w:pPr>
      <w:bookmarkStart w:id="42" w:name="_Toc473637475"/>
      <w:r>
        <w:rPr>
          <w:rStyle w:val="CharSectno"/>
        </w:rPr>
        <w:t>22</w:t>
      </w:r>
      <w:r>
        <w:rPr>
          <w:snapToGrid w:val="0"/>
        </w:rPr>
        <w:t>.</w:t>
      </w:r>
      <w:r>
        <w:rPr>
          <w:snapToGrid w:val="0"/>
        </w:rPr>
        <w:tab/>
        <w:t>Infringement notices and modified penalties (Act s. 39)</w:t>
      </w:r>
      <w:bookmarkEnd w:id="4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3" w:name="_Toc473637476"/>
      <w:r>
        <w:rPr>
          <w:rStyle w:val="CharSchNo"/>
        </w:rPr>
        <w:t>Schedule 1</w:t>
      </w:r>
      <w:r>
        <w:rPr>
          <w:rStyle w:val="CharSDivNo"/>
        </w:rPr>
        <w:t> </w:t>
      </w:r>
      <w:r>
        <w:t>—</w:t>
      </w:r>
      <w:r>
        <w:rPr>
          <w:rStyle w:val="CharSDivText"/>
        </w:rPr>
        <w:t> </w:t>
      </w:r>
      <w:r>
        <w:rPr>
          <w:rStyle w:val="CharSchText"/>
        </w:rPr>
        <w:t>Offences for which infringement notices may be issued</w:t>
      </w:r>
      <w:bookmarkEnd w:id="43"/>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b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pStyle w:val="yScheduleHeading"/>
      </w:pPr>
      <w:bookmarkStart w:id="44" w:name="_Toc473637477"/>
      <w:r>
        <w:rPr>
          <w:rStyle w:val="CharSchNo"/>
        </w:rPr>
        <w:t>Schedule 2</w:t>
      </w:r>
      <w:bookmarkEnd w:id="4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5pt;height:14.4pt" o:ole="" fillcolor="window">
            <v:imagedata r:id="rId25" o:title=""/>
          </v:shape>
          <o:OLEObject Type="Embed" ProgID="PBrush" ShapeID="_x0000_i1025" DrawAspect="Content" ObjectID="_1547379274"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2.55pt;height:14.4pt" o:ole="" fillcolor="window">
            <v:imagedata r:id="rId25" o:title=""/>
          </v:shape>
          <o:OLEObject Type="Embed" ProgID="PBrush" ShapeID="_x0000_i1026" DrawAspect="Content" ObjectID="_1547379275"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yScheduleHeading"/>
        <w:rPr>
          <w:szCs w:val="28"/>
        </w:rPr>
      </w:pPr>
      <w:bookmarkStart w:id="45" w:name="_Toc473637478"/>
      <w:r>
        <w:rPr>
          <w:rStyle w:val="CharSchNo"/>
        </w:rPr>
        <w:t>Schedule 3</w:t>
      </w:r>
      <w:r>
        <w:rPr>
          <w:rStyle w:val="CharSDivNo"/>
        </w:rPr>
        <w:t> </w:t>
      </w:r>
      <w:r>
        <w:t>—</w:t>
      </w:r>
      <w:r>
        <w:rPr>
          <w:rStyle w:val="CharSDivText"/>
        </w:rPr>
        <w:t> </w:t>
      </w:r>
      <w:r>
        <w:rPr>
          <w:rStyle w:val="CharSchText"/>
        </w:rPr>
        <w:t>Fares</w:t>
      </w:r>
      <w:bookmarkEnd w:id="45"/>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Pr>
          <w:p>
            <w:pPr>
              <w:pStyle w:val="yTableNAm"/>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Pr>
          <w:p>
            <w:pPr>
              <w:pStyle w:val="yTableNAm"/>
            </w:pPr>
          </w:p>
          <w:p>
            <w:pPr>
              <w:pStyle w:val="yTableNAm"/>
            </w:pPr>
            <w:r>
              <w:br/>
            </w:r>
            <w:r>
              <w:rPr>
                <w:szCs w:val="22"/>
              </w:rPr>
              <w:t>$3.60</w:t>
            </w:r>
          </w:p>
        </w:tc>
      </w:tr>
      <w:tr>
        <w:trPr>
          <w:cantSplit/>
        </w:trPr>
        <w:tc>
          <w:tcPr>
            <w:tcW w:w="4820" w:type="dxa"/>
          </w:tcPr>
          <w:p>
            <w:pPr>
              <w:pStyle w:val="yTableNAm"/>
            </w:pPr>
            <w:r>
              <w:t>Christmas Day —</w:t>
            </w:r>
          </w:p>
          <w:p>
            <w:pPr>
              <w:pStyle w:val="yTableNAm"/>
              <w:tabs>
                <w:tab w:val="clear" w:pos="567"/>
              </w:tabs>
              <w:ind w:left="176"/>
            </w:pPr>
            <w:r>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47" w:name="_Toc473637479"/>
      <w:r>
        <w:t>Notes</w:t>
      </w:r>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 w:name="_Toc473637480"/>
      <w:r>
        <w:rPr>
          <w:snapToGrid w:val="0"/>
        </w:rP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shd w:val="clear" w:color="auto" w:fill="auto"/>
          </w:tcPr>
          <w:p>
            <w:pPr>
              <w:pStyle w:val="nTable"/>
              <w:spacing w:after="40"/>
            </w:pPr>
            <w:r>
              <w:t>16 Sep 2016 p. 3946</w:t>
            </w:r>
          </w:p>
        </w:tc>
        <w:tc>
          <w:tcPr>
            <w:tcW w:w="2693" w:type="dxa"/>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(No. 2) 2016</w:t>
            </w:r>
          </w:p>
        </w:tc>
        <w:tc>
          <w:tcPr>
            <w:tcW w:w="1276" w:type="dxa"/>
            <w:tcBorders>
              <w:bottom w:val="single" w:sz="4" w:space="0" w:color="auto"/>
            </w:tcBorders>
            <w:shd w:val="clear" w:color="auto" w:fill="auto"/>
          </w:tcPr>
          <w:p>
            <w:pPr>
              <w:pStyle w:val="nTable"/>
              <w:spacing w:after="40"/>
            </w:pPr>
            <w:r>
              <w:t>28 Oct 2016 p. 4920</w:t>
            </w:r>
          </w:p>
        </w:tc>
        <w:tc>
          <w:tcPr>
            <w:tcW w:w="2693" w:type="dxa"/>
            <w:tcBorders>
              <w:bottom w:val="single" w:sz="4" w:space="0" w:color="auto"/>
            </w:tcBorders>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0" w:name="_Toc473637481"/>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 8(4)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04-m0-01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04-m0-01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8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9905</Words>
  <Characters>48837</Characters>
  <Application>Microsoft Office Word</Application>
  <DocSecurity>0</DocSecurity>
  <Lines>1744</Lines>
  <Paragraphs>1108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1995 - 04-m0-01</dc:title>
  <dc:subject/>
  <dc:creator/>
  <cp:keywords/>
  <dc:description/>
  <cp:lastModifiedBy>svcMRProcess</cp:lastModifiedBy>
  <cp:revision>4</cp:revision>
  <cp:lastPrinted>2012-02-03T00:48:00Z</cp:lastPrinted>
  <dcterms:created xsi:type="dcterms:W3CDTF">2017-01-31T06:48:00Z</dcterms:created>
  <dcterms:modified xsi:type="dcterms:W3CDTF">2017-01-31T06:48:00Z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29 Oct 2016</vt:lpwstr>
  </property>
  <property fmtid="{D5CDD505-2E9C-101B-9397-08002B2CF9AE}" pid="8" name="Suffix">
    <vt:lpwstr>04-m0-01</vt:lpwstr>
  </property>
  <property fmtid="{D5CDD505-2E9C-101B-9397-08002B2CF9AE}" pid="9" name="CommencementDate">
    <vt:lpwstr>20161029</vt:lpwstr>
  </property>
</Properties>
</file>