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_Toc468199210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_Toc468199211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_Toc468199212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_Toc468199213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_Toc468199214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_Toc468199215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_Toc468199217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_Toc468199218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_Toc468199219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_Toc468199220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_Toc468199221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_Toc468199222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_Toc468199223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_Toc468199226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_Toc468199227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_Toc468199228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_Toc468199230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_Toc468199231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_Toc468199232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_Toc468199233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_Toc468199234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_Toc468199236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_Toc468199237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_Toc468199238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_Toc468199239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_Toc468199241 \h </w:instrText>
      </w:r>
      <w:r>
        <w:fldChar w:fldCharType="separate"/>
      </w:r>
      <w:r>
        <w:t>24</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_Toc468199242 \h </w:instrText>
      </w:r>
      <w:r>
        <w:fldChar w:fldCharType="separate"/>
      </w:r>
      <w:r>
        <w:t>25</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_Toc468199243 \h </w:instrText>
      </w:r>
      <w:r>
        <w:fldChar w:fldCharType="separate"/>
      </w:r>
      <w:r>
        <w:t>26</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_Toc468199244 \h </w:instrText>
      </w:r>
      <w:r>
        <w:fldChar w:fldCharType="separate"/>
      </w:r>
      <w:r>
        <w:t>26</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_Toc468199245 \h </w:instrText>
      </w:r>
      <w:r>
        <w:fldChar w:fldCharType="separate"/>
      </w:r>
      <w:r>
        <w:t>27</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_Toc468199246 \h </w:instrText>
      </w:r>
      <w:r>
        <w:fldChar w:fldCharType="separate"/>
      </w:r>
      <w:r>
        <w:t>27</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_Toc468199247 \h </w:instrText>
      </w:r>
      <w:r>
        <w:fldChar w:fldCharType="separate"/>
      </w:r>
      <w:r>
        <w:t>28</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_Toc468199248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_Toc468199250 \h </w:instrText>
      </w:r>
      <w:r>
        <w:fldChar w:fldCharType="separate"/>
      </w:r>
      <w:r>
        <w:t>31</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_Toc468199251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_Toc468199252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_Toc468199254 \h </w:instrText>
      </w:r>
      <w:r>
        <w:fldChar w:fldCharType="separate"/>
      </w:r>
      <w:r>
        <w:t>34</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_Toc468199255 \h </w:instrText>
      </w:r>
      <w:r>
        <w:fldChar w:fldCharType="separate"/>
      </w:r>
      <w:r>
        <w:t>34</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_Toc468199256 \h </w:instrText>
      </w:r>
      <w:r>
        <w:fldChar w:fldCharType="separate"/>
      </w:r>
      <w:r>
        <w:t>35</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_Toc468199257 \h </w:instrText>
      </w:r>
      <w:r>
        <w:fldChar w:fldCharType="separate"/>
      </w:r>
      <w:r>
        <w:t>36</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_Toc468199258 \h </w:instrText>
      </w:r>
      <w:r>
        <w:fldChar w:fldCharType="separate"/>
      </w:r>
      <w:r>
        <w:t>37</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_Toc468199259 \h </w:instrText>
      </w:r>
      <w:r>
        <w:fldChar w:fldCharType="separate"/>
      </w:r>
      <w:r>
        <w:t>37</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_Toc468199260 \h </w:instrText>
      </w:r>
      <w:r>
        <w:fldChar w:fldCharType="separate"/>
      </w:r>
      <w:r>
        <w:t>38</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_Toc468199261 \h </w:instrText>
      </w:r>
      <w:r>
        <w:fldChar w:fldCharType="separate"/>
      </w:r>
      <w:r>
        <w:t>39</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_Toc468199262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_Toc468199264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_Toc468199265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_Toc468199266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_Toc468199267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_Toc468199268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_Toc468199269 \h </w:instrText>
      </w:r>
      <w:r>
        <w:fldChar w:fldCharType="separate"/>
      </w:r>
      <w:r>
        <w:t>45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_Toc468199270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_Toc468199271 \h </w:instrText>
      </w:r>
      <w:r>
        <w:fldChar w:fldCharType="separate"/>
      </w:r>
      <w:r>
        <w:t>46</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_Toc468199272 \h </w:instrText>
      </w:r>
      <w:r>
        <w:fldChar w:fldCharType="separate"/>
      </w:r>
      <w:r>
        <w:t>48</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_Toc468199273 \h </w:instrText>
      </w:r>
      <w:r>
        <w:fldChar w:fldCharType="separate"/>
      </w:r>
      <w:r>
        <w:t>49</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_Toc468199274 \h </w:instrText>
      </w:r>
      <w:r>
        <w:fldChar w:fldCharType="separate"/>
      </w:r>
      <w:r>
        <w:t>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_Toc468199275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_Toc468199276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_Toc468199278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_Toc468199279 \h </w:instrText>
      </w:r>
      <w:r>
        <w:fldChar w:fldCharType="separate"/>
      </w:r>
      <w:r>
        <w:t>52</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_Toc468199280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_Toc468199281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_Toc468199282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_Toc468199283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_Toc468199284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_Toc468199285 \h </w:instrText>
      </w:r>
      <w:r>
        <w:fldChar w:fldCharType="separate"/>
      </w:r>
      <w:r>
        <w:t>59</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_Toc468199286 \h </w:instrText>
      </w:r>
      <w:r>
        <w:fldChar w:fldCharType="separate"/>
      </w:r>
      <w:r>
        <w:t>60</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_Toc468199287 \h </w:instrText>
      </w:r>
      <w:r>
        <w:fldChar w:fldCharType="separate"/>
      </w:r>
      <w:r>
        <w:t>61</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_Toc468199288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_Toc468199289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_Toc468199290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_Toc468199291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_Toc468199292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_Toc468199293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_Toc468199296 \h </w:instrText>
      </w:r>
      <w:r>
        <w:fldChar w:fldCharType="separate"/>
      </w:r>
      <w:r>
        <w:t>66</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_Toc468199297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_Toc468199299 \h </w:instrText>
      </w:r>
      <w:r>
        <w:fldChar w:fldCharType="separate"/>
      </w:r>
      <w:r>
        <w:t>67</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_Toc468199300 \h </w:instrText>
      </w:r>
      <w:r>
        <w:fldChar w:fldCharType="separate"/>
      </w:r>
      <w:r>
        <w:t>67</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_Toc468199301 \h </w:instrText>
      </w:r>
      <w:r>
        <w:fldChar w:fldCharType="separate"/>
      </w:r>
      <w:r>
        <w:t>67</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_Toc468199302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_Toc468199312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_Toc468199314 \h </w:instrText>
      </w:r>
      <w:r>
        <w:fldChar w:fldCharType="separate"/>
      </w:r>
      <w:r>
        <w:t>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_Toc468199315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392246250"/>
      <w:bookmarkStart w:id="4" w:name="_Toc421283334"/>
      <w:bookmarkStart w:id="5" w:name="_Toc421283432"/>
      <w:bookmarkStart w:id="6" w:name="_Toc433365399"/>
      <w:bookmarkStart w:id="7" w:name="_Toc435452027"/>
      <w:bookmarkStart w:id="8" w:name="_Toc435452135"/>
      <w:bookmarkStart w:id="9" w:name="_Toc435457778"/>
      <w:bookmarkStart w:id="10" w:name="_Toc457315917"/>
      <w:bookmarkStart w:id="11" w:name="_Toc457384981"/>
      <w:bookmarkStart w:id="12" w:name="_Toc457468678"/>
      <w:bookmarkStart w:id="13" w:name="_Toc46819920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92246251"/>
      <w:bookmarkStart w:id="15" w:name="_Toc468199210"/>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6" w:name="_Toc392246252"/>
      <w:bookmarkStart w:id="17" w:name="_Toc468199211"/>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392246253"/>
      <w:bookmarkStart w:id="19" w:name="_Toc468199212"/>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20" w:name="_Toc392246254"/>
      <w:bookmarkStart w:id="21" w:name="_Toc468199213"/>
      <w:r>
        <w:rPr>
          <w:rStyle w:val="CharSectno"/>
        </w:rPr>
        <w:t>3A</w:t>
      </w:r>
      <w:r>
        <w:rPr>
          <w:snapToGrid w:val="0"/>
        </w:rPr>
        <w:t xml:space="preserve">. </w:t>
      </w:r>
      <w:r>
        <w:rPr>
          <w:snapToGrid w:val="0"/>
        </w:rPr>
        <w:tab/>
        <w:t>Approved analysts and botanists</w:t>
      </w:r>
      <w:bookmarkEnd w:id="20"/>
      <w:bookmarkEnd w:id="2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22" w:name="_Toc392246255"/>
      <w:bookmarkStart w:id="23" w:name="_Toc468199214"/>
      <w:r>
        <w:rPr>
          <w:rStyle w:val="CharSectno"/>
        </w:rPr>
        <w:t>4</w:t>
      </w:r>
      <w:r>
        <w:rPr>
          <w:snapToGrid w:val="0"/>
        </w:rPr>
        <w:t>.</w:t>
      </w:r>
      <w:r>
        <w:rPr>
          <w:snapToGrid w:val="0"/>
        </w:rPr>
        <w:tab/>
        <w:t>Drugs and plants to which Act applies</w:t>
      </w:r>
      <w:bookmarkEnd w:id="22"/>
      <w:bookmarkEnd w:id="2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4" w:name="_Toc392246256"/>
      <w:bookmarkStart w:id="25" w:name="_Toc468199215"/>
      <w:r>
        <w:rPr>
          <w:rStyle w:val="CharSectno"/>
        </w:rPr>
        <w:t>5A</w:t>
      </w:r>
      <w:r>
        <w:t>.</w:t>
      </w:r>
      <w:r>
        <w:tab/>
        <w:t>Authority required for some investigations</w:t>
      </w:r>
      <w:bookmarkEnd w:id="24"/>
      <w:bookmarkEnd w:id="25"/>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6" w:name="_Toc392246257"/>
      <w:bookmarkStart w:id="27" w:name="_Toc421283341"/>
      <w:bookmarkStart w:id="28" w:name="_Toc421283439"/>
      <w:bookmarkStart w:id="29" w:name="_Toc433365406"/>
      <w:bookmarkStart w:id="30" w:name="_Toc435452034"/>
      <w:bookmarkStart w:id="31" w:name="_Toc435452142"/>
      <w:bookmarkStart w:id="32" w:name="_Toc435457785"/>
      <w:bookmarkStart w:id="33" w:name="_Toc457315924"/>
      <w:bookmarkStart w:id="34" w:name="_Toc457384988"/>
      <w:bookmarkStart w:id="35" w:name="_Toc457468685"/>
      <w:bookmarkStart w:id="36" w:name="_Toc468199216"/>
      <w:r>
        <w:rPr>
          <w:rStyle w:val="CharPartNo"/>
        </w:rPr>
        <w:t>Part II</w:t>
      </w:r>
      <w:r>
        <w:rPr>
          <w:rStyle w:val="CharDivNo"/>
        </w:rPr>
        <w:t> </w:t>
      </w:r>
      <w:r>
        <w:t>—</w:t>
      </w:r>
      <w:r>
        <w:rPr>
          <w:rStyle w:val="CharDivText"/>
        </w:rPr>
        <w:t> </w:t>
      </w:r>
      <w:r>
        <w:rPr>
          <w:rStyle w:val="CharPartText"/>
        </w:rPr>
        <w:t>Offences relating to prohibited drugs and prohibited plants</w:t>
      </w:r>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92246258"/>
      <w:bookmarkStart w:id="38" w:name="_Toc468199217"/>
      <w:r>
        <w:rPr>
          <w:rStyle w:val="CharSectno"/>
        </w:rPr>
        <w:t>5</w:t>
      </w:r>
      <w:r>
        <w:rPr>
          <w:snapToGrid w:val="0"/>
        </w:rPr>
        <w:t>.</w:t>
      </w:r>
      <w:r>
        <w:rPr>
          <w:snapToGrid w:val="0"/>
        </w:rPr>
        <w:tab/>
        <w:t>Offences concerned with prohibited drugs and prohibited plants in relation to premises and utensils</w:t>
      </w:r>
      <w:bookmarkEnd w:id="37"/>
      <w:bookmarkEnd w:id="3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39" w:name="_Toc392246259"/>
      <w:bookmarkStart w:id="40" w:name="_Toc468199218"/>
      <w:r>
        <w:rPr>
          <w:rStyle w:val="CharSectno"/>
        </w:rPr>
        <w:t>6</w:t>
      </w:r>
      <w:r>
        <w:rPr>
          <w:snapToGrid w:val="0"/>
        </w:rPr>
        <w:t>.</w:t>
      </w:r>
      <w:r>
        <w:rPr>
          <w:snapToGrid w:val="0"/>
        </w:rPr>
        <w:tab/>
        <w:t>Offences concerned with prohibited drugs generally</w:t>
      </w:r>
      <w:bookmarkEnd w:id="39"/>
      <w:bookmarkEnd w:id="40"/>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41" w:name="_Toc392246260"/>
      <w:bookmarkStart w:id="42" w:name="_Toc468199219"/>
      <w:r>
        <w:rPr>
          <w:rStyle w:val="CharSectno"/>
        </w:rPr>
        <w:t>7</w:t>
      </w:r>
      <w:r>
        <w:rPr>
          <w:snapToGrid w:val="0"/>
        </w:rPr>
        <w:t>.</w:t>
      </w:r>
      <w:r>
        <w:rPr>
          <w:snapToGrid w:val="0"/>
        </w:rPr>
        <w:tab/>
        <w:t>Offences concerned with prohibited plants generally</w:t>
      </w:r>
      <w:bookmarkEnd w:id="41"/>
      <w:bookmarkEnd w:id="4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43" w:name="_Toc392246261"/>
      <w:bookmarkStart w:id="44" w:name="_Toc468199220"/>
      <w:r>
        <w:rPr>
          <w:rStyle w:val="CharSectno"/>
        </w:rPr>
        <w:t>7A</w:t>
      </w:r>
      <w:r>
        <w:rPr>
          <w:snapToGrid w:val="0"/>
        </w:rPr>
        <w:t>.</w:t>
      </w:r>
      <w:r>
        <w:rPr>
          <w:snapToGrid w:val="0"/>
        </w:rPr>
        <w:tab/>
        <w:t>Selling or supplying a thing knowing it will be used in hydroponic cultivation of prohibited plants</w:t>
      </w:r>
      <w:bookmarkEnd w:id="43"/>
      <w:bookmarkEnd w:id="4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5" w:name="_Toc392246262"/>
      <w:bookmarkStart w:id="46" w:name="_Toc468199221"/>
      <w:r>
        <w:rPr>
          <w:rStyle w:val="CharSectno"/>
        </w:rPr>
        <w:t>7B</w:t>
      </w:r>
      <w:r>
        <w:t>.</w:t>
      </w:r>
      <w:r>
        <w:tab/>
        <w:t>Drug paraphernalia, offences as to</w:t>
      </w:r>
      <w:bookmarkEnd w:id="45"/>
      <w:bookmarkEnd w:id="46"/>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47" w:name="_Toc392246263"/>
      <w:bookmarkStart w:id="48" w:name="_Toc468199222"/>
      <w:r>
        <w:rPr>
          <w:rStyle w:val="CharSectno"/>
        </w:rPr>
        <w:t>8</w:t>
      </w:r>
      <w:r>
        <w:rPr>
          <w:snapToGrid w:val="0"/>
        </w:rPr>
        <w:t>.</w:t>
      </w:r>
      <w:r>
        <w:rPr>
          <w:snapToGrid w:val="0"/>
        </w:rPr>
        <w:tab/>
        <w:t>Fraudulent behaviour in relation to prohibited drugs</w:t>
      </w:r>
      <w:bookmarkEnd w:id="47"/>
      <w:bookmarkEnd w:id="48"/>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49" w:name="_Toc392246264"/>
      <w:bookmarkStart w:id="50" w:name="_Toc468199223"/>
      <w:r>
        <w:rPr>
          <w:rStyle w:val="CharSectno"/>
        </w:rPr>
        <w:t>8A</w:t>
      </w:r>
      <w:r>
        <w:t>.</w:t>
      </w:r>
      <w:r>
        <w:tab/>
        <w:t>Defences relating to industrial hemp or industrial hemp seed</w:t>
      </w:r>
      <w:bookmarkEnd w:id="49"/>
      <w:bookmarkEnd w:id="5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51" w:name="_Toc392246265"/>
      <w:bookmarkStart w:id="52" w:name="_Toc421283349"/>
      <w:bookmarkStart w:id="53" w:name="_Toc421283447"/>
      <w:bookmarkStart w:id="54" w:name="_Toc433365414"/>
      <w:bookmarkStart w:id="55" w:name="_Toc435452042"/>
      <w:bookmarkStart w:id="56" w:name="_Toc435452150"/>
      <w:bookmarkStart w:id="57" w:name="_Toc435457793"/>
      <w:bookmarkStart w:id="58" w:name="_Toc457315932"/>
      <w:bookmarkStart w:id="59" w:name="_Toc457384996"/>
      <w:bookmarkStart w:id="60" w:name="_Toc457468693"/>
      <w:bookmarkStart w:id="61" w:name="_Toc468199224"/>
      <w:r>
        <w:rPr>
          <w:rStyle w:val="CharPartNo"/>
        </w:rPr>
        <w:t>Part IIIA</w:t>
      </w:r>
      <w:r>
        <w:rPr>
          <w:b w:val="0"/>
        </w:rPr>
        <w:t> </w:t>
      </w:r>
      <w:r>
        <w:t>—</w:t>
      </w:r>
      <w:r>
        <w:rPr>
          <w:b w:val="0"/>
        </w:rPr>
        <w:t> </w:t>
      </w:r>
      <w:r>
        <w:rPr>
          <w:rStyle w:val="CharPartText"/>
        </w:rPr>
        <w:t>Cannabis intervention</w:t>
      </w:r>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45 of 2010 s. 6.]</w:t>
      </w:r>
    </w:p>
    <w:p>
      <w:pPr>
        <w:pStyle w:val="Heading3"/>
      </w:pPr>
      <w:bookmarkStart w:id="62" w:name="_Toc392246266"/>
      <w:bookmarkStart w:id="63" w:name="_Toc421283350"/>
      <w:bookmarkStart w:id="64" w:name="_Toc421283448"/>
      <w:bookmarkStart w:id="65" w:name="_Toc433365415"/>
      <w:bookmarkStart w:id="66" w:name="_Toc435452043"/>
      <w:bookmarkStart w:id="67" w:name="_Toc435452151"/>
      <w:bookmarkStart w:id="68" w:name="_Toc435457794"/>
      <w:bookmarkStart w:id="69" w:name="_Toc457315933"/>
      <w:bookmarkStart w:id="70" w:name="_Toc457384997"/>
      <w:bookmarkStart w:id="71" w:name="_Toc457468694"/>
      <w:bookmarkStart w:id="72" w:name="_Toc468199225"/>
      <w:r>
        <w:rPr>
          <w:rStyle w:val="CharDivNo"/>
        </w:rPr>
        <w:t>Division 1</w:t>
      </w:r>
      <w:r>
        <w:t> — </w:t>
      </w:r>
      <w:r>
        <w:rPr>
          <w:rStyle w:val="CharDivText"/>
        </w:rPr>
        <w:t>Preliminary</w:t>
      </w:r>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45 of 2010 s. 6.]</w:t>
      </w:r>
    </w:p>
    <w:p>
      <w:pPr>
        <w:pStyle w:val="Heading5"/>
      </w:pPr>
      <w:bookmarkStart w:id="73" w:name="_Toc392246267"/>
      <w:bookmarkStart w:id="74" w:name="_Toc468199226"/>
      <w:r>
        <w:rPr>
          <w:rStyle w:val="CharSectno"/>
        </w:rPr>
        <w:t>8B</w:t>
      </w:r>
      <w:r>
        <w:t>.</w:t>
      </w:r>
      <w:r>
        <w:tab/>
        <w:t>Terms used</w:t>
      </w:r>
      <w:bookmarkEnd w:id="73"/>
      <w:bookmarkEnd w:id="74"/>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75" w:name="_Toc392246268"/>
      <w:bookmarkStart w:id="76" w:name="_Toc468199227"/>
      <w:r>
        <w:rPr>
          <w:rStyle w:val="CharSectno"/>
        </w:rPr>
        <w:t>8C</w:t>
      </w:r>
      <w:r>
        <w:t>.</w:t>
      </w:r>
      <w:r>
        <w:tab/>
        <w:t xml:space="preserve">Operation of </w:t>
      </w:r>
      <w:r>
        <w:rPr>
          <w:i/>
          <w:iCs/>
        </w:rPr>
        <w:t>Young Offenders Act 1994</w:t>
      </w:r>
      <w:r>
        <w:t xml:space="preserve"> unaffected</w:t>
      </w:r>
      <w:bookmarkEnd w:id="75"/>
      <w:bookmarkEnd w:id="76"/>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77" w:name="_Toc392246269"/>
      <w:bookmarkStart w:id="78" w:name="_Toc468199228"/>
      <w:r>
        <w:rPr>
          <w:rStyle w:val="CharSectno"/>
        </w:rPr>
        <w:t>8D</w:t>
      </w:r>
      <w:r>
        <w:t>.</w:t>
      </w:r>
      <w:r>
        <w:tab/>
        <w:t>Appointment of authorised persons</w:t>
      </w:r>
      <w:bookmarkEnd w:id="77"/>
      <w:bookmarkEnd w:id="78"/>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79" w:name="_Toc392246270"/>
      <w:bookmarkStart w:id="80" w:name="_Toc421283354"/>
      <w:bookmarkStart w:id="81" w:name="_Toc421283452"/>
      <w:bookmarkStart w:id="82" w:name="_Toc433365419"/>
      <w:bookmarkStart w:id="83" w:name="_Toc435452047"/>
      <w:bookmarkStart w:id="84" w:name="_Toc435452155"/>
      <w:bookmarkStart w:id="85" w:name="_Toc435457798"/>
      <w:bookmarkStart w:id="86" w:name="_Toc457315937"/>
      <w:bookmarkStart w:id="87" w:name="_Toc457385001"/>
      <w:bookmarkStart w:id="88" w:name="_Toc457468698"/>
      <w:bookmarkStart w:id="89" w:name="_Toc468199229"/>
      <w:r>
        <w:rPr>
          <w:rStyle w:val="CharDivNo"/>
        </w:rPr>
        <w:t>Division 2</w:t>
      </w:r>
      <w:r>
        <w:t> — </w:t>
      </w:r>
      <w:r>
        <w:rPr>
          <w:rStyle w:val="CharDivText"/>
        </w:rPr>
        <w:t>Cannabis intervention requirements</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45 of 2010 s. 6.]</w:t>
      </w:r>
    </w:p>
    <w:p>
      <w:pPr>
        <w:pStyle w:val="Heading5"/>
      </w:pPr>
      <w:bookmarkStart w:id="90" w:name="_Toc392246271"/>
      <w:bookmarkStart w:id="91" w:name="_Toc468199230"/>
      <w:r>
        <w:rPr>
          <w:rStyle w:val="CharSectno"/>
        </w:rPr>
        <w:t>8E</w:t>
      </w:r>
      <w:r>
        <w:t>.</w:t>
      </w:r>
      <w:r>
        <w:tab/>
        <w:t>CIR may be given for minor cannabis related offence</w:t>
      </w:r>
      <w:bookmarkEnd w:id="90"/>
      <w:bookmarkEnd w:id="9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92" w:name="_Toc392246272"/>
      <w:bookmarkStart w:id="93" w:name="_Toc468199231"/>
      <w:r>
        <w:rPr>
          <w:rStyle w:val="CharSectno"/>
        </w:rPr>
        <w:t>8F</w:t>
      </w:r>
      <w:r>
        <w:t>.</w:t>
      </w:r>
      <w:r>
        <w:tab/>
        <w:t>Cannabis intervention requirement</w:t>
      </w:r>
      <w:bookmarkEnd w:id="92"/>
      <w:bookmarkEnd w:id="9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94" w:name="_Toc392246273"/>
      <w:bookmarkStart w:id="95" w:name="_Toc468199232"/>
      <w:r>
        <w:rPr>
          <w:rStyle w:val="CharSectno"/>
        </w:rPr>
        <w:t>8G</w:t>
      </w:r>
      <w:r>
        <w:t>.</w:t>
      </w:r>
      <w:r>
        <w:tab/>
        <w:t>Young persons — special requirements about CIRs</w:t>
      </w:r>
      <w:bookmarkEnd w:id="94"/>
      <w:bookmarkEnd w:id="95"/>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96" w:name="_Toc392246274"/>
      <w:bookmarkStart w:id="97" w:name="_Toc468199233"/>
      <w:r>
        <w:rPr>
          <w:rStyle w:val="CharSectno"/>
        </w:rPr>
        <w:t>8H</w:t>
      </w:r>
      <w:r>
        <w:t>.</w:t>
      </w:r>
      <w:r>
        <w:tab/>
        <w:t>Referral of young persons at risk to juvenile justice teams</w:t>
      </w:r>
      <w:bookmarkEnd w:id="96"/>
      <w:bookmarkEnd w:id="9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98" w:name="_Toc392246275"/>
      <w:bookmarkStart w:id="99" w:name="_Toc468199234"/>
      <w:r>
        <w:rPr>
          <w:rStyle w:val="CharSectno"/>
        </w:rPr>
        <w:t>8I</w:t>
      </w:r>
      <w:r>
        <w:t>.</w:t>
      </w:r>
      <w:r>
        <w:tab/>
        <w:t>Withdrawal of CIR</w:t>
      </w:r>
      <w:bookmarkEnd w:id="98"/>
      <w:bookmarkEnd w:id="99"/>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100" w:name="_Toc392246276"/>
      <w:bookmarkStart w:id="101" w:name="_Toc421283360"/>
      <w:bookmarkStart w:id="102" w:name="_Toc421283458"/>
      <w:bookmarkStart w:id="103" w:name="_Toc433365425"/>
      <w:bookmarkStart w:id="104" w:name="_Toc435452053"/>
      <w:bookmarkStart w:id="105" w:name="_Toc435452161"/>
      <w:bookmarkStart w:id="106" w:name="_Toc435457804"/>
      <w:bookmarkStart w:id="107" w:name="_Toc457315943"/>
      <w:bookmarkStart w:id="108" w:name="_Toc457385007"/>
      <w:bookmarkStart w:id="109" w:name="_Toc457468704"/>
      <w:bookmarkStart w:id="110" w:name="_Toc468199235"/>
      <w:r>
        <w:rPr>
          <w:rStyle w:val="CharDivNo"/>
        </w:rPr>
        <w:t>Division 3</w:t>
      </w:r>
      <w:r>
        <w:t> — </w:t>
      </w:r>
      <w:r>
        <w:rPr>
          <w:rStyle w:val="CharDivText"/>
        </w:rPr>
        <w:t>Cannabis intervention sessions</w:t>
      </w:r>
      <w:bookmarkEnd w:id="100"/>
      <w:bookmarkEnd w:id="101"/>
      <w:bookmarkEnd w:id="102"/>
      <w:bookmarkEnd w:id="103"/>
      <w:bookmarkEnd w:id="104"/>
      <w:bookmarkEnd w:id="105"/>
      <w:bookmarkEnd w:id="106"/>
      <w:bookmarkEnd w:id="107"/>
      <w:bookmarkEnd w:id="108"/>
      <w:bookmarkEnd w:id="109"/>
      <w:bookmarkEnd w:id="110"/>
    </w:p>
    <w:p>
      <w:pPr>
        <w:pStyle w:val="Footnoteheading"/>
        <w:keepNext/>
        <w:keepLines/>
      </w:pPr>
      <w:r>
        <w:tab/>
        <w:t>[Heading inserted by No. 45 of 2010 s. 6.]</w:t>
      </w:r>
    </w:p>
    <w:p>
      <w:pPr>
        <w:pStyle w:val="Heading5"/>
      </w:pPr>
      <w:bookmarkStart w:id="111" w:name="_Toc392246277"/>
      <w:bookmarkStart w:id="112" w:name="_Toc468199236"/>
      <w:r>
        <w:rPr>
          <w:rStyle w:val="CharSectno"/>
        </w:rPr>
        <w:t>8J</w:t>
      </w:r>
      <w:r>
        <w:t>.</w:t>
      </w:r>
      <w:r>
        <w:tab/>
        <w:t>Cannabis intervention session</w:t>
      </w:r>
      <w:bookmarkEnd w:id="111"/>
      <w:bookmarkEnd w:id="112"/>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13" w:name="_Toc392246278"/>
      <w:bookmarkStart w:id="114" w:name="_Toc468199237"/>
      <w:r>
        <w:rPr>
          <w:rStyle w:val="CharSectno"/>
        </w:rPr>
        <w:t>8K</w:t>
      </w:r>
      <w:r>
        <w:t>.</w:t>
      </w:r>
      <w:r>
        <w:tab/>
        <w:t>Benefit of completing CIS</w:t>
      </w:r>
      <w:bookmarkEnd w:id="113"/>
      <w:bookmarkEnd w:id="114"/>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15" w:name="_Toc392246279"/>
      <w:bookmarkStart w:id="116" w:name="_Toc468199238"/>
      <w:r>
        <w:rPr>
          <w:rStyle w:val="CharSectno"/>
        </w:rPr>
        <w:t>8L</w:t>
      </w:r>
      <w:r>
        <w:t>.</w:t>
      </w:r>
      <w:r>
        <w:tab/>
        <w:t>Extension of time to complete CIS</w:t>
      </w:r>
      <w:bookmarkEnd w:id="115"/>
      <w:bookmarkEnd w:id="116"/>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17" w:name="_Toc392246280"/>
      <w:bookmarkStart w:id="118" w:name="_Toc468199239"/>
      <w:r>
        <w:rPr>
          <w:rStyle w:val="CharSectno"/>
        </w:rPr>
        <w:t>8M</w:t>
      </w:r>
      <w:r>
        <w:t>.</w:t>
      </w:r>
      <w:r>
        <w:tab/>
        <w:t>Certificate of completion of CIS</w:t>
      </w:r>
      <w:bookmarkEnd w:id="117"/>
      <w:bookmarkEnd w:id="118"/>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19" w:name="_Toc435452058"/>
      <w:bookmarkStart w:id="120" w:name="_Toc435452166"/>
      <w:bookmarkStart w:id="121" w:name="_Toc435457809"/>
      <w:bookmarkStart w:id="122" w:name="_Toc457315948"/>
      <w:bookmarkStart w:id="123" w:name="_Toc457385012"/>
      <w:bookmarkStart w:id="124" w:name="_Toc457468709"/>
      <w:bookmarkStart w:id="125" w:name="_Toc468199240"/>
      <w:bookmarkStart w:id="126" w:name="_Toc392246281"/>
      <w:bookmarkStart w:id="127" w:name="_Toc421283365"/>
      <w:bookmarkStart w:id="128" w:name="_Toc421283463"/>
      <w:bookmarkStart w:id="129" w:name="_Toc433365430"/>
      <w:r>
        <w:rPr>
          <w:rStyle w:val="CharPartNo"/>
        </w:rPr>
        <w:t>Part IIIB</w:t>
      </w:r>
      <w:r>
        <w:rPr>
          <w:rStyle w:val="CharDivNo"/>
        </w:rPr>
        <w:t> </w:t>
      </w:r>
      <w:r>
        <w:t>—</w:t>
      </w:r>
      <w:r>
        <w:rPr>
          <w:rStyle w:val="CharDivText"/>
        </w:rPr>
        <w:t> </w:t>
      </w:r>
      <w:r>
        <w:rPr>
          <w:rStyle w:val="CharPartText"/>
        </w:rPr>
        <w:t>Psychoactive substances</w:t>
      </w:r>
      <w:bookmarkEnd w:id="119"/>
      <w:bookmarkEnd w:id="120"/>
      <w:bookmarkEnd w:id="121"/>
      <w:bookmarkEnd w:id="122"/>
      <w:bookmarkEnd w:id="123"/>
      <w:bookmarkEnd w:id="124"/>
      <w:bookmarkEnd w:id="125"/>
    </w:p>
    <w:p>
      <w:pPr>
        <w:pStyle w:val="Footnoteheading"/>
      </w:pPr>
      <w:r>
        <w:tab/>
        <w:t>[Heading inserted by No. 29 of 2015 s. 4.]</w:t>
      </w:r>
    </w:p>
    <w:p>
      <w:pPr>
        <w:pStyle w:val="Heading5"/>
      </w:pPr>
      <w:bookmarkStart w:id="130" w:name="_Toc468199241"/>
      <w:r>
        <w:rPr>
          <w:rStyle w:val="CharSectno"/>
        </w:rPr>
        <w:t>8N</w:t>
      </w:r>
      <w:r>
        <w:t>.</w:t>
      </w:r>
      <w:r>
        <w:tab/>
        <w:t>Terms used</w:t>
      </w:r>
      <w:bookmarkEnd w:id="130"/>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31" w:name="_Toc468199242"/>
      <w:r>
        <w:rPr>
          <w:rStyle w:val="CharSectno"/>
        </w:rPr>
        <w:t>8O</w:t>
      </w:r>
      <w:r>
        <w:t>.</w:t>
      </w:r>
      <w:r>
        <w:tab/>
        <w:t>Application of this Part to particular substances</w:t>
      </w:r>
      <w:bookmarkEnd w:id="131"/>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32" w:name="_Toc468199243"/>
      <w:r>
        <w:rPr>
          <w:rStyle w:val="CharSectno"/>
        </w:rPr>
        <w:t>8P</w:t>
      </w:r>
      <w:r>
        <w:t>.</w:t>
      </w:r>
      <w:r>
        <w:tab/>
        <w:t>Effect of representing substance as psychoactive substance</w:t>
      </w:r>
      <w:bookmarkEnd w:id="132"/>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33" w:name="_Toc468199244"/>
      <w:r>
        <w:rPr>
          <w:rStyle w:val="CharSectno"/>
        </w:rPr>
        <w:t>8Q</w:t>
      </w:r>
      <w:r>
        <w:t>.</w:t>
      </w:r>
      <w:r>
        <w:tab/>
        <w:t>Manufacture, sale or supply of psychoactive substances</w:t>
      </w:r>
      <w:bookmarkEnd w:id="133"/>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34" w:name="_Toc468199245"/>
      <w:r>
        <w:rPr>
          <w:rStyle w:val="CharSectno"/>
        </w:rPr>
        <w:t>8R</w:t>
      </w:r>
      <w:r>
        <w:t>.</w:t>
      </w:r>
      <w:r>
        <w:tab/>
        <w:t>Promoting psychoactive substances</w:t>
      </w:r>
      <w:bookmarkEnd w:id="134"/>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35" w:name="_Toc468199246"/>
      <w:r>
        <w:rPr>
          <w:rStyle w:val="CharSectno"/>
        </w:rPr>
        <w:t>8S</w:t>
      </w:r>
      <w:r>
        <w:t>.</w:t>
      </w:r>
      <w:r>
        <w:tab/>
        <w:t>Powers of police officers for purposes of this Part</w:t>
      </w:r>
      <w:bookmarkEnd w:id="135"/>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36" w:name="_Toc468199247"/>
      <w:r>
        <w:rPr>
          <w:rStyle w:val="CharSectno"/>
        </w:rPr>
        <w:t>8T</w:t>
      </w:r>
      <w:r>
        <w:t>.</w:t>
      </w:r>
      <w:r>
        <w:tab/>
        <w:t>Powers to seize and dispose of thing suspected of being psychoactive substance</w:t>
      </w:r>
      <w:bookmarkEnd w:id="13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37" w:name="_Toc468199248"/>
      <w:r>
        <w:rPr>
          <w:rStyle w:val="CharSectno"/>
        </w:rPr>
        <w:t>8U</w:t>
      </w:r>
      <w:r>
        <w:t>.</w:t>
      </w:r>
      <w:r>
        <w:tab/>
        <w:t>Analysis of seized thing may be requested</w:t>
      </w:r>
      <w:bookmarkEnd w:id="137"/>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38" w:name="_Toc435452067"/>
      <w:bookmarkStart w:id="139" w:name="_Toc435452175"/>
      <w:bookmarkStart w:id="140" w:name="_Toc435457818"/>
      <w:bookmarkStart w:id="141" w:name="_Toc457315957"/>
      <w:bookmarkStart w:id="142" w:name="_Toc457385021"/>
      <w:bookmarkStart w:id="143" w:name="_Toc457468718"/>
      <w:bookmarkStart w:id="144" w:name="_Toc468199249"/>
      <w:r>
        <w:rPr>
          <w:rStyle w:val="CharPartNo"/>
        </w:rPr>
        <w:t>Part III</w:t>
      </w:r>
      <w:r>
        <w:rPr>
          <w:rStyle w:val="CharDivNo"/>
        </w:rPr>
        <w:t> </w:t>
      </w:r>
      <w:r>
        <w:t>—</w:t>
      </w:r>
      <w:r>
        <w:rPr>
          <w:rStyle w:val="CharDivText"/>
        </w:rPr>
        <w:t> </w:t>
      </w:r>
      <w:r>
        <w:rPr>
          <w:rStyle w:val="CharPartText"/>
        </w:rPr>
        <w:t>Procedure</w:t>
      </w:r>
      <w:bookmarkEnd w:id="126"/>
      <w:bookmarkEnd w:id="127"/>
      <w:bookmarkEnd w:id="128"/>
      <w:bookmarkEnd w:id="129"/>
      <w:bookmarkEnd w:id="138"/>
      <w:bookmarkEnd w:id="139"/>
      <w:bookmarkEnd w:id="140"/>
      <w:bookmarkEnd w:id="141"/>
      <w:bookmarkEnd w:id="142"/>
      <w:bookmarkEnd w:id="143"/>
      <w:bookmarkEnd w:id="144"/>
    </w:p>
    <w:p>
      <w:pPr>
        <w:pStyle w:val="Heading5"/>
        <w:spacing w:before="180"/>
      </w:pPr>
      <w:bookmarkStart w:id="145" w:name="_Toc392246282"/>
      <w:bookmarkStart w:id="146" w:name="_Toc468199250"/>
      <w:r>
        <w:rPr>
          <w:rStyle w:val="CharSectno"/>
        </w:rPr>
        <w:t>9</w:t>
      </w:r>
      <w:r>
        <w:t>.</w:t>
      </w:r>
      <w:r>
        <w:tab/>
        <w:t>Summary trial of some indictable offences</w:t>
      </w:r>
      <w:bookmarkEnd w:id="145"/>
      <w:bookmarkEnd w:id="146"/>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47" w:name="_Toc392246283"/>
      <w:bookmarkStart w:id="148" w:name="_Toc468199251"/>
      <w:r>
        <w:rPr>
          <w:rStyle w:val="CharSectno"/>
        </w:rPr>
        <w:t>10</w:t>
      </w:r>
      <w:r>
        <w:t>.</w:t>
      </w:r>
      <w:r>
        <w:tab/>
        <w:t>Alternative verdicts</w:t>
      </w:r>
      <w:bookmarkEnd w:id="147"/>
      <w:bookmarkEnd w:id="14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49" w:name="_Toc392246284"/>
      <w:bookmarkStart w:id="150" w:name="_Toc468199252"/>
      <w:r>
        <w:rPr>
          <w:rStyle w:val="CharSectno"/>
        </w:rPr>
        <w:t>11</w:t>
      </w:r>
      <w:r>
        <w:rPr>
          <w:snapToGrid w:val="0"/>
        </w:rPr>
        <w:t>.</w:t>
      </w:r>
      <w:r>
        <w:rPr>
          <w:snapToGrid w:val="0"/>
        </w:rPr>
        <w:tab/>
        <w:t>Presumption of intent to sell or supply</w:t>
      </w:r>
      <w:bookmarkEnd w:id="149"/>
      <w:bookmarkEnd w:id="150"/>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51" w:name="_Toc392246285"/>
      <w:bookmarkStart w:id="152" w:name="_Toc421283369"/>
      <w:bookmarkStart w:id="153" w:name="_Toc421283467"/>
      <w:bookmarkStart w:id="154" w:name="_Toc433365434"/>
      <w:bookmarkStart w:id="155" w:name="_Toc435452071"/>
      <w:bookmarkStart w:id="156" w:name="_Toc435452179"/>
      <w:bookmarkStart w:id="157" w:name="_Toc435457822"/>
      <w:bookmarkStart w:id="158" w:name="_Toc457315961"/>
      <w:bookmarkStart w:id="159" w:name="_Toc457385025"/>
      <w:bookmarkStart w:id="160" w:name="_Toc457468722"/>
      <w:bookmarkStart w:id="161" w:name="_Toc468199253"/>
      <w:r>
        <w:rPr>
          <w:rStyle w:val="CharPartNo"/>
        </w:rPr>
        <w:t>Part IV</w:t>
      </w:r>
      <w:r>
        <w:rPr>
          <w:b w:val="0"/>
        </w:rPr>
        <w:t> </w:t>
      </w:r>
      <w:r>
        <w:t>—</w:t>
      </w:r>
      <w:r>
        <w:rPr>
          <w:b w:val="0"/>
        </w:rPr>
        <w:t> </w:t>
      </w:r>
      <w:r>
        <w:rPr>
          <w:rStyle w:val="CharPartText"/>
        </w:rPr>
        <w:t>Controls relating to possession, sale, supply and storage of certain substances and things</w:t>
      </w:r>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by No. 62 of 2004 s. 5.]</w:t>
      </w:r>
    </w:p>
    <w:p>
      <w:pPr>
        <w:pStyle w:val="Heading5"/>
      </w:pPr>
      <w:bookmarkStart w:id="162" w:name="_Toc392246286"/>
      <w:bookmarkStart w:id="163" w:name="_Toc468199254"/>
      <w:r>
        <w:rPr>
          <w:rStyle w:val="CharSectno"/>
        </w:rPr>
        <w:t>12</w:t>
      </w:r>
      <w:r>
        <w:t>.</w:t>
      </w:r>
      <w:r>
        <w:tab/>
        <w:t>Terms used</w:t>
      </w:r>
      <w:bookmarkEnd w:id="162"/>
      <w:bookmarkEnd w:id="16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64" w:name="_Toc392246287"/>
      <w:bookmarkStart w:id="165" w:name="_Toc468199255"/>
      <w:r>
        <w:rPr>
          <w:rStyle w:val="CharSectno"/>
        </w:rPr>
        <w:t>13</w:t>
      </w:r>
      <w:r>
        <w:t>.</w:t>
      </w:r>
      <w:r>
        <w:tab/>
        <w:t>Part not applicable to possession, sale or supply of certain substances or things</w:t>
      </w:r>
      <w:bookmarkEnd w:id="164"/>
      <w:bookmarkEnd w:id="16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66" w:name="_Toc392246288"/>
      <w:bookmarkStart w:id="167" w:name="_Toc468199256"/>
      <w:r>
        <w:rPr>
          <w:rStyle w:val="CharSectno"/>
        </w:rPr>
        <w:t>14</w:t>
      </w:r>
      <w:r>
        <w:t>.</w:t>
      </w:r>
      <w:r>
        <w:tab/>
        <w:t>Possession of certain substances or things</w:t>
      </w:r>
      <w:bookmarkEnd w:id="166"/>
      <w:bookmarkEnd w:id="16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68" w:name="_Toc392246289"/>
      <w:bookmarkStart w:id="169" w:name="_Toc468199257"/>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68"/>
      <w:bookmarkEnd w:id="16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70" w:name="_Toc392246290"/>
      <w:bookmarkStart w:id="171" w:name="_Toc468199258"/>
      <w:r>
        <w:rPr>
          <w:rStyle w:val="CharSectno"/>
        </w:rPr>
        <w:t>16</w:t>
      </w:r>
      <w:r>
        <w:t>.</w:t>
      </w:r>
      <w:r>
        <w:tab/>
        <w:t>Storage of category 1 items</w:t>
      </w:r>
      <w:bookmarkEnd w:id="170"/>
      <w:bookmarkEnd w:id="17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72" w:name="_Toc392246291"/>
      <w:bookmarkStart w:id="173" w:name="_Toc468199259"/>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72"/>
      <w:bookmarkEnd w:id="17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74" w:name="_Toc392246292"/>
      <w:bookmarkStart w:id="175" w:name="_Toc468199260"/>
      <w:r>
        <w:rPr>
          <w:rStyle w:val="CharSectno"/>
        </w:rPr>
        <w:t>18</w:t>
      </w:r>
      <w:r>
        <w:t>.</w:t>
      </w:r>
      <w:r>
        <w:tab/>
        <w:t>Offences relating to declarations under s. 15(1)(c) or 17(1)(b)</w:t>
      </w:r>
      <w:bookmarkEnd w:id="174"/>
      <w:bookmarkEnd w:id="17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76" w:name="_Toc392246293"/>
      <w:bookmarkStart w:id="177" w:name="_Toc468199261"/>
      <w:r>
        <w:rPr>
          <w:rStyle w:val="CharSectno"/>
        </w:rPr>
        <w:t>19</w:t>
      </w:r>
      <w:r>
        <w:t>.</w:t>
      </w:r>
      <w:r>
        <w:tab/>
        <w:t>Powers of police officers for purposes of this Part</w:t>
      </w:r>
      <w:bookmarkEnd w:id="176"/>
      <w:bookmarkEnd w:id="17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78" w:name="_Toc392246294"/>
      <w:bookmarkStart w:id="179" w:name="_Toc468199262"/>
      <w:r>
        <w:rPr>
          <w:rStyle w:val="CharSectno"/>
        </w:rPr>
        <w:t>20</w:t>
      </w:r>
      <w:r>
        <w:t>.</w:t>
      </w:r>
      <w:r>
        <w:tab/>
        <w:t>Regulations as to category 1 items and category 2 items</w:t>
      </w:r>
      <w:bookmarkEnd w:id="178"/>
      <w:bookmarkEnd w:id="17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80" w:name="_Toc392246295"/>
      <w:bookmarkStart w:id="181" w:name="_Toc421283379"/>
      <w:bookmarkStart w:id="182" w:name="_Toc421283477"/>
      <w:bookmarkStart w:id="183" w:name="_Toc433365444"/>
      <w:bookmarkStart w:id="184" w:name="_Toc435452081"/>
      <w:bookmarkStart w:id="185" w:name="_Toc435452189"/>
      <w:bookmarkStart w:id="186" w:name="_Toc435457832"/>
      <w:bookmarkStart w:id="187" w:name="_Toc457315971"/>
      <w:bookmarkStart w:id="188" w:name="_Toc457385035"/>
      <w:bookmarkStart w:id="189" w:name="_Toc457468732"/>
      <w:bookmarkStart w:id="190" w:name="_Toc46819926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392246296"/>
      <w:bookmarkStart w:id="192" w:name="_Toc468199264"/>
      <w:r>
        <w:rPr>
          <w:rStyle w:val="CharSectno"/>
        </w:rPr>
        <w:t>21</w:t>
      </w:r>
      <w:r>
        <w:rPr>
          <w:snapToGrid w:val="0"/>
        </w:rPr>
        <w:t>.</w:t>
      </w:r>
      <w:r>
        <w:rPr>
          <w:snapToGrid w:val="0"/>
        </w:rPr>
        <w:tab/>
        <w:t>Terms used</w:t>
      </w:r>
      <w:bookmarkEnd w:id="191"/>
      <w:bookmarkEnd w:id="19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93" w:name="_Toc392246297"/>
      <w:bookmarkStart w:id="194" w:name="_Toc46819926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93"/>
      <w:bookmarkEnd w:id="19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95" w:name="_Toc392246298"/>
      <w:bookmarkStart w:id="196" w:name="_Toc468199266"/>
      <w:r>
        <w:rPr>
          <w:rStyle w:val="CharSectno"/>
        </w:rPr>
        <w:t>23</w:t>
      </w:r>
      <w:r>
        <w:rPr>
          <w:snapToGrid w:val="0"/>
        </w:rPr>
        <w:t>.</w:t>
      </w:r>
      <w:r>
        <w:rPr>
          <w:snapToGrid w:val="0"/>
        </w:rPr>
        <w:tab/>
        <w:t>Powers of police officers when things suspected of being used in commission of offences</w:t>
      </w:r>
      <w:bookmarkEnd w:id="195"/>
      <w:bookmarkEnd w:id="19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97" w:name="_Toc392246299"/>
      <w:bookmarkStart w:id="198" w:name="_Toc468199267"/>
      <w:r>
        <w:rPr>
          <w:rStyle w:val="CharSectno"/>
        </w:rPr>
        <w:t>24</w:t>
      </w:r>
      <w:r>
        <w:rPr>
          <w:snapToGrid w:val="0"/>
        </w:rPr>
        <w:t>.</w:t>
      </w:r>
      <w:r>
        <w:rPr>
          <w:snapToGrid w:val="0"/>
        </w:rPr>
        <w:tab/>
        <w:t>Granting of search warrants in connection with prevention or detection of offences</w:t>
      </w:r>
      <w:bookmarkEnd w:id="197"/>
      <w:bookmarkEnd w:id="19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99" w:name="_Toc392246300"/>
      <w:bookmarkStart w:id="200" w:name="_Toc468199268"/>
      <w:r>
        <w:rPr>
          <w:rStyle w:val="CharSectno"/>
        </w:rPr>
        <w:t>25</w:t>
      </w:r>
      <w:r>
        <w:rPr>
          <w:snapToGrid w:val="0"/>
        </w:rPr>
        <w:t>.</w:t>
      </w:r>
      <w:r>
        <w:rPr>
          <w:snapToGrid w:val="0"/>
        </w:rPr>
        <w:tab/>
        <w:t>Powers ancillary to power of search</w:t>
      </w:r>
      <w:bookmarkEnd w:id="199"/>
      <w:bookmarkEnd w:id="200"/>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01" w:name="_Toc392246301"/>
      <w:bookmarkStart w:id="202" w:name="_Toc468199269"/>
      <w:r>
        <w:rPr>
          <w:rStyle w:val="CharSectno"/>
        </w:rPr>
        <w:t>26</w:t>
      </w:r>
      <w:r>
        <w:rPr>
          <w:snapToGrid w:val="0"/>
        </w:rPr>
        <w:t>.</w:t>
      </w:r>
      <w:r>
        <w:rPr>
          <w:snapToGrid w:val="0"/>
        </w:rPr>
        <w:tab/>
        <w:t>Powers of police officers and others when things suspected of being used in commission of offences found, received or acquired</w:t>
      </w:r>
      <w:bookmarkEnd w:id="201"/>
      <w:bookmarkEnd w:id="20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03" w:name="_Toc392246302"/>
      <w:bookmarkStart w:id="204" w:name="_Toc468199270"/>
      <w:r>
        <w:rPr>
          <w:rStyle w:val="CharSectno"/>
        </w:rPr>
        <w:t>26A</w:t>
      </w:r>
      <w:r>
        <w:rPr>
          <w:snapToGrid w:val="0"/>
        </w:rPr>
        <w:t>.</w:t>
      </w:r>
      <w:r>
        <w:rPr>
          <w:snapToGrid w:val="0"/>
        </w:rPr>
        <w:tab/>
        <w:t>Powers of approved analyst or approved botanist</w:t>
      </w:r>
      <w:bookmarkEnd w:id="203"/>
      <w:bookmarkEnd w:id="20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05" w:name="_Toc392246303"/>
      <w:bookmarkStart w:id="206" w:name="_Toc468199271"/>
      <w:r>
        <w:rPr>
          <w:rStyle w:val="CharSectno"/>
        </w:rPr>
        <w:t>27</w:t>
      </w:r>
      <w:r>
        <w:rPr>
          <w:snapToGrid w:val="0"/>
        </w:rPr>
        <w:t>.</w:t>
      </w:r>
      <w:r>
        <w:rPr>
          <w:snapToGrid w:val="0"/>
        </w:rPr>
        <w:tab/>
        <w:t>Disposal of prohibited drugs and prohibited plants</w:t>
      </w:r>
      <w:bookmarkEnd w:id="205"/>
      <w:bookmarkEnd w:id="20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207" w:name="_Toc392246304"/>
      <w:bookmarkStart w:id="208" w:name="_Toc468199272"/>
      <w:r>
        <w:rPr>
          <w:rStyle w:val="CharSectno"/>
        </w:rPr>
        <w:t>27A</w:t>
      </w:r>
      <w:r>
        <w:rPr>
          <w:snapToGrid w:val="0"/>
        </w:rPr>
        <w:t xml:space="preserve">. </w:t>
      </w:r>
      <w:r>
        <w:rPr>
          <w:snapToGrid w:val="0"/>
        </w:rPr>
        <w:tab/>
        <w:t>Analysis at request of accused</w:t>
      </w:r>
      <w:bookmarkEnd w:id="207"/>
      <w:bookmarkEnd w:id="20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09" w:name="_Toc392246305"/>
      <w:bookmarkStart w:id="210" w:name="_Toc468199273"/>
      <w:r>
        <w:rPr>
          <w:rStyle w:val="CharSectno"/>
        </w:rPr>
        <w:t>27B</w:t>
      </w:r>
      <w:r>
        <w:rPr>
          <w:snapToGrid w:val="0"/>
        </w:rPr>
        <w:t xml:space="preserve">. </w:t>
      </w:r>
      <w:r>
        <w:rPr>
          <w:snapToGrid w:val="0"/>
        </w:rPr>
        <w:tab/>
        <w:t>Confidentiality</w:t>
      </w:r>
      <w:bookmarkEnd w:id="209"/>
      <w:bookmarkEnd w:id="21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11" w:name="_Toc392246306"/>
      <w:bookmarkStart w:id="212" w:name="_Toc468199274"/>
      <w:r>
        <w:rPr>
          <w:rStyle w:val="CharSectno"/>
        </w:rPr>
        <w:t>28</w:t>
      </w:r>
      <w:r>
        <w:t>.</w:t>
      </w:r>
      <w:r>
        <w:tab/>
        <w:t>Compensation for destroyed seized property</w:t>
      </w:r>
      <w:bookmarkEnd w:id="211"/>
      <w:bookmarkEnd w:id="212"/>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13" w:name="_Toc392246307"/>
      <w:bookmarkStart w:id="214" w:name="_Toc468199275"/>
      <w:r>
        <w:rPr>
          <w:rStyle w:val="CharSectno"/>
        </w:rPr>
        <w:t>29</w:t>
      </w:r>
      <w:r>
        <w:rPr>
          <w:snapToGrid w:val="0"/>
        </w:rPr>
        <w:t>.</w:t>
      </w:r>
      <w:r>
        <w:rPr>
          <w:snapToGrid w:val="0"/>
        </w:rPr>
        <w:tab/>
        <w:t>Hindering police officers and approved persons in exercise of powers conferred by or under this Part</w:t>
      </w:r>
      <w:bookmarkEnd w:id="213"/>
      <w:bookmarkEnd w:id="21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15" w:name="_Toc392246308"/>
      <w:bookmarkStart w:id="216" w:name="_Toc468199276"/>
      <w:r>
        <w:rPr>
          <w:rStyle w:val="CharSectno"/>
        </w:rPr>
        <w:t>30</w:t>
      </w:r>
      <w:r>
        <w:rPr>
          <w:snapToGrid w:val="0"/>
        </w:rPr>
        <w:t>.</w:t>
      </w:r>
      <w:r>
        <w:rPr>
          <w:snapToGrid w:val="0"/>
        </w:rPr>
        <w:tab/>
        <w:t>Approved persons</w:t>
      </w:r>
      <w:bookmarkEnd w:id="215"/>
      <w:bookmarkEnd w:id="216"/>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17" w:name="_Toc392246309"/>
      <w:bookmarkStart w:id="218" w:name="_Toc421283393"/>
      <w:bookmarkStart w:id="219" w:name="_Toc421283491"/>
      <w:bookmarkStart w:id="220" w:name="_Toc433365458"/>
      <w:bookmarkStart w:id="221" w:name="_Toc435452095"/>
      <w:bookmarkStart w:id="222" w:name="_Toc435452203"/>
      <w:bookmarkStart w:id="223" w:name="_Toc435457846"/>
      <w:bookmarkStart w:id="224" w:name="_Toc457315985"/>
      <w:bookmarkStart w:id="225" w:name="_Toc457385049"/>
      <w:bookmarkStart w:id="226" w:name="_Toc457468746"/>
      <w:bookmarkStart w:id="227" w:name="_Toc468199277"/>
      <w:r>
        <w:rPr>
          <w:rStyle w:val="CharPartNo"/>
        </w:rPr>
        <w:t>Part VI</w:t>
      </w:r>
      <w:r>
        <w:rPr>
          <w:rStyle w:val="CharDivNo"/>
        </w:rPr>
        <w:t> </w:t>
      </w:r>
      <w:r>
        <w:t>—</w:t>
      </w:r>
      <w:r>
        <w:rPr>
          <w:rStyle w:val="CharDivText"/>
        </w:rPr>
        <w:t> </w:t>
      </w:r>
      <w:r>
        <w:rPr>
          <w:rStyle w:val="CharPartText"/>
        </w:rPr>
        <w:t>General</w:t>
      </w:r>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392246310"/>
      <w:bookmarkStart w:id="229" w:name="_Toc468199278"/>
      <w:r>
        <w:rPr>
          <w:rStyle w:val="CharSectno"/>
        </w:rPr>
        <w:t>31</w:t>
      </w:r>
      <w:r>
        <w:t>.</w:t>
      </w:r>
      <w:r>
        <w:tab/>
        <w:t>Undercover officers</w:t>
      </w:r>
      <w:bookmarkEnd w:id="228"/>
      <w:bookmarkEnd w:id="229"/>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30" w:name="_Toc392246311"/>
      <w:bookmarkStart w:id="231" w:name="_Toc468199279"/>
      <w:r>
        <w:rPr>
          <w:rStyle w:val="CharSectno"/>
        </w:rPr>
        <w:t>32</w:t>
      </w:r>
      <w:r>
        <w:rPr>
          <w:snapToGrid w:val="0"/>
        </w:rPr>
        <w:t>.</w:t>
      </w:r>
      <w:r>
        <w:rPr>
          <w:snapToGrid w:val="0"/>
        </w:rPr>
        <w:tab/>
        <w:t>No limitation</w:t>
      </w:r>
      <w:bookmarkEnd w:id="230"/>
      <w:bookmarkEnd w:id="231"/>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32" w:name="_Toc392246312"/>
      <w:bookmarkStart w:id="233" w:name="_Toc468199280"/>
      <w:r>
        <w:rPr>
          <w:rStyle w:val="CharSectno"/>
        </w:rPr>
        <w:t>32A</w:t>
      </w:r>
      <w:r>
        <w:rPr>
          <w:snapToGrid w:val="0"/>
        </w:rPr>
        <w:t xml:space="preserve">. </w:t>
      </w:r>
      <w:r>
        <w:rPr>
          <w:snapToGrid w:val="0"/>
        </w:rPr>
        <w:tab/>
        <w:t>Drug trafficking</w:t>
      </w:r>
      <w:bookmarkEnd w:id="232"/>
      <w:bookmarkEnd w:id="23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34" w:name="_Toc392246313"/>
      <w:bookmarkStart w:id="235" w:name="_Toc468199281"/>
      <w:r>
        <w:rPr>
          <w:rStyle w:val="CharSectno"/>
        </w:rPr>
        <w:t>33</w:t>
      </w:r>
      <w:r>
        <w:rPr>
          <w:snapToGrid w:val="0"/>
        </w:rPr>
        <w:t>.</w:t>
      </w:r>
      <w:r>
        <w:rPr>
          <w:snapToGrid w:val="0"/>
        </w:rPr>
        <w:tab/>
        <w:t>Attempts, conspiracies, incitements and accessories after the fact</w:t>
      </w:r>
      <w:bookmarkEnd w:id="234"/>
      <w:bookmarkEnd w:id="235"/>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36" w:name="_Toc392246314"/>
      <w:bookmarkStart w:id="237" w:name="_Toc468199282"/>
      <w:r>
        <w:rPr>
          <w:rStyle w:val="CharSectno"/>
        </w:rPr>
        <w:t>34</w:t>
      </w:r>
      <w:r>
        <w:rPr>
          <w:snapToGrid w:val="0"/>
        </w:rPr>
        <w:t>.</w:t>
      </w:r>
      <w:r>
        <w:rPr>
          <w:snapToGrid w:val="0"/>
        </w:rPr>
        <w:tab/>
        <w:t>Penalties</w:t>
      </w:r>
      <w:bookmarkEnd w:id="236"/>
      <w:bookmarkEnd w:id="237"/>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238" w:name="_Toc392246315"/>
      <w:bookmarkStart w:id="239" w:name="_Toc468199283"/>
      <w:r>
        <w:rPr>
          <w:rStyle w:val="CharSectno"/>
        </w:rPr>
        <w:t>35</w:t>
      </w:r>
      <w:r>
        <w:rPr>
          <w:snapToGrid w:val="0"/>
        </w:rPr>
        <w:t>.</w:t>
      </w:r>
      <w:r>
        <w:rPr>
          <w:snapToGrid w:val="0"/>
        </w:rPr>
        <w:tab/>
        <w:t>Criminal liability of company officers</w:t>
      </w:r>
      <w:bookmarkEnd w:id="238"/>
      <w:bookmarkEnd w:id="23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40" w:name="_Toc392246316"/>
      <w:bookmarkStart w:id="241" w:name="_Toc468199284"/>
      <w:r>
        <w:rPr>
          <w:rStyle w:val="CharSectno"/>
        </w:rPr>
        <w:t>37</w:t>
      </w:r>
      <w:r>
        <w:rPr>
          <w:snapToGrid w:val="0"/>
        </w:rPr>
        <w:t>.</w:t>
      </w:r>
      <w:r>
        <w:rPr>
          <w:snapToGrid w:val="0"/>
        </w:rPr>
        <w:tab/>
        <w:t>Proof of exceptions</w:t>
      </w:r>
      <w:bookmarkEnd w:id="240"/>
      <w:bookmarkEnd w:id="241"/>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42" w:name="_Toc392246317"/>
      <w:bookmarkStart w:id="243" w:name="_Toc468199285"/>
      <w:r>
        <w:rPr>
          <w:rStyle w:val="CharSectno"/>
        </w:rPr>
        <w:t>38</w:t>
      </w:r>
      <w:r>
        <w:rPr>
          <w:snapToGrid w:val="0"/>
        </w:rPr>
        <w:t>.</w:t>
      </w:r>
      <w:r>
        <w:rPr>
          <w:snapToGrid w:val="0"/>
        </w:rPr>
        <w:tab/>
        <w:t>Certificate of approved analyst or approved botanist</w:t>
      </w:r>
      <w:bookmarkEnd w:id="242"/>
      <w:bookmarkEnd w:id="243"/>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44" w:name="_Toc392246318"/>
      <w:bookmarkStart w:id="245" w:name="_Toc468199286"/>
      <w:r>
        <w:rPr>
          <w:rStyle w:val="CharSectno"/>
        </w:rPr>
        <w:t>38A</w:t>
      </w:r>
      <w:r>
        <w:rPr>
          <w:snapToGrid w:val="0"/>
        </w:rPr>
        <w:t xml:space="preserve">. </w:t>
      </w:r>
      <w:r>
        <w:rPr>
          <w:snapToGrid w:val="0"/>
        </w:rPr>
        <w:tab/>
        <w:t>Accused may obtain copy of certificate</w:t>
      </w:r>
      <w:bookmarkEnd w:id="244"/>
      <w:bookmarkEnd w:id="24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46" w:name="_Toc392246319"/>
      <w:bookmarkStart w:id="247" w:name="_Toc468199287"/>
      <w:r>
        <w:rPr>
          <w:rStyle w:val="CharSectno"/>
        </w:rPr>
        <w:t>38B</w:t>
      </w:r>
      <w:r>
        <w:rPr>
          <w:snapToGrid w:val="0"/>
        </w:rPr>
        <w:t xml:space="preserve">. </w:t>
      </w:r>
      <w:r>
        <w:rPr>
          <w:snapToGrid w:val="0"/>
        </w:rPr>
        <w:tab/>
        <w:t>Accused may object to use of certificate</w:t>
      </w:r>
      <w:bookmarkEnd w:id="246"/>
      <w:bookmarkEnd w:id="24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48" w:name="_Toc392246320"/>
      <w:bookmarkStart w:id="249" w:name="_Toc468199288"/>
      <w:r>
        <w:rPr>
          <w:rStyle w:val="CharSectno"/>
        </w:rPr>
        <w:t>38C</w:t>
      </w:r>
      <w:r>
        <w:rPr>
          <w:snapToGrid w:val="0"/>
        </w:rPr>
        <w:t xml:space="preserve">. </w:t>
      </w:r>
      <w:r>
        <w:rPr>
          <w:snapToGrid w:val="0"/>
        </w:rPr>
        <w:tab/>
        <w:t>Order for costs of approved analyst or approved botanist</w:t>
      </w:r>
      <w:bookmarkEnd w:id="248"/>
      <w:bookmarkEnd w:id="24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50" w:name="_Toc392246321"/>
      <w:bookmarkStart w:id="251" w:name="_Toc468199289"/>
      <w:r>
        <w:rPr>
          <w:rStyle w:val="CharSectno"/>
        </w:rPr>
        <w:t>38D</w:t>
      </w:r>
      <w:r>
        <w:rPr>
          <w:snapToGrid w:val="0"/>
        </w:rPr>
        <w:t xml:space="preserve">. </w:t>
      </w:r>
      <w:r>
        <w:rPr>
          <w:snapToGrid w:val="0"/>
        </w:rPr>
        <w:tab/>
        <w:t>Evidence of contents of standard</w:t>
      </w:r>
      <w:bookmarkEnd w:id="250"/>
      <w:bookmarkEnd w:id="251"/>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52" w:name="_Toc392246322"/>
      <w:bookmarkStart w:id="253" w:name="_Toc468199290"/>
      <w:r>
        <w:rPr>
          <w:rStyle w:val="CharSectno"/>
        </w:rPr>
        <w:t>39</w:t>
      </w:r>
      <w:r>
        <w:rPr>
          <w:snapToGrid w:val="0"/>
        </w:rPr>
        <w:t>.</w:t>
      </w:r>
      <w:r>
        <w:rPr>
          <w:snapToGrid w:val="0"/>
        </w:rPr>
        <w:tab/>
        <w:t>Delegation by Commissioner</w:t>
      </w:r>
      <w:bookmarkEnd w:id="252"/>
      <w:bookmarkEnd w:id="25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54" w:name="_Toc392246323"/>
      <w:bookmarkStart w:id="255" w:name="_Toc468199291"/>
      <w:r>
        <w:rPr>
          <w:rStyle w:val="CharSectno"/>
        </w:rPr>
        <w:t>40</w:t>
      </w:r>
      <w:r>
        <w:rPr>
          <w:snapToGrid w:val="0"/>
        </w:rPr>
        <w:t>.</w:t>
      </w:r>
      <w:r>
        <w:rPr>
          <w:snapToGrid w:val="0"/>
        </w:rPr>
        <w:tab/>
        <w:t>Civil liability of persons acting under this Act</w:t>
      </w:r>
      <w:bookmarkEnd w:id="254"/>
      <w:bookmarkEnd w:id="25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56" w:name="_Toc392246324"/>
      <w:bookmarkStart w:id="257" w:name="_Toc468199292"/>
      <w:r>
        <w:rPr>
          <w:rStyle w:val="CharSectno"/>
        </w:rPr>
        <w:t>41</w:t>
      </w:r>
      <w:r>
        <w:rPr>
          <w:snapToGrid w:val="0"/>
        </w:rPr>
        <w:t>.</w:t>
      </w:r>
      <w:r>
        <w:rPr>
          <w:snapToGrid w:val="0"/>
        </w:rPr>
        <w:tab/>
        <w:t>Regulations</w:t>
      </w:r>
      <w:bookmarkEnd w:id="256"/>
      <w:bookmarkEnd w:id="2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58" w:name="_Toc392246325"/>
      <w:bookmarkStart w:id="259" w:name="_Toc468199293"/>
      <w:r>
        <w:rPr>
          <w:rStyle w:val="CharSectno"/>
        </w:rPr>
        <w:t>42</w:t>
      </w:r>
      <w:r>
        <w:rPr>
          <w:snapToGrid w:val="0"/>
        </w:rPr>
        <w:t>.</w:t>
      </w:r>
      <w:r>
        <w:rPr>
          <w:snapToGrid w:val="0"/>
        </w:rPr>
        <w:tab/>
        <w:t>Amendment of certain schedules</w:t>
      </w:r>
      <w:bookmarkEnd w:id="258"/>
      <w:bookmarkEnd w:id="25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260" w:name="_Toc392246326"/>
      <w:bookmarkStart w:id="261" w:name="_Toc421283410"/>
      <w:bookmarkStart w:id="262" w:name="_Toc421283508"/>
      <w:bookmarkStart w:id="263" w:name="_Toc433365475"/>
      <w:bookmarkStart w:id="264" w:name="_Toc435452112"/>
      <w:bookmarkStart w:id="265" w:name="_Toc435452220"/>
      <w:bookmarkStart w:id="266" w:name="_Toc435457863"/>
      <w:bookmarkStart w:id="267" w:name="_Toc457316002"/>
      <w:bookmarkStart w:id="268" w:name="_Toc457385066"/>
      <w:bookmarkStart w:id="269" w:name="_Toc457468763"/>
      <w:bookmarkStart w:id="270" w:name="_Toc468199294"/>
      <w:r>
        <w:rPr>
          <w:rStyle w:val="CharPartNo"/>
        </w:rPr>
        <w:t>Part VII</w:t>
      </w:r>
      <w:r>
        <w:rPr>
          <w:b w:val="0"/>
        </w:rPr>
        <w:t> </w:t>
      </w:r>
      <w:r>
        <w:t>—</w:t>
      </w:r>
      <w:r>
        <w:rPr>
          <w:b w:val="0"/>
        </w:rPr>
        <w:t> </w:t>
      </w:r>
      <w:r>
        <w:rPr>
          <w:rStyle w:val="CharPartText"/>
        </w:rPr>
        <w:t>Transitional provisions</w:t>
      </w:r>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by No. 45 of 2010 s. 8.]</w:t>
      </w:r>
    </w:p>
    <w:p>
      <w:pPr>
        <w:pStyle w:val="Heading3"/>
      </w:pPr>
      <w:bookmarkStart w:id="271" w:name="_Toc392246327"/>
      <w:bookmarkStart w:id="272" w:name="_Toc421283411"/>
      <w:bookmarkStart w:id="273" w:name="_Toc421283509"/>
      <w:bookmarkStart w:id="274" w:name="_Toc433365476"/>
      <w:bookmarkStart w:id="275" w:name="_Toc435452113"/>
      <w:bookmarkStart w:id="276" w:name="_Toc435452221"/>
      <w:bookmarkStart w:id="277" w:name="_Toc435457864"/>
      <w:bookmarkStart w:id="278" w:name="_Toc457316003"/>
      <w:bookmarkStart w:id="279" w:name="_Toc457385067"/>
      <w:bookmarkStart w:id="280" w:name="_Toc457468764"/>
      <w:bookmarkStart w:id="281" w:name="_Toc468199295"/>
      <w:r>
        <w:rPr>
          <w:rStyle w:val="CharDivNo"/>
        </w:rPr>
        <w:t>Division 1</w:t>
      </w:r>
      <w:r>
        <w:t> — </w:t>
      </w:r>
      <w:r>
        <w:rPr>
          <w:rStyle w:val="CharDivText"/>
        </w:rPr>
        <w:t>Preliminary</w:t>
      </w:r>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by No. 45 of 2010 s. 8.]</w:t>
      </w:r>
    </w:p>
    <w:p>
      <w:pPr>
        <w:pStyle w:val="Heading5"/>
      </w:pPr>
      <w:bookmarkStart w:id="282" w:name="_Toc392246328"/>
      <w:bookmarkStart w:id="283" w:name="_Toc468199296"/>
      <w:r>
        <w:rPr>
          <w:rStyle w:val="CharSectno"/>
        </w:rPr>
        <w:t>43</w:t>
      </w:r>
      <w:r>
        <w:t>.</w:t>
      </w:r>
      <w:r>
        <w:tab/>
      </w:r>
      <w:r>
        <w:rPr>
          <w:i/>
          <w:iCs/>
        </w:rPr>
        <w:t>Interpretation Act 1984</w:t>
      </w:r>
      <w:r>
        <w:t xml:space="preserve"> not limited</w:t>
      </w:r>
      <w:bookmarkEnd w:id="282"/>
      <w:bookmarkEnd w:id="283"/>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84" w:name="_Toc392246329"/>
      <w:bookmarkStart w:id="285" w:name="_Toc468199297"/>
      <w:r>
        <w:rPr>
          <w:rStyle w:val="CharSectno"/>
        </w:rPr>
        <w:t>44</w:t>
      </w:r>
      <w:r>
        <w:t>.</w:t>
      </w:r>
      <w:r>
        <w:tab/>
        <w:t>Transitional regulations</w:t>
      </w:r>
      <w:bookmarkEnd w:id="284"/>
      <w:bookmarkEnd w:id="285"/>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86" w:name="_Toc392246330"/>
      <w:bookmarkStart w:id="287" w:name="_Toc421283414"/>
      <w:bookmarkStart w:id="288" w:name="_Toc421283512"/>
      <w:bookmarkStart w:id="289" w:name="_Toc433365479"/>
      <w:bookmarkStart w:id="290" w:name="_Toc435452116"/>
      <w:bookmarkStart w:id="291" w:name="_Toc435452224"/>
      <w:bookmarkStart w:id="292" w:name="_Toc435457867"/>
      <w:bookmarkStart w:id="293" w:name="_Toc457316006"/>
      <w:bookmarkStart w:id="294" w:name="_Toc457385070"/>
      <w:bookmarkStart w:id="295" w:name="_Toc457468767"/>
      <w:bookmarkStart w:id="296" w:name="_Toc468199298"/>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45 of 2010 s. 8.]</w:t>
      </w:r>
    </w:p>
    <w:p>
      <w:pPr>
        <w:pStyle w:val="Heading5"/>
      </w:pPr>
      <w:bookmarkStart w:id="297" w:name="_Toc392246331"/>
      <w:bookmarkStart w:id="298" w:name="_Toc468199299"/>
      <w:r>
        <w:rPr>
          <w:rStyle w:val="CharSectno"/>
        </w:rPr>
        <w:t>45</w:t>
      </w:r>
      <w:r>
        <w:t>.</w:t>
      </w:r>
      <w:r>
        <w:tab/>
        <w:t>Terms used</w:t>
      </w:r>
      <w:bookmarkEnd w:id="297"/>
      <w:bookmarkEnd w:id="29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99" w:name="_Toc392246332"/>
      <w:bookmarkStart w:id="300" w:name="_Toc468199300"/>
      <w:r>
        <w:rPr>
          <w:rStyle w:val="CharSectno"/>
        </w:rPr>
        <w:t>46</w:t>
      </w:r>
      <w:r>
        <w:t>.</w:t>
      </w:r>
      <w:r>
        <w:tab/>
        <w:t>CINs continue in force</w:t>
      </w:r>
      <w:bookmarkEnd w:id="299"/>
      <w:bookmarkEnd w:id="300"/>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01" w:name="_Toc392246333"/>
      <w:bookmarkStart w:id="302" w:name="_Toc468199301"/>
      <w:r>
        <w:rPr>
          <w:rStyle w:val="CharSectno"/>
        </w:rPr>
        <w:t>47</w:t>
      </w:r>
      <w:r>
        <w:t>.</w:t>
      </w:r>
      <w:r>
        <w:tab/>
        <w:t>Amounts outstanding in 12 months time under a CIN are to be taken to be paid</w:t>
      </w:r>
      <w:bookmarkEnd w:id="301"/>
      <w:bookmarkEnd w:id="302"/>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03" w:name="_Toc392246334"/>
      <w:bookmarkStart w:id="304" w:name="_Toc468199302"/>
      <w:r>
        <w:rPr>
          <w:rStyle w:val="CharSectno"/>
        </w:rPr>
        <w:t>48</w:t>
      </w:r>
      <w:r>
        <w:t>.</w:t>
      </w:r>
      <w:r>
        <w:tab/>
        <w:t>Transitional provisions (Sch. IX)</w:t>
      </w:r>
      <w:bookmarkEnd w:id="303"/>
      <w:bookmarkEnd w:id="304"/>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05" w:name="_Toc392246335"/>
      <w:bookmarkStart w:id="306" w:name="_Toc421283419"/>
      <w:bookmarkStart w:id="307" w:name="_Toc421283517"/>
      <w:bookmarkStart w:id="308" w:name="_Toc433365484"/>
      <w:bookmarkStart w:id="309" w:name="_Toc435452121"/>
      <w:bookmarkStart w:id="310" w:name="_Toc435452229"/>
      <w:bookmarkStart w:id="311" w:name="_Toc435457872"/>
      <w:bookmarkStart w:id="312" w:name="_Toc457316011"/>
      <w:bookmarkStart w:id="313" w:name="_Toc457385075"/>
      <w:bookmarkStart w:id="314" w:name="_Toc457468772"/>
      <w:bookmarkStart w:id="315" w:name="_Toc468199303"/>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305"/>
      <w:bookmarkEnd w:id="306"/>
      <w:bookmarkEnd w:id="307"/>
      <w:bookmarkEnd w:id="308"/>
      <w:bookmarkEnd w:id="309"/>
      <w:bookmarkEnd w:id="310"/>
      <w:bookmarkEnd w:id="311"/>
      <w:bookmarkEnd w:id="312"/>
      <w:bookmarkEnd w:id="313"/>
      <w:bookmarkEnd w:id="314"/>
      <w:bookmarkEnd w:id="315"/>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316" w:name="_Toc392246336"/>
      <w:bookmarkStart w:id="317" w:name="_Toc421283420"/>
      <w:bookmarkStart w:id="318" w:name="_Toc421283518"/>
      <w:bookmarkStart w:id="319" w:name="_Toc433365485"/>
      <w:bookmarkStart w:id="320" w:name="_Toc435452122"/>
      <w:bookmarkStart w:id="321" w:name="_Toc435452230"/>
      <w:bookmarkStart w:id="322" w:name="_Toc435457873"/>
      <w:bookmarkStart w:id="323" w:name="_Toc457316012"/>
      <w:bookmarkStart w:id="324" w:name="_Toc457385076"/>
      <w:bookmarkStart w:id="325" w:name="_Toc457468773"/>
      <w:bookmarkStart w:id="326" w:name="_Toc468199304"/>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316"/>
      <w:bookmarkEnd w:id="317"/>
      <w:bookmarkEnd w:id="318"/>
      <w:bookmarkEnd w:id="319"/>
      <w:bookmarkEnd w:id="320"/>
      <w:bookmarkEnd w:id="321"/>
      <w:bookmarkEnd w:id="322"/>
      <w:bookmarkEnd w:id="323"/>
      <w:bookmarkEnd w:id="324"/>
      <w:bookmarkEnd w:id="325"/>
      <w:bookmarkEnd w:id="326"/>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27" w:name="_Toc392246337"/>
      <w:bookmarkStart w:id="328" w:name="_Toc421283421"/>
      <w:bookmarkStart w:id="329" w:name="_Toc421283519"/>
      <w:bookmarkStart w:id="330" w:name="_Toc433365486"/>
      <w:bookmarkStart w:id="331" w:name="_Toc435452123"/>
      <w:bookmarkStart w:id="332" w:name="_Toc435452231"/>
      <w:bookmarkStart w:id="333" w:name="_Toc435457874"/>
      <w:bookmarkStart w:id="334" w:name="_Toc457316013"/>
      <w:bookmarkStart w:id="335" w:name="_Toc457385077"/>
      <w:bookmarkStart w:id="336" w:name="_Toc457468774"/>
      <w:bookmarkStart w:id="337" w:name="_Toc468199305"/>
      <w:r>
        <w:rPr>
          <w:rStyle w:val="CharSchNo"/>
        </w:rPr>
        <w:t>Schedule III</w:t>
      </w:r>
      <w:r>
        <w:rPr>
          <w:rStyle w:val="CharSDivNo"/>
        </w:rPr>
        <w:t> </w:t>
      </w:r>
      <w:r>
        <w:t>—</w:t>
      </w:r>
      <w:r>
        <w:rPr>
          <w:rStyle w:val="CharSDivText"/>
        </w:rPr>
        <w:t> </w:t>
      </w:r>
      <w:r>
        <w:rPr>
          <w:rStyle w:val="CharSchText"/>
        </w:rPr>
        <w:t>Amounts of prohibited drugs determining court of trial</w:t>
      </w:r>
      <w:bookmarkEnd w:id="327"/>
      <w:bookmarkEnd w:id="328"/>
      <w:bookmarkEnd w:id="329"/>
      <w:bookmarkEnd w:id="330"/>
      <w:bookmarkEnd w:id="331"/>
      <w:bookmarkEnd w:id="332"/>
      <w:bookmarkEnd w:id="333"/>
      <w:bookmarkEnd w:id="334"/>
      <w:bookmarkEnd w:id="335"/>
      <w:bookmarkEnd w:id="336"/>
      <w:bookmarkEnd w:id="337"/>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338" w:name="_Toc392246338"/>
      <w:bookmarkStart w:id="339" w:name="_Toc421283422"/>
      <w:bookmarkStart w:id="340" w:name="_Toc421283520"/>
      <w:bookmarkStart w:id="341" w:name="_Toc433365487"/>
      <w:bookmarkStart w:id="342" w:name="_Toc435452124"/>
      <w:bookmarkStart w:id="343" w:name="_Toc435452232"/>
      <w:bookmarkStart w:id="344" w:name="_Toc435457875"/>
      <w:bookmarkStart w:id="345" w:name="_Toc457316014"/>
      <w:bookmarkStart w:id="346" w:name="_Toc457385078"/>
      <w:bookmarkStart w:id="347" w:name="_Toc457468775"/>
      <w:bookmarkStart w:id="348" w:name="_Toc468199306"/>
      <w:r>
        <w:rPr>
          <w:rStyle w:val="CharSchNo"/>
        </w:rPr>
        <w:t>Schedule IV</w:t>
      </w:r>
      <w:r>
        <w:rPr>
          <w:rStyle w:val="CharSDivNo"/>
        </w:rPr>
        <w:t> </w:t>
      </w:r>
      <w:r>
        <w:t>—</w:t>
      </w:r>
      <w:r>
        <w:rPr>
          <w:rStyle w:val="CharSDivText"/>
        </w:rPr>
        <w:t> </w:t>
      </w:r>
      <w:r>
        <w:rPr>
          <w:rStyle w:val="CharSchText"/>
        </w:rPr>
        <w:t>Numbers of prohibited plants determining court of trial</w:t>
      </w:r>
      <w:bookmarkEnd w:id="338"/>
      <w:bookmarkEnd w:id="339"/>
      <w:bookmarkEnd w:id="340"/>
      <w:bookmarkEnd w:id="341"/>
      <w:bookmarkEnd w:id="342"/>
      <w:bookmarkEnd w:id="343"/>
      <w:bookmarkEnd w:id="344"/>
      <w:bookmarkEnd w:id="345"/>
      <w:bookmarkEnd w:id="346"/>
      <w:bookmarkEnd w:id="347"/>
      <w:bookmarkEnd w:id="348"/>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349" w:name="_Toc392246339"/>
      <w:bookmarkStart w:id="350" w:name="_Toc421283423"/>
      <w:bookmarkStart w:id="351" w:name="_Toc421283521"/>
      <w:bookmarkStart w:id="352" w:name="_Toc433365488"/>
      <w:bookmarkStart w:id="353" w:name="_Toc435452125"/>
      <w:bookmarkStart w:id="354" w:name="_Toc435452233"/>
      <w:bookmarkStart w:id="355" w:name="_Toc435457876"/>
      <w:bookmarkStart w:id="356" w:name="_Toc457316015"/>
      <w:bookmarkStart w:id="357" w:name="_Toc457385079"/>
      <w:bookmarkStart w:id="358" w:name="_Toc457468776"/>
      <w:bookmarkStart w:id="359" w:name="_Toc468199307"/>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349"/>
      <w:bookmarkEnd w:id="350"/>
      <w:bookmarkEnd w:id="351"/>
      <w:bookmarkEnd w:id="352"/>
      <w:bookmarkEnd w:id="353"/>
      <w:bookmarkEnd w:id="354"/>
      <w:bookmarkEnd w:id="355"/>
      <w:bookmarkEnd w:id="356"/>
      <w:bookmarkEnd w:id="357"/>
      <w:bookmarkEnd w:id="358"/>
      <w:bookmarkEnd w:id="359"/>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360" w:name="_Toc392246340"/>
      <w:bookmarkStart w:id="361" w:name="_Toc421283424"/>
      <w:bookmarkStart w:id="362" w:name="_Toc421283522"/>
      <w:bookmarkStart w:id="363" w:name="_Toc433365489"/>
      <w:bookmarkStart w:id="364" w:name="_Toc435452126"/>
      <w:bookmarkStart w:id="365" w:name="_Toc435452234"/>
      <w:bookmarkStart w:id="366" w:name="_Toc435457877"/>
      <w:bookmarkStart w:id="367" w:name="_Toc457316016"/>
      <w:bookmarkStart w:id="368" w:name="_Toc457385080"/>
      <w:bookmarkStart w:id="369" w:name="_Toc457468777"/>
      <w:bookmarkStart w:id="370" w:name="_Toc468199308"/>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60"/>
      <w:bookmarkEnd w:id="361"/>
      <w:bookmarkEnd w:id="362"/>
      <w:bookmarkEnd w:id="363"/>
      <w:bookmarkEnd w:id="364"/>
      <w:bookmarkEnd w:id="365"/>
      <w:bookmarkEnd w:id="366"/>
      <w:bookmarkEnd w:id="367"/>
      <w:bookmarkEnd w:id="368"/>
      <w:bookmarkEnd w:id="369"/>
      <w:bookmarkEnd w:id="370"/>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371" w:name="_Toc392246341"/>
      <w:bookmarkStart w:id="372" w:name="_Toc421283425"/>
      <w:bookmarkStart w:id="373" w:name="_Toc421283523"/>
      <w:bookmarkStart w:id="374" w:name="_Toc433365490"/>
      <w:bookmarkStart w:id="375" w:name="_Toc435452127"/>
      <w:bookmarkStart w:id="376" w:name="_Toc435452235"/>
      <w:bookmarkStart w:id="377" w:name="_Toc435457878"/>
      <w:bookmarkStart w:id="378" w:name="_Toc457316017"/>
      <w:bookmarkStart w:id="379" w:name="_Toc457385081"/>
      <w:bookmarkStart w:id="380" w:name="_Toc457468778"/>
      <w:bookmarkStart w:id="381" w:name="_Toc468199309"/>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371"/>
      <w:bookmarkEnd w:id="372"/>
      <w:bookmarkEnd w:id="373"/>
      <w:bookmarkEnd w:id="374"/>
      <w:bookmarkEnd w:id="375"/>
      <w:bookmarkEnd w:id="376"/>
      <w:bookmarkEnd w:id="377"/>
      <w:bookmarkEnd w:id="378"/>
      <w:bookmarkEnd w:id="379"/>
      <w:bookmarkEnd w:id="380"/>
      <w:bookmarkEnd w:id="381"/>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382" w:name="_Toc392246342"/>
      <w:bookmarkStart w:id="383" w:name="_Toc421283426"/>
      <w:bookmarkStart w:id="384" w:name="_Toc421283524"/>
      <w:bookmarkStart w:id="385" w:name="_Toc433365491"/>
      <w:bookmarkStart w:id="386" w:name="_Toc435452128"/>
      <w:bookmarkStart w:id="387" w:name="_Toc435452236"/>
      <w:bookmarkStart w:id="388" w:name="_Toc435457879"/>
      <w:bookmarkStart w:id="389" w:name="_Toc457316018"/>
      <w:bookmarkStart w:id="390" w:name="_Toc457385082"/>
      <w:bookmarkStart w:id="391" w:name="_Toc457468779"/>
      <w:bookmarkStart w:id="392" w:name="_Toc468199310"/>
      <w:r>
        <w:rPr>
          <w:rStyle w:val="CharSchNo"/>
        </w:rPr>
        <w:t>Schedule VIII</w:t>
      </w:r>
      <w:r>
        <w:t> —</w:t>
      </w:r>
      <w:r>
        <w:rPr>
          <w:rStyle w:val="CharSDivText"/>
        </w:rPr>
        <w:t> </w:t>
      </w:r>
      <w:r>
        <w:rPr>
          <w:rStyle w:val="CharSchText"/>
          <w:bCs/>
        </w:rPr>
        <w:t>Numbers of prohibited plants for purposes of drug trafficking</w:t>
      </w:r>
      <w:bookmarkEnd w:id="382"/>
      <w:bookmarkEnd w:id="383"/>
      <w:bookmarkEnd w:id="384"/>
      <w:bookmarkEnd w:id="385"/>
      <w:bookmarkEnd w:id="386"/>
      <w:bookmarkEnd w:id="387"/>
      <w:bookmarkEnd w:id="388"/>
      <w:bookmarkEnd w:id="389"/>
      <w:bookmarkEnd w:id="390"/>
      <w:bookmarkEnd w:id="391"/>
      <w:bookmarkEnd w:id="392"/>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94" w:name="_Toc392246343"/>
      <w:bookmarkStart w:id="395" w:name="_Toc421283427"/>
      <w:bookmarkStart w:id="396" w:name="_Toc421283525"/>
      <w:bookmarkStart w:id="397" w:name="_Toc433365492"/>
      <w:bookmarkStart w:id="398" w:name="_Toc435452129"/>
      <w:bookmarkStart w:id="399" w:name="_Toc435452237"/>
      <w:bookmarkStart w:id="400" w:name="_Toc435457880"/>
      <w:bookmarkStart w:id="401" w:name="_Toc457316019"/>
      <w:bookmarkStart w:id="402" w:name="_Toc457385083"/>
      <w:bookmarkStart w:id="403" w:name="_Toc457468780"/>
      <w:bookmarkStart w:id="404" w:name="_Toc468199311"/>
      <w:r>
        <w:rPr>
          <w:rStyle w:val="CharSchNo"/>
        </w:rPr>
        <w:t>Schedule IX</w:t>
      </w:r>
      <w:r>
        <w:t> — </w:t>
      </w:r>
      <w:r>
        <w:rPr>
          <w:rStyle w:val="CharSchText"/>
          <w:bCs/>
        </w:rPr>
        <w:t>Transitional provisions</w:t>
      </w:r>
      <w:bookmarkEnd w:id="394"/>
      <w:bookmarkEnd w:id="395"/>
      <w:bookmarkEnd w:id="396"/>
      <w:bookmarkEnd w:id="397"/>
      <w:bookmarkEnd w:id="398"/>
      <w:bookmarkEnd w:id="399"/>
      <w:bookmarkEnd w:id="400"/>
      <w:bookmarkEnd w:id="401"/>
      <w:bookmarkEnd w:id="402"/>
      <w:bookmarkEnd w:id="403"/>
      <w:bookmarkEnd w:id="404"/>
    </w:p>
    <w:p>
      <w:pPr>
        <w:pStyle w:val="yShoulderClause"/>
      </w:pPr>
      <w:r>
        <w:t>[s. 48]</w:t>
      </w:r>
    </w:p>
    <w:p>
      <w:pPr>
        <w:pStyle w:val="yFootnoteheading"/>
        <w:spacing w:after="60"/>
      </w:pPr>
      <w:r>
        <w:tab/>
        <w:t>[Heading inserted by No. 44 of 2010 s. 10.]</w:t>
      </w:r>
    </w:p>
    <w:p>
      <w:pPr>
        <w:pStyle w:val="yHeading5"/>
      </w:pPr>
      <w:bookmarkStart w:id="405" w:name="_Toc392246344"/>
      <w:bookmarkStart w:id="406" w:name="_Toc468199312"/>
      <w:r>
        <w:rPr>
          <w:rStyle w:val="CharSClsNo"/>
        </w:rPr>
        <w:t>1</w:t>
      </w:r>
      <w:r>
        <w:t>.</w:t>
      </w:r>
      <w:r>
        <w:rPr>
          <w:b w:val="0"/>
        </w:rPr>
        <w:tab/>
      </w:r>
      <w:r>
        <w:t>Property subject to holding orders under repealed s. 28</w:t>
      </w:r>
      <w:bookmarkEnd w:id="405"/>
      <w:bookmarkEnd w:id="40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407" w:name="_Toc392246345"/>
      <w:bookmarkStart w:id="408" w:name="_Toc421283429"/>
      <w:bookmarkStart w:id="409" w:name="_Toc421283527"/>
      <w:bookmarkStart w:id="410" w:name="_Toc433365494"/>
      <w:bookmarkStart w:id="411" w:name="_Toc435452131"/>
      <w:bookmarkStart w:id="412" w:name="_Toc435452239"/>
      <w:bookmarkStart w:id="413" w:name="_Toc435457882"/>
      <w:bookmarkStart w:id="414" w:name="_Toc457316021"/>
      <w:bookmarkStart w:id="415" w:name="_Toc457385085"/>
      <w:bookmarkStart w:id="416" w:name="_Toc457468782"/>
      <w:bookmarkStart w:id="417" w:name="_Toc468199313"/>
      <w:r>
        <w:t>Notes</w:t>
      </w:r>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18" w:name="_Toc392246346"/>
      <w:bookmarkStart w:id="419" w:name="_Toc468199314"/>
      <w:r>
        <w:t>Compilation table</w:t>
      </w:r>
      <w:bookmarkEnd w:id="418"/>
      <w:bookmarkEnd w:id="4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tcBorders>
              <w:bottom w:val="single" w:sz="4" w:space="0" w:color="auto"/>
            </w:tcBorders>
            <w:shd w:val="clear" w:color="auto" w:fill="auto"/>
          </w:tcPr>
          <w:p>
            <w:pPr>
              <w:pStyle w:val="nTable"/>
              <w:spacing w:after="40"/>
              <w:rPr>
                <w:snapToGrid w:val="0"/>
              </w:rPr>
            </w:pPr>
            <w:r>
              <w:t>29 of 2015</w:t>
            </w:r>
          </w:p>
        </w:tc>
        <w:tc>
          <w:tcPr>
            <w:tcW w:w="1136" w:type="dxa"/>
            <w:tcBorders>
              <w:bottom w:val="single" w:sz="4" w:space="0" w:color="auto"/>
            </w:tcBorders>
            <w:shd w:val="clear" w:color="auto" w:fill="auto"/>
          </w:tcPr>
          <w:p>
            <w:pPr>
              <w:pStyle w:val="nTable"/>
              <w:spacing w:after="40"/>
              <w:rPr>
                <w:snapToGrid w:val="0"/>
              </w:rPr>
            </w:pPr>
            <w:r>
              <w:t>21 Oct 2015</w:t>
            </w:r>
          </w:p>
        </w:tc>
        <w:tc>
          <w:tcPr>
            <w:tcW w:w="2551" w:type="dxa"/>
            <w:tcBorders>
              <w:bottom w:val="single" w:sz="4" w:space="0" w:color="auto"/>
            </w:tcBorders>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0" w:name="_Toc392246347"/>
      <w:bookmarkStart w:id="421" w:name="_Toc468199315"/>
      <w:r>
        <w:t>Provisions that have not come into operation</w:t>
      </w:r>
      <w:bookmarkEnd w:id="420"/>
      <w:bookmarkEnd w:id="4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Pt. 3 Div. 1 and Pt. 5 Div. 16</w:t>
            </w:r>
            <w:r>
              <w:rPr>
                <w:vertAlign w:val="superscript"/>
              </w:rPr>
              <w:t> 7</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To be proclaimed (see s. 2(1)(c))</w:t>
            </w:r>
          </w:p>
        </w:tc>
      </w:tr>
      <w:tr>
        <w:tc>
          <w:tcPr>
            <w:tcW w:w="2268" w:type="dxa"/>
            <w:tcBorders>
              <w:top w:val="nil"/>
              <w:bottom w:val="single" w:sz="4" w:space="0" w:color="auto"/>
            </w:tcBorders>
          </w:tcPr>
          <w:p>
            <w:pPr>
              <w:pStyle w:val="nSubsection"/>
              <w:tabs>
                <w:tab w:val="clear" w:pos="454"/>
              </w:tabs>
              <w:spacing w:before="40" w:after="40"/>
              <w:ind w:left="0" w:firstLine="0"/>
            </w:pPr>
            <w:r>
              <w:rPr>
                <w:i/>
              </w:rPr>
              <w:t>Misuse of Drugs Amendment (Search Powers) Act 2016</w:t>
            </w:r>
            <w:r>
              <w:t xml:space="preserve"> s. 3</w:t>
            </w:r>
            <w:r>
              <w:noBreakHyphen/>
              <w:t>8</w:t>
            </w:r>
            <w:r>
              <w:rPr>
                <w:vertAlign w:val="superscript"/>
              </w:rPr>
              <w:t> 8</w:t>
            </w:r>
          </w:p>
        </w:tc>
        <w:tc>
          <w:tcPr>
            <w:tcW w:w="1118" w:type="dxa"/>
            <w:tcBorders>
              <w:top w:val="nil"/>
              <w:bottom w:val="single" w:sz="4" w:space="0" w:color="auto"/>
            </w:tcBorders>
          </w:tcPr>
          <w:p>
            <w:pPr>
              <w:pStyle w:val="nTable"/>
              <w:spacing w:after="40"/>
            </w:pPr>
            <w:r>
              <w:t>47 of 2016</w:t>
            </w:r>
          </w:p>
        </w:tc>
        <w:tc>
          <w:tcPr>
            <w:tcW w:w="1134" w:type="dxa"/>
            <w:tcBorders>
              <w:top w:val="nil"/>
              <w:bottom w:val="single" w:sz="4" w:space="0" w:color="auto"/>
            </w:tcBorders>
          </w:tcPr>
          <w:p>
            <w:pPr>
              <w:pStyle w:val="nTable"/>
              <w:spacing w:after="40"/>
            </w:pPr>
            <w:r>
              <w:t>28 Nov 2016</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16 </w:t>
      </w:r>
      <w:r>
        <w:rPr>
          <w:snapToGrid w:val="0"/>
        </w:rPr>
        <w:t>had not come into operation.  They read as follows:</w:t>
      </w:r>
    </w:p>
    <w:p>
      <w:pPr>
        <w:pStyle w:val="BlankOpen"/>
        <w:rPr>
          <w:snapToGrid w:val="0"/>
        </w:rPr>
      </w:pPr>
    </w:p>
    <w:p>
      <w:pPr>
        <w:pStyle w:val="nzHeading2"/>
      </w:pPr>
      <w:bookmarkStart w:id="422" w:name="_Toc403555103"/>
      <w:bookmarkStart w:id="423" w:name="_Toc403555597"/>
      <w:bookmarkStart w:id="424" w:name="_Toc403557229"/>
      <w:bookmarkStart w:id="425" w:name="_Toc403557723"/>
      <w:bookmarkStart w:id="426" w:name="_Toc403559951"/>
      <w:bookmarkStart w:id="427" w:name="_Toc404175115"/>
      <w:bookmarkStart w:id="428" w:name="_Toc404179420"/>
      <w:bookmarkStart w:id="429" w:name="_Toc404181430"/>
      <w:bookmarkStart w:id="430" w:name="_Toc404253698"/>
      <w:bookmarkStart w:id="431" w:name="_Toc436300702"/>
      <w:bookmarkStart w:id="432" w:name="_Toc436303685"/>
      <w:bookmarkStart w:id="433" w:name="_Toc436304181"/>
      <w:bookmarkStart w:id="434" w:name="_Toc436661057"/>
      <w:bookmarkStart w:id="435" w:name="_Toc455465868"/>
      <w:bookmarkStart w:id="436" w:name="_Toc455475126"/>
      <w:bookmarkStart w:id="437" w:name="_Toc455475608"/>
      <w:bookmarkStart w:id="438" w:name="_Toc455749690"/>
      <w:bookmarkStart w:id="439" w:name="_Toc456087351"/>
      <w:bookmarkStart w:id="440" w:name="_Toc457226561"/>
      <w:r>
        <w:rPr>
          <w:rStyle w:val="CharPartNo"/>
        </w:rPr>
        <w:t>Part 3</w:t>
      </w:r>
      <w:r>
        <w:t> — </w:t>
      </w:r>
      <w:r>
        <w:rPr>
          <w:rStyle w:val="CharPartText"/>
        </w:rPr>
        <w:t>Amendments to other Acts and repeals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nzHeading3"/>
      </w:pPr>
      <w:bookmarkStart w:id="441" w:name="_Toc403555104"/>
      <w:bookmarkStart w:id="442" w:name="_Toc403555598"/>
      <w:bookmarkStart w:id="443" w:name="_Toc403557230"/>
      <w:bookmarkStart w:id="444" w:name="_Toc403557724"/>
      <w:bookmarkStart w:id="445" w:name="_Toc403559952"/>
      <w:bookmarkStart w:id="446" w:name="_Toc404175116"/>
      <w:bookmarkStart w:id="447" w:name="_Toc404179421"/>
      <w:bookmarkStart w:id="448" w:name="_Toc404181431"/>
      <w:bookmarkStart w:id="449" w:name="_Toc404253699"/>
      <w:bookmarkStart w:id="450" w:name="_Toc436300703"/>
      <w:bookmarkStart w:id="451" w:name="_Toc436303686"/>
      <w:bookmarkStart w:id="452" w:name="_Toc436304182"/>
      <w:bookmarkStart w:id="453" w:name="_Toc436661058"/>
      <w:bookmarkStart w:id="454" w:name="_Toc455465869"/>
      <w:bookmarkStart w:id="455" w:name="_Toc455475127"/>
      <w:bookmarkStart w:id="456" w:name="_Toc455475609"/>
      <w:bookmarkStart w:id="457" w:name="_Toc455749691"/>
      <w:bookmarkStart w:id="458" w:name="_Toc456087352"/>
      <w:bookmarkStart w:id="459" w:name="_Toc457226562"/>
      <w:r>
        <w:rPr>
          <w:rStyle w:val="CharDivNo"/>
        </w:rPr>
        <w:t>Division 1</w:t>
      </w:r>
      <w:r>
        <w:t> — </w:t>
      </w:r>
      <w:r>
        <w:rPr>
          <w:rStyle w:val="CharDivText"/>
        </w:rPr>
        <w:t xml:space="preserve">Amendments resulting from renaming of </w:t>
      </w:r>
      <w:r>
        <w:rPr>
          <w:rStyle w:val="CharDivText"/>
          <w:i/>
        </w:rPr>
        <w:t>Health Act 1911</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zHeading5"/>
      </w:pPr>
      <w:bookmarkStart w:id="460" w:name="_Toc456087353"/>
      <w:bookmarkStart w:id="461" w:name="_Toc457226563"/>
      <w:r>
        <w:rPr>
          <w:rStyle w:val="CharSectno"/>
        </w:rPr>
        <w:t>101</w:t>
      </w:r>
      <w:r>
        <w:t>.</w:t>
      </w:r>
      <w:r>
        <w:tab/>
        <w:t>Various references to “</w:t>
      </w:r>
      <w:r>
        <w:rPr>
          <w:i/>
        </w:rPr>
        <w:t>Health Act 1911</w:t>
      </w:r>
      <w:r>
        <w:t>” amended</w:t>
      </w:r>
      <w:bookmarkEnd w:id="460"/>
      <w:bookmarkEnd w:id="461"/>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Misuse of Drugs Act 1981</w:t>
            </w:r>
          </w:p>
        </w:tc>
        <w:tc>
          <w:tcPr>
            <w:tcW w:w="3402" w:type="dxa"/>
          </w:tcPr>
          <w:p>
            <w:pPr>
              <w:pStyle w:val="TableAm"/>
              <w:rPr>
                <w:sz w:val="20"/>
              </w:rPr>
            </w:pPr>
            <w:r>
              <w:rPr>
                <w:sz w:val="20"/>
              </w:rPr>
              <w:t xml:space="preserve">s. 3(1) def. of </w:t>
            </w:r>
            <w:r>
              <w:rPr>
                <w:b/>
                <w:i/>
                <w:sz w:val="20"/>
              </w:rPr>
              <w:t>analyst</w:t>
            </w:r>
          </w:p>
        </w:tc>
      </w:tr>
    </w:tbl>
    <w:p>
      <w:pPr>
        <w:pStyle w:val="BlankClose"/>
      </w:pPr>
    </w:p>
    <w:p>
      <w:pPr>
        <w:pStyle w:val="BlankOpen"/>
      </w:pPr>
    </w:p>
    <w:p>
      <w:pPr>
        <w:pStyle w:val="nzHeading2"/>
      </w:pPr>
      <w:bookmarkStart w:id="462" w:name="_Toc403555343"/>
      <w:bookmarkStart w:id="463" w:name="_Toc403555837"/>
      <w:bookmarkStart w:id="464" w:name="_Toc403557469"/>
      <w:bookmarkStart w:id="465" w:name="_Toc403557963"/>
      <w:bookmarkStart w:id="466" w:name="_Toc403560191"/>
      <w:bookmarkStart w:id="467" w:name="_Toc404175355"/>
      <w:bookmarkStart w:id="468" w:name="_Toc404179660"/>
      <w:bookmarkStart w:id="469" w:name="_Toc404181670"/>
      <w:bookmarkStart w:id="470" w:name="_Toc404253938"/>
      <w:bookmarkStart w:id="471" w:name="_Toc436300943"/>
      <w:bookmarkStart w:id="472" w:name="_Toc436303926"/>
      <w:bookmarkStart w:id="473" w:name="_Toc436304422"/>
      <w:bookmarkStart w:id="474" w:name="_Toc436661298"/>
      <w:bookmarkStart w:id="475" w:name="_Toc455466109"/>
      <w:bookmarkStart w:id="476" w:name="_Toc455475357"/>
      <w:bookmarkStart w:id="477" w:name="_Toc455475839"/>
      <w:bookmarkStart w:id="478" w:name="_Toc455749921"/>
      <w:bookmarkStart w:id="479" w:name="_Toc456087582"/>
      <w:bookmarkStart w:id="480" w:name="_Toc457226792"/>
      <w:r>
        <w:rPr>
          <w:rStyle w:val="CharPartNo"/>
        </w:rPr>
        <w:t>Part 5</w:t>
      </w:r>
      <w:r>
        <w:t> — </w:t>
      </w:r>
      <w:r>
        <w:rPr>
          <w:rStyle w:val="CharPartText"/>
        </w:rPr>
        <w:t>Other Acts amended</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nzHeading3"/>
      </w:pPr>
      <w:bookmarkStart w:id="481" w:name="_Toc403555400"/>
      <w:bookmarkStart w:id="482" w:name="_Toc403555894"/>
      <w:bookmarkStart w:id="483" w:name="_Toc403557526"/>
      <w:bookmarkStart w:id="484" w:name="_Toc403558020"/>
      <w:bookmarkStart w:id="485" w:name="_Toc403560248"/>
      <w:bookmarkStart w:id="486" w:name="_Toc404175412"/>
      <w:bookmarkStart w:id="487" w:name="_Toc404179717"/>
      <w:bookmarkStart w:id="488" w:name="_Toc404181727"/>
      <w:bookmarkStart w:id="489" w:name="_Toc404253995"/>
      <w:bookmarkStart w:id="490" w:name="_Toc436301000"/>
      <w:bookmarkStart w:id="491" w:name="_Toc436303983"/>
      <w:bookmarkStart w:id="492" w:name="_Toc436304479"/>
      <w:bookmarkStart w:id="493" w:name="_Toc436661355"/>
      <w:bookmarkStart w:id="494" w:name="_Toc455466166"/>
      <w:bookmarkStart w:id="495" w:name="_Toc455475410"/>
      <w:bookmarkStart w:id="496" w:name="_Toc455475892"/>
      <w:bookmarkStart w:id="497" w:name="_Toc455749974"/>
      <w:bookmarkStart w:id="498" w:name="_Toc456087635"/>
      <w:bookmarkStart w:id="499" w:name="_Toc457226845"/>
      <w:r>
        <w:rPr>
          <w:rStyle w:val="CharDivNo"/>
        </w:rPr>
        <w:t>Division 16</w:t>
      </w:r>
      <w:r>
        <w:t> — </w:t>
      </w:r>
      <w:r>
        <w:rPr>
          <w:rStyle w:val="CharDivText"/>
          <w:i/>
        </w:rPr>
        <w:t>Misuse of Drugs Act 1981</w:t>
      </w:r>
      <w:r>
        <w:rPr>
          <w:rStyle w:val="CharDivText"/>
        </w:rPr>
        <w:t xml:space="preserve"> amended</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zHeading5"/>
      </w:pPr>
      <w:bookmarkStart w:id="500" w:name="_Toc456087636"/>
      <w:bookmarkStart w:id="501" w:name="_Toc457226846"/>
      <w:r>
        <w:rPr>
          <w:rStyle w:val="CharSectno"/>
        </w:rPr>
        <w:t>311</w:t>
      </w:r>
      <w:r>
        <w:t>.</w:t>
      </w:r>
      <w:r>
        <w:tab/>
        <w:t xml:space="preserve">Act </w:t>
      </w:r>
      <w:r>
        <w:rPr>
          <w:iCs/>
        </w:rPr>
        <w:t>amended</w:t>
      </w:r>
      <w:bookmarkEnd w:id="500"/>
      <w:bookmarkEnd w:id="501"/>
    </w:p>
    <w:p>
      <w:pPr>
        <w:pStyle w:val="nzSubsection"/>
      </w:pPr>
      <w:r>
        <w:tab/>
      </w:r>
      <w:r>
        <w:tab/>
        <w:t xml:space="preserve">This Division amends the </w:t>
      </w:r>
      <w:r>
        <w:rPr>
          <w:i/>
        </w:rPr>
        <w:t>Misuse of Drugs Act 1981</w:t>
      </w:r>
      <w:r>
        <w:t>.</w:t>
      </w:r>
    </w:p>
    <w:p>
      <w:pPr>
        <w:pStyle w:val="nzHeading5"/>
      </w:pPr>
      <w:bookmarkStart w:id="502" w:name="_Toc456087637"/>
      <w:bookmarkStart w:id="503" w:name="_Toc457226847"/>
      <w:r>
        <w:rPr>
          <w:rStyle w:val="CharSectno"/>
        </w:rPr>
        <w:t>312</w:t>
      </w:r>
      <w:r>
        <w:t>.</w:t>
      </w:r>
      <w:r>
        <w:tab/>
        <w:t>Section 3 amended</w:t>
      </w:r>
      <w:bookmarkEnd w:id="502"/>
      <w:bookmarkEnd w:id="503"/>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bookmarkStart w:id="504" w:name="_Toc456087638"/>
      <w:bookmarkStart w:id="505" w:name="_Toc457226848"/>
      <w:r>
        <w:rPr>
          <w:rStyle w:val="CharSectno"/>
        </w:rPr>
        <w:t>313</w:t>
      </w:r>
      <w:r>
        <w:t>.</w:t>
      </w:r>
      <w:r>
        <w:tab/>
        <w:t>Section 38D amended</w:t>
      </w:r>
      <w:bookmarkEnd w:id="504"/>
      <w:bookmarkEnd w:id="505"/>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bookmarkStart w:id="506" w:name="_Toc456087639"/>
      <w:bookmarkStart w:id="507" w:name="_Toc457226849"/>
      <w:r>
        <w:rPr>
          <w:rStyle w:val="CharSectno"/>
        </w:rPr>
        <w:t>314</w:t>
      </w:r>
      <w:r>
        <w:t>.</w:t>
      </w:r>
      <w:r>
        <w:tab/>
        <w:t>Part VII Division 3 inserted</w:t>
      </w:r>
      <w:bookmarkEnd w:id="506"/>
      <w:bookmarkEnd w:id="507"/>
    </w:p>
    <w:p>
      <w:pPr>
        <w:pStyle w:val="nzSubsection"/>
        <w:keepNext/>
      </w:pPr>
      <w:r>
        <w:tab/>
      </w:r>
      <w:r>
        <w:tab/>
        <w:t>After Part VII Division 2 insert:</w:t>
      </w:r>
    </w:p>
    <w:p>
      <w:pPr>
        <w:pStyle w:val="BlankOpen"/>
      </w:pPr>
    </w:p>
    <w:p>
      <w:pPr>
        <w:pStyle w:val="nzHeading3"/>
      </w:pPr>
      <w:bookmarkStart w:id="508" w:name="_Toc403555405"/>
      <w:bookmarkStart w:id="509" w:name="_Toc403555899"/>
      <w:bookmarkStart w:id="510" w:name="_Toc403557531"/>
      <w:bookmarkStart w:id="511" w:name="_Toc403558025"/>
      <w:bookmarkStart w:id="512" w:name="_Toc403560253"/>
      <w:bookmarkStart w:id="513" w:name="_Toc404175417"/>
      <w:bookmarkStart w:id="514" w:name="_Toc404179722"/>
      <w:bookmarkStart w:id="515" w:name="_Toc404181732"/>
      <w:bookmarkStart w:id="516" w:name="_Toc404254000"/>
      <w:bookmarkStart w:id="517" w:name="_Toc436301005"/>
      <w:bookmarkStart w:id="518" w:name="_Toc436303988"/>
      <w:bookmarkStart w:id="519" w:name="_Toc436304484"/>
      <w:bookmarkStart w:id="520" w:name="_Toc436661360"/>
      <w:bookmarkStart w:id="521" w:name="_Toc455466171"/>
      <w:bookmarkStart w:id="522" w:name="_Toc455475415"/>
      <w:bookmarkStart w:id="523" w:name="_Toc455475897"/>
      <w:bookmarkStart w:id="524" w:name="_Toc455749979"/>
      <w:bookmarkStart w:id="525" w:name="_Toc456087640"/>
      <w:bookmarkStart w:id="526" w:name="_Toc457226850"/>
      <w:r>
        <w:t xml:space="preserve">Division 3 — Provisions for </w:t>
      </w:r>
      <w:r>
        <w:rPr>
          <w:i/>
        </w:rPr>
        <w:t>Public Health (Consequential Provisions) Act 2016</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zHeading5"/>
      </w:pPr>
      <w:bookmarkStart w:id="527" w:name="_Toc456087641"/>
      <w:bookmarkStart w:id="528" w:name="_Toc457226851"/>
      <w:r>
        <w:t>49.</w:t>
      </w:r>
      <w:r>
        <w:tab/>
        <w:t>Transitional provision for registered analysts</w:t>
      </w:r>
      <w:bookmarkEnd w:id="527"/>
      <w:bookmarkEnd w:id="528"/>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keepNext/>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Misuse of Drugs Amendment (Search Powers) Act 2016</w:t>
      </w:r>
      <w:r>
        <w:t xml:space="preserve"> s. 3</w:t>
      </w:r>
      <w:r>
        <w:noBreakHyphen/>
        <w:t>8</w:t>
      </w:r>
      <w:r>
        <w:rPr>
          <w:snapToGrid w:val="0"/>
        </w:rPr>
        <w:t xml:space="preserve"> had not come into operation.  They read as follows:</w:t>
      </w:r>
    </w:p>
    <w:p>
      <w:pPr>
        <w:pStyle w:val="BlankOpen"/>
      </w:pPr>
    </w:p>
    <w:p>
      <w:pPr>
        <w:pStyle w:val="nzHeading5"/>
        <w:rPr>
          <w:snapToGrid w:val="0"/>
        </w:rPr>
      </w:pPr>
      <w:bookmarkStart w:id="529" w:name="_Toc468168394"/>
      <w:bookmarkStart w:id="530" w:name="_Toc468172977"/>
      <w:r>
        <w:rPr>
          <w:rStyle w:val="CharSectno"/>
        </w:rPr>
        <w:t>3</w:t>
      </w:r>
      <w:r>
        <w:rPr>
          <w:snapToGrid w:val="0"/>
        </w:rPr>
        <w:t>.</w:t>
      </w:r>
      <w:r>
        <w:rPr>
          <w:snapToGrid w:val="0"/>
        </w:rPr>
        <w:tab/>
        <w:t>Act amended</w:t>
      </w:r>
      <w:bookmarkEnd w:id="529"/>
      <w:bookmarkEnd w:id="530"/>
    </w:p>
    <w:p>
      <w:pPr>
        <w:pStyle w:val="nzSubsection"/>
      </w:pPr>
      <w:r>
        <w:tab/>
      </w:r>
      <w:r>
        <w:tab/>
        <w:t xml:space="preserve">This Act amends the </w:t>
      </w:r>
      <w:r>
        <w:rPr>
          <w:i/>
        </w:rPr>
        <w:t>Misuse of Drugs Act 1981</w:t>
      </w:r>
      <w:r>
        <w:t>.</w:t>
      </w:r>
    </w:p>
    <w:p>
      <w:pPr>
        <w:pStyle w:val="nzHeading5"/>
      </w:pPr>
      <w:bookmarkStart w:id="531" w:name="_Toc468168395"/>
      <w:bookmarkStart w:id="532" w:name="_Toc468172978"/>
      <w:r>
        <w:rPr>
          <w:rStyle w:val="CharSectno"/>
        </w:rPr>
        <w:t>4</w:t>
      </w:r>
      <w:r>
        <w:t>.</w:t>
      </w:r>
      <w:r>
        <w:tab/>
        <w:t>Section 3 amended</w:t>
      </w:r>
      <w:bookmarkEnd w:id="531"/>
      <w:bookmarkEnd w:id="532"/>
    </w:p>
    <w:p>
      <w:pPr>
        <w:pStyle w:val="nzSubsection"/>
      </w:pPr>
      <w:r>
        <w:tab/>
      </w:r>
      <w:r>
        <w:tab/>
        <w:t>In section 3(1) insert in alphabetical order:</w:t>
      </w:r>
    </w:p>
    <w:p>
      <w:pPr>
        <w:pStyle w:val="BlankOpen"/>
      </w:pPr>
    </w:p>
    <w:p>
      <w:pPr>
        <w:pStyle w:val="nzDefstart"/>
      </w:pPr>
      <w:r>
        <w:rPr>
          <w:b/>
        </w:rPr>
        <w:tab/>
      </w:r>
      <w:r>
        <w:rPr>
          <w:rStyle w:val="CharDefText"/>
        </w:rPr>
        <w:t>category 1 item</w:t>
      </w:r>
      <w:r>
        <w:t xml:space="preserve"> has the meaning given in section 12;</w:t>
      </w:r>
    </w:p>
    <w:p>
      <w:pPr>
        <w:pStyle w:val="nzDefstart"/>
      </w:pPr>
      <w:r>
        <w:rPr>
          <w:b/>
        </w:rPr>
        <w:tab/>
      </w:r>
      <w:r>
        <w:rPr>
          <w:rStyle w:val="CharDefText"/>
        </w:rPr>
        <w:t>category 2 item</w:t>
      </w:r>
      <w:r>
        <w:t xml:space="preserve"> has the meaning given in section 12;</w:t>
      </w:r>
    </w:p>
    <w:p>
      <w:pPr>
        <w:pStyle w:val="nzDefstart"/>
      </w:pPr>
      <w:r>
        <w:tab/>
      </w:r>
      <w:r>
        <w:rPr>
          <w:rStyle w:val="CharDefText"/>
        </w:rPr>
        <w:t>vehicle</w:t>
      </w:r>
      <w:r>
        <w:t xml:space="preserve"> includes aircraft, hovercraft, vessel and any other means of transportation;</w:t>
      </w:r>
    </w:p>
    <w:p>
      <w:pPr>
        <w:pStyle w:val="BlankClose"/>
      </w:pPr>
    </w:p>
    <w:p>
      <w:pPr>
        <w:pStyle w:val="nzHeading5"/>
      </w:pPr>
      <w:bookmarkStart w:id="533" w:name="_Toc468168396"/>
      <w:bookmarkStart w:id="534" w:name="_Toc468172979"/>
      <w:r>
        <w:rPr>
          <w:rStyle w:val="CharSectno"/>
        </w:rPr>
        <w:t>5</w:t>
      </w:r>
      <w:r>
        <w:t>.</w:t>
      </w:r>
      <w:r>
        <w:tab/>
        <w:t>Part 4A inserted</w:t>
      </w:r>
      <w:bookmarkEnd w:id="533"/>
      <w:bookmarkEnd w:id="534"/>
    </w:p>
    <w:p>
      <w:pPr>
        <w:pStyle w:val="nzSubsection"/>
        <w:keepNext/>
      </w:pPr>
      <w:r>
        <w:tab/>
      </w:r>
      <w:r>
        <w:tab/>
        <w:t>After section 20 insert:</w:t>
      </w:r>
    </w:p>
    <w:p>
      <w:pPr>
        <w:pStyle w:val="BlankOpen"/>
      </w:pPr>
    </w:p>
    <w:p>
      <w:pPr>
        <w:pStyle w:val="nzHeading2"/>
      </w:pPr>
      <w:bookmarkStart w:id="535" w:name="_Toc452631398"/>
      <w:bookmarkStart w:id="536" w:name="_Toc452631428"/>
      <w:bookmarkStart w:id="537" w:name="_Toc452634779"/>
      <w:bookmarkStart w:id="538" w:name="_Toc452636257"/>
      <w:bookmarkStart w:id="539" w:name="_Toc452636287"/>
      <w:bookmarkStart w:id="540" w:name="_Toc452641303"/>
      <w:bookmarkStart w:id="541" w:name="_Toc453658221"/>
      <w:bookmarkStart w:id="542" w:name="_Toc454532172"/>
      <w:bookmarkStart w:id="543" w:name="_Toc467155065"/>
      <w:bookmarkStart w:id="544" w:name="_Toc468168397"/>
      <w:bookmarkStart w:id="545" w:name="_Toc468172980"/>
      <w:r>
        <w:t>Part 4A — Targeted searches</w:t>
      </w:r>
      <w:bookmarkEnd w:id="535"/>
      <w:bookmarkEnd w:id="536"/>
      <w:bookmarkEnd w:id="537"/>
      <w:bookmarkEnd w:id="538"/>
      <w:bookmarkEnd w:id="539"/>
      <w:bookmarkEnd w:id="540"/>
      <w:bookmarkEnd w:id="541"/>
      <w:bookmarkEnd w:id="542"/>
      <w:bookmarkEnd w:id="543"/>
      <w:bookmarkEnd w:id="544"/>
      <w:bookmarkEnd w:id="545"/>
    </w:p>
    <w:p>
      <w:pPr>
        <w:pStyle w:val="nzHeading3"/>
      </w:pPr>
      <w:bookmarkStart w:id="546" w:name="_Toc452631399"/>
      <w:bookmarkStart w:id="547" w:name="_Toc452631429"/>
      <w:bookmarkStart w:id="548" w:name="_Toc452634780"/>
      <w:bookmarkStart w:id="549" w:name="_Toc452636258"/>
      <w:bookmarkStart w:id="550" w:name="_Toc452636288"/>
      <w:bookmarkStart w:id="551" w:name="_Toc452641304"/>
      <w:bookmarkStart w:id="552" w:name="_Toc453658222"/>
      <w:bookmarkStart w:id="553" w:name="_Toc454532173"/>
      <w:bookmarkStart w:id="554" w:name="_Toc467155066"/>
      <w:bookmarkStart w:id="555" w:name="_Toc468168398"/>
      <w:bookmarkStart w:id="556" w:name="_Toc468172981"/>
      <w:r>
        <w:t>Division 1 — Preliminary</w:t>
      </w:r>
      <w:bookmarkEnd w:id="546"/>
      <w:bookmarkEnd w:id="547"/>
      <w:bookmarkEnd w:id="548"/>
      <w:bookmarkEnd w:id="549"/>
      <w:bookmarkEnd w:id="550"/>
      <w:bookmarkEnd w:id="551"/>
      <w:bookmarkEnd w:id="552"/>
      <w:bookmarkEnd w:id="553"/>
      <w:bookmarkEnd w:id="554"/>
      <w:bookmarkEnd w:id="555"/>
      <w:bookmarkEnd w:id="556"/>
    </w:p>
    <w:p>
      <w:pPr>
        <w:pStyle w:val="nzHeading5"/>
      </w:pPr>
      <w:bookmarkStart w:id="557" w:name="_Toc468168399"/>
      <w:bookmarkStart w:id="558" w:name="_Toc468172982"/>
      <w:r>
        <w:t>20A.</w:t>
      </w:r>
      <w:r>
        <w:tab/>
        <w:t>Terms used</w:t>
      </w:r>
      <w:bookmarkEnd w:id="557"/>
      <w:bookmarkEnd w:id="558"/>
    </w:p>
    <w:p>
      <w:pPr>
        <w:pStyle w:val="nzSubsection"/>
      </w:pPr>
      <w:r>
        <w:tab/>
      </w:r>
      <w:r>
        <w:tab/>
        <w:t>In this Part — </w:t>
      </w:r>
    </w:p>
    <w:p>
      <w:pPr>
        <w:pStyle w:val="nzDefstart"/>
      </w:pPr>
      <w:r>
        <w:tab/>
      </w:r>
      <w:r>
        <w:rPr>
          <w:rStyle w:val="CharDefText"/>
        </w:rPr>
        <w:t>Australia Post</w:t>
      </w:r>
      <w:r>
        <w:t xml:space="preserve"> has the meaning given in the </w:t>
      </w:r>
      <w:r>
        <w:rPr>
          <w:i/>
        </w:rPr>
        <w:t>Australian Postal Corporation Act 1989</w:t>
      </w:r>
      <w:r>
        <w:t xml:space="preserve"> (Commonwealth) section 3;</w:t>
      </w:r>
    </w:p>
    <w:p>
      <w:pPr>
        <w:pStyle w:val="nz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nzDefstart"/>
      </w:pPr>
      <w:r>
        <w:tab/>
      </w:r>
      <w:r>
        <w:rPr>
          <w:rStyle w:val="CharDefText"/>
        </w:rPr>
        <w:t>controlled precursor</w:t>
      </w:r>
      <w:r>
        <w:t xml:space="preserve"> means a category 1 item or a category 2 item; </w:t>
      </w:r>
    </w:p>
    <w:p>
      <w:pPr>
        <w:pStyle w:val="nzDefstart"/>
      </w:pPr>
      <w:r>
        <w:tab/>
      </w:r>
      <w:r>
        <w:rPr>
          <w:rStyle w:val="CharDefText"/>
        </w:rPr>
        <w:t xml:space="preserve">delivery business </w:t>
      </w:r>
      <w:r>
        <w:t>means a business that delivers consigned articles but does not include Australia Post;</w:t>
      </w:r>
    </w:p>
    <w:p>
      <w:pPr>
        <w:pStyle w:val="nzDefstart"/>
      </w:pPr>
      <w:r>
        <w:tab/>
      </w:r>
      <w:r>
        <w:rPr>
          <w:rStyle w:val="CharDefText"/>
        </w:rPr>
        <w:t>drug detection area</w:t>
      </w:r>
      <w:r>
        <w:t xml:space="preserve"> means an area referred to in section 20B(2)(a);</w:t>
      </w:r>
    </w:p>
    <w:p>
      <w:pPr>
        <w:pStyle w:val="nz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nzDefpara"/>
      </w:pPr>
      <w:r>
        <w:tab/>
        <w:t>(a)</w:t>
      </w:r>
      <w:r>
        <w:tab/>
        <w:t>a prohibited drug;</w:t>
      </w:r>
    </w:p>
    <w:p>
      <w:pPr>
        <w:pStyle w:val="nzDefpara"/>
      </w:pPr>
      <w:r>
        <w:tab/>
        <w:t>(b)</w:t>
      </w:r>
      <w:r>
        <w:tab/>
        <w:t>a prohibited plant;</w:t>
      </w:r>
    </w:p>
    <w:p>
      <w:pPr>
        <w:pStyle w:val="nzDefpara"/>
      </w:pPr>
      <w:r>
        <w:tab/>
        <w:t>(c)</w:t>
      </w:r>
      <w:r>
        <w:tab/>
        <w:t>a controlled precursor;</w:t>
      </w:r>
    </w:p>
    <w:p>
      <w:pPr>
        <w:pStyle w:val="nzDefstart"/>
      </w:pPr>
      <w:r>
        <w:tab/>
      </w:r>
      <w:r>
        <w:rPr>
          <w:rStyle w:val="CharDefText"/>
        </w:rPr>
        <w:t>drug detection dog</w:t>
      </w:r>
      <w:r>
        <w:t xml:space="preserve"> means a dog trained to detect the presence of any of the following — </w:t>
      </w:r>
    </w:p>
    <w:p>
      <w:pPr>
        <w:pStyle w:val="nzDefpara"/>
      </w:pPr>
      <w:r>
        <w:tab/>
        <w:t>(a)</w:t>
      </w:r>
      <w:r>
        <w:tab/>
        <w:t>a prohibited drug;</w:t>
      </w:r>
    </w:p>
    <w:p>
      <w:pPr>
        <w:pStyle w:val="nzDefpara"/>
      </w:pPr>
      <w:r>
        <w:tab/>
        <w:t>(b)</w:t>
      </w:r>
      <w:r>
        <w:tab/>
        <w:t>a prohibited plant;</w:t>
      </w:r>
    </w:p>
    <w:p>
      <w:pPr>
        <w:pStyle w:val="nzDefpara"/>
      </w:pPr>
      <w:r>
        <w:tab/>
        <w:t>(c)</w:t>
      </w:r>
      <w:r>
        <w:tab/>
        <w:t>a controlled precursor;</w:t>
      </w:r>
    </w:p>
    <w:p>
      <w:pPr>
        <w:pStyle w:val="nzDefstart"/>
      </w:pPr>
      <w:r>
        <w:tab/>
      </w:r>
      <w:r>
        <w:rPr>
          <w:rStyle w:val="CharDefText"/>
        </w:rPr>
        <w:t>metropolitan region</w:t>
      </w:r>
      <w:r>
        <w:t xml:space="preserve"> has the meaning given in the </w:t>
      </w:r>
      <w:r>
        <w:rPr>
          <w:i/>
        </w:rPr>
        <w:t xml:space="preserve">Planning and Development Act 2005 </w:t>
      </w:r>
      <w:r>
        <w:t>section 4(1);</w:t>
      </w:r>
    </w:p>
    <w:p>
      <w:pPr>
        <w:pStyle w:val="nzDefstart"/>
      </w:pPr>
      <w:r>
        <w:tab/>
      </w:r>
      <w:r>
        <w:rPr>
          <w:rStyle w:val="CharDefText"/>
        </w:rPr>
        <w:t>preliminary drug detection test</w:t>
      </w:r>
      <w:r>
        <w:t xml:space="preserve"> means — </w:t>
      </w:r>
    </w:p>
    <w:p>
      <w:pPr>
        <w:pStyle w:val="nzDefpara"/>
      </w:pPr>
      <w:r>
        <w:tab/>
        <w:t>(a)</w:t>
      </w:r>
      <w:r>
        <w:tab/>
        <w:t>leading or otherwise placing a drug detection dog in the vicinity of a person or property; or</w:t>
      </w:r>
    </w:p>
    <w:p>
      <w:pPr>
        <w:pStyle w:val="nzDefpara"/>
      </w:pPr>
      <w:r>
        <w:tab/>
        <w:t>(b)</w:t>
      </w:r>
      <w:r>
        <w:tab/>
        <w:t>using a drug detection device in relation to a person or property;</w:t>
      </w:r>
    </w:p>
    <w:p>
      <w:pPr>
        <w:pStyle w:val="nzDefstart"/>
      </w:pPr>
      <w:r>
        <w:tab/>
      </w:r>
      <w:r>
        <w:rPr>
          <w:rStyle w:val="CharDefText"/>
        </w:rPr>
        <w:t>premises search authorisation</w:t>
      </w:r>
      <w:r>
        <w:t xml:space="preserve"> means an authorisation issued by a senior police officer under section 20C;</w:t>
      </w:r>
    </w:p>
    <w:p>
      <w:pPr>
        <w:pStyle w:val="nzDefstart"/>
      </w:pPr>
      <w:r>
        <w:tab/>
      </w:r>
      <w:r>
        <w:rPr>
          <w:rStyle w:val="CharDefText"/>
        </w:rPr>
        <w:t>senior police officer</w:t>
      </w:r>
      <w:r>
        <w:t xml:space="preserve"> means a police officer who is, or is acting as, a superintendent or an officer above the rank of superintendent;</w:t>
      </w:r>
    </w:p>
    <w:p>
      <w:pPr>
        <w:pStyle w:val="nzDefstart"/>
      </w:pPr>
      <w:r>
        <w:tab/>
      </w:r>
      <w:r>
        <w:rPr>
          <w:rStyle w:val="CharDefText"/>
        </w:rPr>
        <w:t>vehicle search authorisation</w:t>
      </w:r>
      <w:r>
        <w:t xml:space="preserve"> means an authorisation issued by a senior police officer under section 20B.</w:t>
      </w:r>
    </w:p>
    <w:p>
      <w:pPr>
        <w:pStyle w:val="nzHeading3"/>
      </w:pPr>
      <w:bookmarkStart w:id="559" w:name="_Toc452631401"/>
      <w:bookmarkStart w:id="560" w:name="_Toc452631431"/>
      <w:bookmarkStart w:id="561" w:name="_Toc452634782"/>
      <w:bookmarkStart w:id="562" w:name="_Toc452636260"/>
      <w:bookmarkStart w:id="563" w:name="_Toc452636290"/>
      <w:bookmarkStart w:id="564" w:name="_Toc452641306"/>
      <w:bookmarkStart w:id="565" w:name="_Toc453658224"/>
      <w:bookmarkStart w:id="566" w:name="_Toc454532175"/>
      <w:bookmarkStart w:id="567" w:name="_Toc467155068"/>
      <w:bookmarkStart w:id="568" w:name="_Toc468168400"/>
      <w:bookmarkStart w:id="569" w:name="_Toc468172983"/>
      <w:r>
        <w:t>Division 2 — Authorisations</w:t>
      </w:r>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468168401"/>
      <w:bookmarkStart w:id="571" w:name="_Toc468172984"/>
      <w:r>
        <w:t>20B.</w:t>
      </w:r>
      <w:r>
        <w:tab/>
        <w:t>Authorisation to exercise powers to search a vehicle or a person</w:t>
      </w:r>
      <w:bookmarkEnd w:id="570"/>
      <w:bookmarkEnd w:id="571"/>
      <w:r>
        <w:t xml:space="preserve"> </w:t>
      </w:r>
    </w:p>
    <w:p>
      <w:pPr>
        <w:pStyle w:val="nz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nzIndenta"/>
      </w:pPr>
      <w:r>
        <w:tab/>
        <w:t>(a)</w:t>
      </w:r>
      <w:r>
        <w:tab/>
        <w:t>a prohibited drug;</w:t>
      </w:r>
    </w:p>
    <w:p>
      <w:pPr>
        <w:pStyle w:val="nzIndenta"/>
      </w:pPr>
      <w:r>
        <w:tab/>
        <w:t>(b)</w:t>
      </w:r>
      <w:r>
        <w:tab/>
        <w:t>a prohibited plant;</w:t>
      </w:r>
    </w:p>
    <w:p>
      <w:pPr>
        <w:pStyle w:val="nzIndenta"/>
      </w:pPr>
      <w:r>
        <w:tab/>
        <w:t>(c)</w:t>
      </w:r>
      <w:r>
        <w:tab/>
        <w:t>a controlled precursor.</w:t>
      </w:r>
    </w:p>
    <w:p>
      <w:pPr>
        <w:pStyle w:val="nzSubsection"/>
      </w:pPr>
      <w:r>
        <w:tab/>
        <w:t>(2)</w:t>
      </w:r>
      <w:r>
        <w:tab/>
        <w:t xml:space="preserve">A vehicle search authorisation must set out the following — </w:t>
      </w:r>
    </w:p>
    <w:p>
      <w:pPr>
        <w:pStyle w:val="nzIndenta"/>
      </w:pPr>
      <w:r>
        <w:tab/>
        <w:t>(a)</w:t>
      </w:r>
      <w:r>
        <w:tab/>
        <w:t xml:space="preserve">subject to subsection (3), the boundaries of the area to which the authorisation relates (the </w:t>
      </w:r>
      <w:r>
        <w:rPr>
          <w:rStyle w:val="CharDefText"/>
        </w:rPr>
        <w:t>drug detection area</w:t>
      </w:r>
      <w:r>
        <w:t xml:space="preserve">); </w:t>
      </w:r>
    </w:p>
    <w:p>
      <w:pPr>
        <w:pStyle w:val="nzIndenta"/>
      </w:pPr>
      <w:r>
        <w:tab/>
        <w:t>(b)</w:t>
      </w:r>
      <w:r>
        <w:tab/>
        <w:t xml:space="preserve">the date and time from which it is to take effect; </w:t>
      </w:r>
    </w:p>
    <w:p>
      <w:pPr>
        <w:pStyle w:val="nzIndenta"/>
      </w:pPr>
      <w:r>
        <w:tab/>
        <w:t>(c)</w:t>
      </w:r>
      <w:r>
        <w:tab/>
        <w:t>the period, not exceeding 14 days, for which it has effect.</w:t>
      </w:r>
    </w:p>
    <w:p>
      <w:pPr>
        <w:pStyle w:val="nzSubsection"/>
      </w:pPr>
      <w:r>
        <w:tab/>
        <w:t>(3)</w:t>
      </w:r>
      <w:r>
        <w:tab/>
        <w:t xml:space="preserve">A senior police officer must not specify an area under subsection (2)(a) that — </w:t>
      </w:r>
    </w:p>
    <w:p>
      <w:pPr>
        <w:pStyle w:val="nzIndenta"/>
      </w:pPr>
      <w:r>
        <w:tab/>
        <w:t>(a)</w:t>
      </w:r>
      <w:r>
        <w:tab/>
        <w:t>is in the metropolitan region; or</w:t>
      </w:r>
    </w:p>
    <w:p>
      <w:pPr>
        <w:pStyle w:val="nzIndenta"/>
      </w:pPr>
      <w:r>
        <w:tab/>
        <w:t>(b)</w:t>
      </w:r>
      <w:r>
        <w:tab/>
        <w:t>exceeds an area of 5 square kilometres.</w:t>
      </w:r>
    </w:p>
    <w:p>
      <w:pPr>
        <w:pStyle w:val="nzSubsection"/>
      </w:pPr>
      <w:r>
        <w:tab/>
        <w:t>(4)</w:t>
      </w:r>
      <w:r>
        <w:tab/>
        <w:t>A vehicle search authorisation may be subject to any conditions specified in the authorisation by the senior police officer issuing the authorisation.</w:t>
      </w:r>
    </w:p>
    <w:p>
      <w:pPr>
        <w:pStyle w:val="nzSubsection"/>
      </w:pPr>
      <w:r>
        <w:tab/>
        <w:t>(5)</w:t>
      </w:r>
      <w:r>
        <w:tab/>
        <w:t xml:space="preserve">A vehicle search authorisation — </w:t>
      </w:r>
    </w:p>
    <w:p>
      <w:pPr>
        <w:pStyle w:val="nzIndenta"/>
      </w:pPr>
      <w:r>
        <w:tab/>
        <w:t>(a)</w:t>
      </w:r>
      <w:r>
        <w:tab/>
        <w:t xml:space="preserve">may be renewed by a senior police officer — </w:t>
      </w:r>
    </w:p>
    <w:p>
      <w:pPr>
        <w:pStyle w:val="nzIndenti"/>
      </w:pPr>
      <w:r>
        <w:tab/>
        <w:t>(i)</w:t>
      </w:r>
      <w:r>
        <w:tab/>
        <w:t>before the vehicle search authorisation expires; and</w:t>
      </w:r>
    </w:p>
    <w:p>
      <w:pPr>
        <w:pStyle w:val="nzIndenti"/>
      </w:pPr>
      <w:r>
        <w:tab/>
        <w:t>(ii)</w:t>
      </w:r>
      <w:r>
        <w:tab/>
        <w:t xml:space="preserve">for a period not exceeding 14 days; and </w:t>
      </w:r>
    </w:p>
    <w:p>
      <w:pPr>
        <w:pStyle w:val="nzIndenti"/>
      </w:pPr>
      <w:r>
        <w:tab/>
        <w:t>(iii)</w:t>
      </w:r>
      <w:r>
        <w:tab/>
        <w:t>if the senior police officer is satisfied that the requirements set out in subsection (1) are met;</w:t>
      </w:r>
    </w:p>
    <w:p>
      <w:pPr>
        <w:pStyle w:val="nzIndenta"/>
      </w:pPr>
      <w:r>
        <w:tab/>
      </w:r>
      <w:r>
        <w:tab/>
        <w:t>and</w:t>
      </w:r>
    </w:p>
    <w:p>
      <w:pPr>
        <w:pStyle w:val="nzIndenta"/>
      </w:pPr>
      <w:r>
        <w:tab/>
        <w:t>(b)</w:t>
      </w:r>
      <w:r>
        <w:tab/>
        <w:t>may be renewed under paragraph (a) more than once; and</w:t>
      </w:r>
    </w:p>
    <w:p>
      <w:pPr>
        <w:pStyle w:val="nzIndenta"/>
      </w:pPr>
      <w:r>
        <w:tab/>
        <w:t>(c)</w:t>
      </w:r>
      <w:r>
        <w:tab/>
        <w:t>may be revoked or varied by a senior police officer.</w:t>
      </w:r>
    </w:p>
    <w:p>
      <w:pPr>
        <w:pStyle w:val="nzSubsection"/>
      </w:pPr>
      <w:r>
        <w:tab/>
        <w:t>(6)</w:t>
      </w:r>
      <w:r>
        <w:tab/>
        <w:t>A vehicle search authorisation issued when 3 authorisations are already in force has no effect.</w:t>
      </w:r>
    </w:p>
    <w:p>
      <w:pPr>
        <w:pStyle w:val="nzSubsection"/>
      </w:pPr>
      <w:r>
        <w:tab/>
        <w:t>(7)</w:t>
      </w:r>
      <w:r>
        <w:tab/>
        <w:t>A vehicle search authorisation, or the renewal, variation or revocation of a vehicle search authorisation, must be in writing.</w:t>
      </w:r>
    </w:p>
    <w:p>
      <w:pPr>
        <w:pStyle w:val="nzHeading5"/>
      </w:pPr>
      <w:bookmarkStart w:id="572" w:name="_Toc468168402"/>
      <w:bookmarkStart w:id="573" w:name="_Toc468172985"/>
      <w:r>
        <w:t>20C.</w:t>
      </w:r>
      <w:r>
        <w:tab/>
        <w:t>Authorisation to exercise powers to search premises</w:t>
      </w:r>
      <w:bookmarkEnd w:id="572"/>
      <w:bookmarkEnd w:id="573"/>
    </w:p>
    <w:p>
      <w:pPr>
        <w:pStyle w:val="nzSubsection"/>
      </w:pPr>
      <w:r>
        <w:tab/>
        <w:t>(1)</w:t>
      </w:r>
      <w:r>
        <w:tab/>
        <w:t>A senior police officer may issue a premises search authorisation under this section in respect of premises used primarily for carrying on a delivery business.</w:t>
      </w:r>
    </w:p>
    <w:p>
      <w:pPr>
        <w:pStyle w:val="nzSubsection"/>
      </w:pPr>
      <w:r>
        <w:tab/>
        <w:t>(2)</w:t>
      </w:r>
      <w:r>
        <w:tab/>
        <w:t xml:space="preserve">A premises search authorisation must set out the following — </w:t>
      </w:r>
    </w:p>
    <w:p>
      <w:pPr>
        <w:pStyle w:val="nzIndenta"/>
      </w:pPr>
      <w:r>
        <w:tab/>
        <w:t>(a)</w:t>
      </w:r>
      <w:r>
        <w:tab/>
        <w:t xml:space="preserve">the address of the premises to which the authorisation relates; </w:t>
      </w:r>
    </w:p>
    <w:p>
      <w:pPr>
        <w:pStyle w:val="nzIndenta"/>
      </w:pPr>
      <w:r>
        <w:tab/>
        <w:t>(b)</w:t>
      </w:r>
      <w:r>
        <w:tab/>
        <w:t>the date and time from which it is to take effect;</w:t>
      </w:r>
    </w:p>
    <w:p>
      <w:pPr>
        <w:pStyle w:val="nzIndenta"/>
      </w:pPr>
      <w:r>
        <w:tab/>
        <w:t>(c)</w:t>
      </w:r>
      <w:r>
        <w:tab/>
        <w:t>the period, not exceeding 24 hours, for which it has effect.</w:t>
      </w:r>
    </w:p>
    <w:p>
      <w:pPr>
        <w:pStyle w:val="nzSubsection"/>
      </w:pPr>
      <w:r>
        <w:tab/>
        <w:t>(3)</w:t>
      </w:r>
      <w:r>
        <w:tab/>
        <w:t xml:space="preserve">A premises search authorisation may be subject to any conditions specified in the authorisation by the senior police officer issuing the authorisation. </w:t>
      </w:r>
    </w:p>
    <w:p>
      <w:pPr>
        <w:pStyle w:val="nzSubsection"/>
      </w:pPr>
      <w:r>
        <w:tab/>
        <w:t>(4)</w:t>
      </w:r>
      <w:r>
        <w:tab/>
        <w:t xml:space="preserve">A premises search authorisation — </w:t>
      </w:r>
    </w:p>
    <w:p>
      <w:pPr>
        <w:pStyle w:val="nzIndenta"/>
      </w:pPr>
      <w:r>
        <w:tab/>
        <w:t>(a)</w:t>
      </w:r>
      <w:r>
        <w:tab/>
        <w:t xml:space="preserve">may be renewed by a senior police officer — </w:t>
      </w:r>
    </w:p>
    <w:p>
      <w:pPr>
        <w:pStyle w:val="nzIndenti"/>
      </w:pPr>
      <w:r>
        <w:tab/>
        <w:t>(i)</w:t>
      </w:r>
      <w:r>
        <w:tab/>
        <w:t>before the premises search authorisation expires; and</w:t>
      </w:r>
    </w:p>
    <w:p>
      <w:pPr>
        <w:pStyle w:val="nzIndenti"/>
      </w:pPr>
      <w:r>
        <w:tab/>
        <w:t>(ii)</w:t>
      </w:r>
      <w:r>
        <w:tab/>
        <w:t xml:space="preserve">for a period not exceeding 24 hours; </w:t>
      </w:r>
    </w:p>
    <w:p>
      <w:pPr>
        <w:pStyle w:val="nzIndenta"/>
      </w:pPr>
      <w:r>
        <w:tab/>
      </w:r>
      <w:r>
        <w:tab/>
        <w:t>and</w:t>
      </w:r>
    </w:p>
    <w:p>
      <w:pPr>
        <w:pStyle w:val="nzIndenta"/>
      </w:pPr>
      <w:r>
        <w:tab/>
        <w:t>(b)</w:t>
      </w:r>
      <w:r>
        <w:tab/>
        <w:t>may be renewed under paragraph (a) more than once; and</w:t>
      </w:r>
    </w:p>
    <w:p>
      <w:pPr>
        <w:pStyle w:val="nzIndenta"/>
      </w:pPr>
      <w:r>
        <w:tab/>
        <w:t>(c)</w:t>
      </w:r>
      <w:r>
        <w:tab/>
        <w:t>may be revoked or varied by a senior police officer.</w:t>
      </w:r>
    </w:p>
    <w:p>
      <w:pPr>
        <w:pStyle w:val="nzSubsection"/>
      </w:pPr>
      <w:r>
        <w:tab/>
        <w:t>(5)</w:t>
      </w:r>
      <w:r>
        <w:tab/>
        <w:t>A premises search authorisation issued when 3 authorisations are already in force has no effect.</w:t>
      </w:r>
    </w:p>
    <w:p>
      <w:pPr>
        <w:pStyle w:val="nzSubsection"/>
      </w:pPr>
      <w:r>
        <w:tab/>
        <w:t>(6)</w:t>
      </w:r>
      <w:r>
        <w:tab/>
        <w:t>A premises search authorisation, or the renewal, variation or revocation of a premises search authorisation, must be in writing.</w:t>
      </w:r>
    </w:p>
    <w:p>
      <w:pPr>
        <w:pStyle w:val="nzHeading3"/>
      </w:pPr>
      <w:bookmarkStart w:id="574" w:name="_Toc452631404"/>
      <w:bookmarkStart w:id="575" w:name="_Toc452631434"/>
      <w:bookmarkStart w:id="576" w:name="_Toc452634785"/>
      <w:bookmarkStart w:id="577" w:name="_Toc452636263"/>
      <w:bookmarkStart w:id="578" w:name="_Toc452636293"/>
      <w:bookmarkStart w:id="579" w:name="_Toc452641309"/>
      <w:bookmarkStart w:id="580" w:name="_Toc453658227"/>
      <w:bookmarkStart w:id="581" w:name="_Toc454532178"/>
      <w:bookmarkStart w:id="582" w:name="_Toc467155071"/>
      <w:bookmarkStart w:id="583" w:name="_Toc468168403"/>
      <w:bookmarkStart w:id="584" w:name="_Toc468172986"/>
      <w:r>
        <w:t>Division 3 — Ancillary provisions in relation to exercising powers</w:t>
      </w:r>
      <w:bookmarkEnd w:id="574"/>
      <w:bookmarkEnd w:id="575"/>
      <w:bookmarkEnd w:id="576"/>
      <w:bookmarkEnd w:id="577"/>
      <w:bookmarkEnd w:id="578"/>
      <w:bookmarkEnd w:id="579"/>
      <w:bookmarkEnd w:id="580"/>
      <w:bookmarkEnd w:id="581"/>
      <w:bookmarkEnd w:id="582"/>
      <w:bookmarkEnd w:id="583"/>
      <w:bookmarkEnd w:id="584"/>
    </w:p>
    <w:p>
      <w:pPr>
        <w:pStyle w:val="nzHeading5"/>
      </w:pPr>
      <w:bookmarkStart w:id="585" w:name="_Toc468168404"/>
      <w:bookmarkStart w:id="586" w:name="_Toc468172987"/>
      <w:r>
        <w:t>20D.</w:t>
      </w:r>
      <w:r>
        <w:tab/>
        <w:t>Other written laws</w:t>
      </w:r>
      <w:bookmarkEnd w:id="585"/>
      <w:bookmarkEnd w:id="586"/>
    </w:p>
    <w:p>
      <w:pPr>
        <w:pStyle w:val="nzSubsection"/>
      </w:pPr>
      <w:r>
        <w:tab/>
      </w:r>
      <w:r>
        <w:tab/>
        <w:t>Unless the contrary intention appears in this Act or another written law —</w:t>
      </w:r>
    </w:p>
    <w:p>
      <w:pPr>
        <w:pStyle w:val="nzIndenta"/>
      </w:pPr>
      <w:r>
        <w:tab/>
        <w:t>(a)</w:t>
      </w:r>
      <w:r>
        <w:tab/>
        <w:t>this Part does not affect the operation of any other written law; and</w:t>
      </w:r>
    </w:p>
    <w:p>
      <w:pPr>
        <w:pStyle w:val="nzIndenta"/>
      </w:pPr>
      <w:r>
        <w:tab/>
        <w:t>(b)</w:t>
      </w:r>
      <w:r>
        <w:tab/>
        <w:t>the powers in this Part are in addition to, and not in derogation of, the powers conferred on police officers by Part V or any other written law.</w:t>
      </w:r>
    </w:p>
    <w:p>
      <w:pPr>
        <w:pStyle w:val="nzHeading5"/>
      </w:pPr>
      <w:bookmarkStart w:id="587" w:name="_Toc468168405"/>
      <w:bookmarkStart w:id="588" w:name="_Toc468172988"/>
      <w:r>
        <w:t>20E.</w:t>
      </w:r>
      <w:r>
        <w:tab/>
        <w:t>Assistance when exercising powers under this Part</w:t>
      </w:r>
      <w:bookmarkEnd w:id="587"/>
      <w:bookmarkEnd w:id="588"/>
    </w:p>
    <w:p>
      <w:pPr>
        <w:pStyle w:val="nzSubsection"/>
      </w:pPr>
      <w:r>
        <w:tab/>
        <w:t>(1)</w:t>
      </w:r>
      <w:r>
        <w:tab/>
        <w:t>A police officer may authorise as many other persons to assist in exercising a power under this Part as are reasonably necessary in the circumstances.</w:t>
      </w:r>
    </w:p>
    <w:p>
      <w:pPr>
        <w:pStyle w:val="nz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nzHeading5"/>
      </w:pPr>
      <w:bookmarkStart w:id="589" w:name="_Toc468168406"/>
      <w:bookmarkStart w:id="590" w:name="_Toc468172989"/>
      <w:r>
        <w:t>20F.</w:t>
      </w:r>
      <w:r>
        <w:tab/>
        <w:t>Use of force</w:t>
      </w:r>
      <w:bookmarkEnd w:id="589"/>
      <w:bookmarkEnd w:id="590"/>
    </w:p>
    <w:p>
      <w:pPr>
        <w:pStyle w:val="nzSubsection"/>
      </w:pPr>
      <w:r>
        <w:tab/>
      </w:r>
      <w:r>
        <w:tab/>
        <w:t xml:space="preserve">When exercising a power under this Part, a person may use such force as is reasonably necessary and with such assistance as the person considers necessary — </w:t>
      </w:r>
    </w:p>
    <w:p>
      <w:pPr>
        <w:pStyle w:val="nzIndenta"/>
      </w:pPr>
      <w:r>
        <w:tab/>
        <w:t>(a)</w:t>
      </w:r>
      <w:r>
        <w:tab/>
        <w:t>to exercise the power; and</w:t>
      </w:r>
    </w:p>
    <w:p>
      <w:pPr>
        <w:pStyle w:val="nzIndenta"/>
      </w:pPr>
      <w:r>
        <w:tab/>
        <w:t>(b)</w:t>
      </w:r>
      <w:r>
        <w:tab/>
        <w:t>to overcome any resistance to exercising the power that is offered, or that the person exercising the power reasonably suspects will be offered, by any person.</w:t>
      </w:r>
    </w:p>
    <w:p>
      <w:pPr>
        <w:pStyle w:val="nzHeading3"/>
      </w:pPr>
      <w:bookmarkStart w:id="591" w:name="_Toc452631408"/>
      <w:bookmarkStart w:id="592" w:name="_Toc452631438"/>
      <w:bookmarkStart w:id="593" w:name="_Toc452634789"/>
      <w:bookmarkStart w:id="594" w:name="_Toc452636267"/>
      <w:bookmarkStart w:id="595" w:name="_Toc452636297"/>
      <w:bookmarkStart w:id="596" w:name="_Toc452641313"/>
      <w:bookmarkStart w:id="597" w:name="_Toc453658231"/>
      <w:bookmarkStart w:id="598" w:name="_Toc454532182"/>
      <w:bookmarkStart w:id="599" w:name="_Toc467155075"/>
      <w:bookmarkStart w:id="600" w:name="_Toc468168407"/>
      <w:bookmarkStart w:id="601" w:name="_Toc468172990"/>
      <w:r>
        <w:t>Division 4 — Vehicle searches</w:t>
      </w:r>
      <w:bookmarkEnd w:id="591"/>
      <w:bookmarkEnd w:id="592"/>
      <w:bookmarkEnd w:id="593"/>
      <w:bookmarkEnd w:id="594"/>
      <w:bookmarkEnd w:id="595"/>
      <w:bookmarkEnd w:id="596"/>
      <w:bookmarkEnd w:id="597"/>
      <w:bookmarkEnd w:id="598"/>
      <w:bookmarkEnd w:id="599"/>
      <w:bookmarkEnd w:id="600"/>
      <w:bookmarkEnd w:id="601"/>
    </w:p>
    <w:p>
      <w:pPr>
        <w:pStyle w:val="nzHeading5"/>
      </w:pPr>
      <w:bookmarkStart w:id="602" w:name="_Toc468168408"/>
      <w:bookmarkStart w:id="603" w:name="_Toc468172991"/>
      <w:r>
        <w:t>20G.</w:t>
      </w:r>
      <w:r>
        <w:tab/>
        <w:t>Powers of police officers in relation to searching vehicle in drug detection area</w:t>
      </w:r>
      <w:bookmarkEnd w:id="602"/>
      <w:bookmarkEnd w:id="603"/>
    </w:p>
    <w:p>
      <w:pPr>
        <w:pStyle w:val="nzSubsection"/>
      </w:pPr>
      <w:r>
        <w:tab/>
        <w:t>(1)</w:t>
      </w:r>
      <w:r>
        <w:tab/>
        <w:t xml:space="preserve">In this section — </w:t>
      </w:r>
    </w:p>
    <w:p>
      <w:pPr>
        <w:pStyle w:val="nzDefstart"/>
      </w:pPr>
      <w:r>
        <w:tab/>
      </w:r>
      <w:r>
        <w:rPr>
          <w:rStyle w:val="CharDefText"/>
        </w:rPr>
        <w:t>search</w:t>
      </w:r>
      <w:r>
        <w:t xml:space="preserve"> includes doing a preliminary drug detection test.</w:t>
      </w:r>
    </w:p>
    <w:p>
      <w:pPr>
        <w:pStyle w:val="nzSubsection"/>
      </w:pPr>
      <w:r>
        <w:tab/>
        <w:t>(2)</w:t>
      </w:r>
      <w:r>
        <w:tab/>
        <w:t xml:space="preserve">Under a vehicle search authorisation, a police officer may do one or more of the following in relation to a vehicle in the drug detection area set out in the authorisation — </w:t>
      </w:r>
    </w:p>
    <w:p>
      <w:pPr>
        <w:pStyle w:val="nzIndenta"/>
      </w:pPr>
      <w:r>
        <w:tab/>
        <w:t>(a)</w:t>
      </w:r>
      <w:r>
        <w:tab/>
        <w:t>require the driver of the vehicle to stop the vehicle;</w:t>
      </w:r>
    </w:p>
    <w:p>
      <w:pPr>
        <w:pStyle w:val="nzIndenta"/>
      </w:pPr>
      <w:r>
        <w:tab/>
        <w:t>(b)</w:t>
      </w:r>
      <w:r>
        <w:tab/>
        <w:t>enter and search any part of the vehicle;</w:t>
      </w:r>
    </w:p>
    <w:p>
      <w:pPr>
        <w:pStyle w:val="nzIndenta"/>
      </w:pPr>
      <w:r>
        <w:tab/>
        <w:t>(c)</w:t>
      </w:r>
      <w:r>
        <w:tab/>
        <w:t xml:space="preserve">detain the vehicle for a reasonable period in order to search the vehicle; </w:t>
      </w:r>
    </w:p>
    <w:p>
      <w:pPr>
        <w:pStyle w:val="nzIndenta"/>
      </w:pPr>
      <w:r>
        <w:tab/>
        <w:t>(d)</w:t>
      </w:r>
      <w:r>
        <w:tab/>
        <w:t>move the vehicle to a place suitable to search the vehicle;</w:t>
      </w:r>
    </w:p>
    <w:p>
      <w:pPr>
        <w:pStyle w:val="nzIndenta"/>
      </w:pPr>
      <w:r>
        <w:tab/>
        <w:t>(e)</w:t>
      </w:r>
      <w:r>
        <w:tab/>
        <w:t>require a person to open any part of the vehicle;</w:t>
      </w:r>
    </w:p>
    <w:p>
      <w:pPr>
        <w:pStyle w:val="nzIndenta"/>
      </w:pPr>
      <w:r>
        <w:tab/>
        <w:t>(f)</w:t>
      </w:r>
      <w:r>
        <w:tab/>
        <w:t>require the driver, or a passenger, of the vehicle not to leave, or to remain in, the vehicle;</w:t>
      </w:r>
    </w:p>
    <w:p>
      <w:pPr>
        <w:pStyle w:val="nzIndenta"/>
      </w:pPr>
      <w:r>
        <w:tab/>
        <w:t>(g)</w:t>
      </w:r>
      <w:r>
        <w:tab/>
        <w:t>take any action that is reasonably necessary in order to search the vehicle.</w:t>
      </w:r>
    </w:p>
    <w:p>
      <w:pPr>
        <w:pStyle w:val="nzSubsection"/>
        <w:keepNext/>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nzIndenta"/>
      </w:pPr>
      <w:r>
        <w:tab/>
        <w:t>(a)</w:t>
      </w:r>
      <w:r>
        <w:tab/>
        <w:t xml:space="preserve">a prohibited drug; </w:t>
      </w:r>
    </w:p>
    <w:p>
      <w:pPr>
        <w:pStyle w:val="nzIndenta"/>
      </w:pPr>
      <w:r>
        <w:tab/>
        <w:t>(b)</w:t>
      </w:r>
      <w:r>
        <w:tab/>
        <w:t>a prohibited plant;</w:t>
      </w:r>
    </w:p>
    <w:p>
      <w:pPr>
        <w:pStyle w:val="nzIndenta"/>
      </w:pPr>
      <w:r>
        <w:tab/>
        <w:t>(c)</w:t>
      </w:r>
      <w:r>
        <w:tab/>
        <w:t>a controlled precursor.</w:t>
      </w:r>
    </w:p>
    <w:p>
      <w:pPr>
        <w:pStyle w:val="nz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nzSubsection"/>
      </w:pPr>
      <w:r>
        <w:tab/>
        <w:t>(5)</w:t>
      </w:r>
      <w:r>
        <w:tab/>
        <w:t xml:space="preserve">Section 26 applies as if — </w:t>
      </w:r>
    </w:p>
    <w:p>
      <w:pPr>
        <w:pStyle w:val="nzIndenta"/>
      </w:pPr>
      <w:r>
        <w:tab/>
        <w:t>(a)</w:t>
      </w:r>
      <w:r>
        <w:tab/>
        <w:t>the reference in subsection (1)(a)(i) and (ii) of that section to a dangerous substance included a reference to a controlled precursor; and</w:t>
      </w:r>
    </w:p>
    <w:p>
      <w:pPr>
        <w:pStyle w:val="nzIndenta"/>
      </w:pPr>
      <w:r>
        <w:tab/>
        <w:t>(b)</w:t>
      </w:r>
      <w:r>
        <w:tab/>
        <w:t>the reference in subsection (1) of that section to the exercise of the powers conferred by section 22 or 23 included a reference to the exercise of the powers conferred by subsection (2) of this section.</w:t>
      </w:r>
    </w:p>
    <w:p>
      <w:pPr>
        <w:pStyle w:val="nzHeading5"/>
      </w:pPr>
      <w:bookmarkStart w:id="604" w:name="_Toc468168409"/>
      <w:bookmarkStart w:id="605" w:name="_Toc468172992"/>
      <w:r>
        <w:t>20H.</w:t>
      </w:r>
      <w:r>
        <w:tab/>
        <w:t>Powers of police officers in relation to searching persons in a drug detection area</w:t>
      </w:r>
      <w:bookmarkEnd w:id="604"/>
      <w:bookmarkEnd w:id="605"/>
      <w:r>
        <w:t xml:space="preserve"> </w:t>
      </w:r>
    </w:p>
    <w:p>
      <w:pPr>
        <w:pStyle w:val="nzSubsection"/>
      </w:pPr>
      <w:r>
        <w:tab/>
        <w:t>(1)</w:t>
      </w:r>
      <w:r>
        <w:tab/>
        <w:t xml:space="preserve">Under a vehicle search authorisation, a police officer may do a preliminary drug detection test on the following persons — </w:t>
      </w:r>
    </w:p>
    <w:p>
      <w:pPr>
        <w:pStyle w:val="nzIndenta"/>
      </w:pPr>
      <w:r>
        <w:tab/>
        <w:t>(a)</w:t>
      </w:r>
      <w:r>
        <w:tab/>
        <w:t>the driver of a vehicle in the drug detection area; or</w:t>
      </w:r>
    </w:p>
    <w:p>
      <w:pPr>
        <w:pStyle w:val="nzIndenta"/>
      </w:pPr>
      <w:r>
        <w:tab/>
        <w:t>(b)</w:t>
      </w:r>
      <w:r>
        <w:tab/>
        <w:t>a passenger of a vehicle in the drug detection area; or</w:t>
      </w:r>
    </w:p>
    <w:p>
      <w:pPr>
        <w:pStyle w:val="nzIndenta"/>
      </w:pPr>
      <w:r>
        <w:tab/>
        <w:t>(c)</w:t>
      </w:r>
      <w:r>
        <w:tab/>
        <w:t>a person who a police officer has reasonable grounds to suspect has recently left a vehicle that is, or was, in the drug detection area.</w:t>
      </w:r>
    </w:p>
    <w:p>
      <w:pPr>
        <w:pStyle w:val="nzSubsection"/>
      </w:pPr>
      <w:r>
        <w:tab/>
        <w:t>(2)</w:t>
      </w:r>
      <w:r>
        <w:tab/>
        <w:t>A police officer who wishes to do a preliminary drug detection test on a person under subsection (1) may detain the person for a reasonable period in order to do the test.</w:t>
      </w:r>
    </w:p>
    <w:p>
      <w:pPr>
        <w:pStyle w:val="nz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nzIndenta"/>
      </w:pPr>
      <w:r>
        <w:tab/>
        <w:t>(a)</w:t>
      </w:r>
      <w:r>
        <w:tab/>
        <w:t xml:space="preserve">a prohibited drug; </w:t>
      </w:r>
    </w:p>
    <w:p>
      <w:pPr>
        <w:pStyle w:val="nzIndenta"/>
      </w:pPr>
      <w:r>
        <w:tab/>
        <w:t>(b)</w:t>
      </w:r>
      <w:r>
        <w:tab/>
        <w:t>a prohibited plant;</w:t>
      </w:r>
    </w:p>
    <w:p>
      <w:pPr>
        <w:pStyle w:val="nzIndenta"/>
      </w:pPr>
      <w:r>
        <w:tab/>
        <w:t>(c)</w:t>
      </w:r>
      <w:r>
        <w:tab/>
        <w:t>a controlled precursor.</w:t>
      </w:r>
    </w:p>
    <w:p>
      <w:pPr>
        <w:pStyle w:val="nz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nzSubsection"/>
      </w:pPr>
      <w:r>
        <w:tab/>
        <w:t>(5)</w:t>
      </w:r>
      <w:r>
        <w:tab/>
        <w:t xml:space="preserve">Section 26 applies as if — </w:t>
      </w:r>
    </w:p>
    <w:p>
      <w:pPr>
        <w:pStyle w:val="nzIndenta"/>
      </w:pPr>
      <w:r>
        <w:tab/>
        <w:t>(a)</w:t>
      </w:r>
      <w:r>
        <w:tab/>
        <w:t>the reference in subsection (1)(a)(i) and (ii) of that section to a dangerous substance included a reference to a controlled precursor; and</w:t>
      </w:r>
    </w:p>
    <w:p>
      <w:pPr>
        <w:pStyle w:val="nzIndenta"/>
      </w:pPr>
      <w:r>
        <w:tab/>
        <w:t>(b)</w:t>
      </w:r>
      <w:r>
        <w:tab/>
        <w:t>the reference in subsection (1) of that section to the exercise of the powers conferred by section 22 or 23 included a reference to the exercise of the powers conferred by subsection (1) of this section.</w:t>
      </w:r>
    </w:p>
    <w:p>
      <w:pPr>
        <w:pStyle w:val="nzHeading3"/>
      </w:pPr>
      <w:bookmarkStart w:id="606" w:name="_Toc452631411"/>
      <w:bookmarkStart w:id="607" w:name="_Toc452631441"/>
      <w:bookmarkStart w:id="608" w:name="_Toc452634792"/>
      <w:bookmarkStart w:id="609" w:name="_Toc452636270"/>
      <w:bookmarkStart w:id="610" w:name="_Toc452636300"/>
      <w:bookmarkStart w:id="611" w:name="_Toc452641316"/>
      <w:bookmarkStart w:id="612" w:name="_Toc453658234"/>
      <w:bookmarkStart w:id="613" w:name="_Toc454532185"/>
      <w:bookmarkStart w:id="614" w:name="_Toc467155078"/>
      <w:bookmarkStart w:id="615" w:name="_Toc468168410"/>
      <w:bookmarkStart w:id="616" w:name="_Toc468172993"/>
      <w:r>
        <w:t>Division 5 — Searches of delivery business premises</w:t>
      </w:r>
      <w:bookmarkEnd w:id="606"/>
      <w:bookmarkEnd w:id="607"/>
      <w:bookmarkEnd w:id="608"/>
      <w:bookmarkEnd w:id="609"/>
      <w:bookmarkEnd w:id="610"/>
      <w:bookmarkEnd w:id="611"/>
      <w:bookmarkEnd w:id="612"/>
      <w:bookmarkEnd w:id="613"/>
      <w:bookmarkEnd w:id="614"/>
      <w:bookmarkEnd w:id="615"/>
      <w:bookmarkEnd w:id="616"/>
    </w:p>
    <w:p>
      <w:pPr>
        <w:pStyle w:val="nzHeading5"/>
      </w:pPr>
      <w:bookmarkStart w:id="617" w:name="_Toc468168411"/>
      <w:bookmarkStart w:id="618" w:name="_Toc468172994"/>
      <w:r>
        <w:t>20I.</w:t>
      </w:r>
      <w:r>
        <w:tab/>
        <w:t>Powers of police officers in relation to premises</w:t>
      </w:r>
      <w:bookmarkEnd w:id="617"/>
      <w:bookmarkEnd w:id="618"/>
    </w:p>
    <w:p>
      <w:pPr>
        <w:pStyle w:val="nzSubsection"/>
      </w:pPr>
      <w:r>
        <w:tab/>
        <w:t>(1)</w:t>
      </w:r>
      <w:r>
        <w:tab/>
        <w:t xml:space="preserve">In this section — </w:t>
      </w:r>
    </w:p>
    <w:p>
      <w:pPr>
        <w:pStyle w:val="nzDefstart"/>
      </w:pPr>
      <w:r>
        <w:tab/>
      </w:r>
      <w:r>
        <w:rPr>
          <w:rStyle w:val="CharDefText"/>
        </w:rPr>
        <w:t>premises</w:t>
      </w:r>
      <w:r>
        <w:t xml:space="preserve"> includes a vehicle at the premises.</w:t>
      </w:r>
    </w:p>
    <w:p>
      <w:pPr>
        <w:pStyle w:val="nzSubsection"/>
      </w:pPr>
      <w:r>
        <w:tab/>
        <w:t>(2)</w:t>
      </w:r>
      <w:r>
        <w:tab/>
        <w:t xml:space="preserve">Under a premises search authorisation, a police officer may do one or more of the following in respect of the premises to which the authorisation relates — </w:t>
      </w:r>
    </w:p>
    <w:p>
      <w:pPr>
        <w:pStyle w:val="nzIndenta"/>
      </w:pPr>
      <w:r>
        <w:tab/>
        <w:t>(a)</w:t>
      </w:r>
      <w:r>
        <w:tab/>
        <w:t>enter the premises;</w:t>
      </w:r>
    </w:p>
    <w:p>
      <w:pPr>
        <w:pStyle w:val="nzIndenta"/>
      </w:pPr>
      <w:r>
        <w:tab/>
        <w:t>(b)</w:t>
      </w:r>
      <w:r>
        <w:tab/>
        <w:t xml:space="preserve">subject to subsection (3), do a preliminary drug detection test on, or in relation to, any consigned article; </w:t>
      </w:r>
    </w:p>
    <w:p>
      <w:pPr>
        <w:pStyle w:val="nzIndenta"/>
      </w:pPr>
      <w:r>
        <w:tab/>
        <w:t>(c)</w:t>
      </w:r>
      <w:r>
        <w:tab/>
        <w:t xml:space="preserve">take into and use in the premises any equipment that is, or facilities that are, reasonably necessary in order to exercise any power under the authorisation; </w:t>
      </w:r>
    </w:p>
    <w:p>
      <w:pPr>
        <w:pStyle w:val="nzIndenta"/>
      </w:pPr>
      <w:r>
        <w:tab/>
        <w:t>(d)</w:t>
      </w:r>
      <w:r>
        <w:tab/>
        <w:t xml:space="preserve">make reasonable use of any equipment, facilities or services in the premises in order to exercise any power under the authorisation and for that purpose — </w:t>
      </w:r>
    </w:p>
    <w:p>
      <w:pPr>
        <w:pStyle w:val="nzIndenti"/>
      </w:pPr>
      <w:r>
        <w:tab/>
        <w:t>(i)</w:t>
      </w:r>
      <w:r>
        <w:tab/>
        <w:t>to operate the equipment or facilities; and</w:t>
      </w:r>
    </w:p>
    <w:p>
      <w:pPr>
        <w:pStyle w:val="nzIndenti"/>
      </w:pPr>
      <w:r>
        <w:tab/>
        <w:t>(ii)</w:t>
      </w:r>
      <w:r>
        <w:tab/>
        <w:t>to require an occupier of the premises to do anything that is reasonable and necessary to facilitate that use;</w:t>
      </w:r>
    </w:p>
    <w:p>
      <w:pPr>
        <w:pStyle w:val="nzIndenta"/>
      </w:pPr>
      <w:r>
        <w:tab/>
        <w:t>(e)</w:t>
      </w:r>
      <w:r>
        <w:tab/>
        <w:t xml:space="preserve">open and examine a consigned article if a preliminary drug detection test indicates the detection of any of the following in relation to the article — </w:t>
      </w:r>
    </w:p>
    <w:p>
      <w:pPr>
        <w:pStyle w:val="nzIndenti"/>
      </w:pPr>
      <w:r>
        <w:tab/>
        <w:t>(i)</w:t>
      </w:r>
      <w:r>
        <w:tab/>
        <w:t xml:space="preserve">a prohibited drug; </w:t>
      </w:r>
    </w:p>
    <w:p>
      <w:pPr>
        <w:pStyle w:val="nzIndenti"/>
      </w:pPr>
      <w:r>
        <w:tab/>
        <w:t>(ii)</w:t>
      </w:r>
      <w:r>
        <w:tab/>
        <w:t xml:space="preserve">a prohibited plant; </w:t>
      </w:r>
    </w:p>
    <w:p>
      <w:pPr>
        <w:pStyle w:val="nzIndenti"/>
      </w:pPr>
      <w:r>
        <w:tab/>
        <w:t>(iii)</w:t>
      </w:r>
      <w:r>
        <w:tab/>
        <w:t>a controlled precursor;</w:t>
      </w:r>
    </w:p>
    <w:p>
      <w:pPr>
        <w:pStyle w:val="nzIndenta"/>
      </w:pPr>
      <w:r>
        <w:tab/>
        <w:t>(f)</w:t>
      </w:r>
      <w:r>
        <w:tab/>
        <w:t>take any action that is reasonably necessary in order to search the premises.</w:t>
      </w:r>
    </w:p>
    <w:p>
      <w:pPr>
        <w:pStyle w:val="nz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nzIndenta"/>
      </w:pPr>
      <w:r>
        <w:tab/>
        <w:t>(a)</w:t>
      </w:r>
      <w:r>
        <w:tab/>
        <w:t>storing consigned articles prior to delivery; or</w:t>
      </w:r>
    </w:p>
    <w:p>
      <w:pPr>
        <w:pStyle w:val="nzIndenta"/>
      </w:pPr>
      <w:r>
        <w:tab/>
        <w:t>(b)</w:t>
      </w:r>
      <w:r>
        <w:tab/>
        <w:t>sorting consigned articles prior to delivery; or</w:t>
      </w:r>
    </w:p>
    <w:p>
      <w:pPr>
        <w:pStyle w:val="nzIndenta"/>
      </w:pPr>
      <w:r>
        <w:tab/>
        <w:t>(c)</w:t>
      </w:r>
      <w:r>
        <w:tab/>
        <w:t>dispatching consigned articles for delivery; or</w:t>
      </w:r>
    </w:p>
    <w:p>
      <w:pPr>
        <w:pStyle w:val="nzIndenta"/>
      </w:pPr>
      <w:r>
        <w:tab/>
        <w:t>(d)</w:t>
      </w:r>
      <w:r>
        <w:tab/>
        <w:t>if the consigned article is in a vehicle, parking vehicles.</w:t>
      </w:r>
    </w:p>
    <w:p>
      <w:pPr>
        <w:pStyle w:val="nz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nzSubsection"/>
      </w:pPr>
      <w:r>
        <w:tab/>
        <w:t>(5)</w:t>
      </w:r>
      <w:r>
        <w:tab/>
        <w:t xml:space="preserve">Section 26 applies as if — </w:t>
      </w:r>
    </w:p>
    <w:p>
      <w:pPr>
        <w:pStyle w:val="nzIndenta"/>
      </w:pPr>
      <w:r>
        <w:tab/>
        <w:t>(a)</w:t>
      </w:r>
      <w:r>
        <w:tab/>
        <w:t>the reference in subsection (1)(a)(i) and (ii) of that section to a dangerous substance included a reference to a controlled precursor; and</w:t>
      </w:r>
    </w:p>
    <w:p>
      <w:pPr>
        <w:pStyle w:val="nzIndenta"/>
      </w:pPr>
      <w:r>
        <w:tab/>
        <w:t>(b)</w:t>
      </w:r>
      <w:r>
        <w:tab/>
        <w:t>the reference in subsection (1) of that section to the exercise of the powers conferred by section 22 or 23 included a reference to the exercise of the powers conferred by subsection (2) of this section.</w:t>
      </w:r>
    </w:p>
    <w:p>
      <w:pPr>
        <w:pStyle w:val="nzHeading3"/>
      </w:pPr>
      <w:bookmarkStart w:id="619" w:name="_Toc452631413"/>
      <w:bookmarkStart w:id="620" w:name="_Toc452631443"/>
      <w:bookmarkStart w:id="621" w:name="_Toc452634794"/>
      <w:bookmarkStart w:id="622" w:name="_Toc452636272"/>
      <w:bookmarkStart w:id="623" w:name="_Toc452636302"/>
      <w:bookmarkStart w:id="624" w:name="_Toc452641318"/>
      <w:bookmarkStart w:id="625" w:name="_Toc453658236"/>
      <w:bookmarkStart w:id="626" w:name="_Toc454532187"/>
      <w:bookmarkStart w:id="627" w:name="_Toc467155080"/>
      <w:bookmarkStart w:id="628" w:name="_Toc468168412"/>
      <w:bookmarkStart w:id="629" w:name="_Toc468172995"/>
      <w:r>
        <w:t>Division 6 — Offences</w:t>
      </w:r>
      <w:bookmarkEnd w:id="619"/>
      <w:bookmarkEnd w:id="620"/>
      <w:bookmarkEnd w:id="621"/>
      <w:bookmarkEnd w:id="622"/>
      <w:bookmarkEnd w:id="623"/>
      <w:bookmarkEnd w:id="624"/>
      <w:bookmarkEnd w:id="625"/>
      <w:bookmarkEnd w:id="626"/>
      <w:bookmarkEnd w:id="627"/>
      <w:bookmarkEnd w:id="628"/>
      <w:bookmarkEnd w:id="629"/>
    </w:p>
    <w:p>
      <w:pPr>
        <w:pStyle w:val="nzHeading5"/>
      </w:pPr>
      <w:bookmarkStart w:id="630" w:name="_Toc468168413"/>
      <w:bookmarkStart w:id="631" w:name="_Toc468172996"/>
      <w:r>
        <w:t>20J.</w:t>
      </w:r>
      <w:r>
        <w:tab/>
        <w:t>Failure to comply with requirement of police officer</w:t>
      </w:r>
      <w:bookmarkEnd w:id="630"/>
      <w:bookmarkEnd w:id="631"/>
    </w:p>
    <w:p>
      <w:pPr>
        <w:pStyle w:val="nz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nzHeading5"/>
      </w:pPr>
      <w:bookmarkStart w:id="632" w:name="_Toc468168414"/>
      <w:bookmarkStart w:id="633" w:name="_Toc468172997"/>
      <w:r>
        <w:t>20K.</w:t>
      </w:r>
      <w:r>
        <w:tab/>
        <w:t>Application of section 29 to exercise of powers conferred by or under this Part</w:t>
      </w:r>
      <w:bookmarkEnd w:id="632"/>
      <w:bookmarkEnd w:id="633"/>
    </w:p>
    <w:p>
      <w:pPr>
        <w:pStyle w:val="nz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nzHeading3"/>
      </w:pPr>
      <w:bookmarkStart w:id="634" w:name="_Toc452631416"/>
      <w:bookmarkStart w:id="635" w:name="_Toc452631446"/>
      <w:bookmarkStart w:id="636" w:name="_Toc452634797"/>
      <w:bookmarkStart w:id="637" w:name="_Toc452636275"/>
      <w:bookmarkStart w:id="638" w:name="_Toc452636305"/>
      <w:bookmarkStart w:id="639" w:name="_Toc452641321"/>
      <w:bookmarkStart w:id="640" w:name="_Toc453658239"/>
      <w:bookmarkStart w:id="641" w:name="_Toc454532190"/>
      <w:bookmarkStart w:id="642" w:name="_Toc467155083"/>
      <w:bookmarkStart w:id="643" w:name="_Toc468168415"/>
      <w:bookmarkStart w:id="644" w:name="_Toc468172998"/>
      <w:r>
        <w:t>Division 7 — Prescribed procedures</w:t>
      </w:r>
      <w:bookmarkEnd w:id="634"/>
      <w:bookmarkEnd w:id="635"/>
      <w:bookmarkEnd w:id="636"/>
      <w:bookmarkEnd w:id="637"/>
      <w:bookmarkEnd w:id="638"/>
      <w:bookmarkEnd w:id="639"/>
      <w:bookmarkEnd w:id="640"/>
      <w:bookmarkEnd w:id="641"/>
      <w:bookmarkEnd w:id="642"/>
      <w:bookmarkEnd w:id="643"/>
      <w:bookmarkEnd w:id="644"/>
    </w:p>
    <w:p>
      <w:pPr>
        <w:pStyle w:val="nzHeading5"/>
      </w:pPr>
      <w:bookmarkStart w:id="645" w:name="_Toc468168416"/>
      <w:bookmarkStart w:id="646" w:name="_Toc468172999"/>
      <w:r>
        <w:t>20L.</w:t>
      </w:r>
      <w:r>
        <w:tab/>
        <w:t>Regulations as to the exercise of powers under this Part</w:t>
      </w:r>
      <w:bookmarkEnd w:id="645"/>
      <w:bookmarkEnd w:id="646"/>
    </w:p>
    <w:p>
      <w:pPr>
        <w:pStyle w:val="nzSubsection"/>
      </w:pPr>
      <w:r>
        <w:tab/>
        <w:t>(1)</w:t>
      </w:r>
      <w:r>
        <w:tab/>
        <w:t xml:space="preserve">The regulations may prescribe procedures to be followed in relation to the exercise of the powers conferred by this Part. </w:t>
      </w:r>
    </w:p>
    <w:p>
      <w:pPr>
        <w:pStyle w:val="nzSubsection"/>
      </w:pPr>
      <w:r>
        <w:tab/>
        <w:t>(2)</w:t>
      </w:r>
      <w:r>
        <w:tab/>
        <w:t xml:space="preserve">Without limiting the generality of subsection (1), regulations may — </w:t>
      </w:r>
    </w:p>
    <w:p>
      <w:pPr>
        <w:pStyle w:val="nz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nzIndenta"/>
      </w:pPr>
      <w:r>
        <w:tab/>
        <w:t>(b)</w:t>
      </w:r>
      <w:r>
        <w:tab/>
        <w:t>provide for the procedure to be followed in relation to doing a preliminary drug detection test.</w:t>
      </w:r>
    </w:p>
    <w:p>
      <w:pPr>
        <w:pStyle w:val="BlankClose"/>
      </w:pPr>
    </w:p>
    <w:p>
      <w:pPr>
        <w:pStyle w:val="nzHeading5"/>
      </w:pPr>
      <w:bookmarkStart w:id="647" w:name="_Toc468168417"/>
      <w:bookmarkStart w:id="648" w:name="_Toc468173000"/>
      <w:r>
        <w:rPr>
          <w:rStyle w:val="CharSectno"/>
        </w:rPr>
        <w:t>6</w:t>
      </w:r>
      <w:r>
        <w:t>.</w:t>
      </w:r>
      <w:r>
        <w:tab/>
        <w:t>Section 21 amended</w:t>
      </w:r>
      <w:bookmarkEnd w:id="647"/>
      <w:bookmarkEnd w:id="648"/>
    </w:p>
    <w:p>
      <w:pPr>
        <w:pStyle w:val="nzSubsection"/>
      </w:pPr>
      <w:r>
        <w:tab/>
        <w:t>(1)</w:t>
      </w:r>
      <w:r>
        <w:tab/>
        <w:t xml:space="preserve">In section 21 delete the definition of </w:t>
      </w:r>
      <w:r>
        <w:rPr>
          <w:rStyle w:val="CharDefText"/>
        </w:rPr>
        <w:t>vehicle</w:t>
      </w:r>
      <w:r>
        <w:t>.</w:t>
      </w:r>
    </w:p>
    <w:p>
      <w:pPr>
        <w:pStyle w:val="nzSubsection"/>
      </w:pPr>
      <w:r>
        <w:tab/>
        <w:t>(2)</w:t>
      </w:r>
      <w:r>
        <w:tab/>
        <w:t xml:space="preserve">In section 21 in the definition of </w:t>
      </w:r>
      <w:r>
        <w:rPr>
          <w:rStyle w:val="CharDefText"/>
        </w:rPr>
        <w:t>search warrant</w:t>
      </w:r>
      <w:r>
        <w:t xml:space="preserve"> delete “section 24;” and insert:</w:t>
      </w:r>
    </w:p>
    <w:p>
      <w:pPr>
        <w:pStyle w:val="BlankOpen"/>
      </w:pPr>
    </w:p>
    <w:p>
      <w:pPr>
        <w:pStyle w:val="nzSubsection"/>
      </w:pPr>
      <w:r>
        <w:tab/>
      </w:r>
      <w:r>
        <w:tab/>
        <w:t>section 24.</w:t>
      </w:r>
    </w:p>
    <w:p>
      <w:pPr>
        <w:pStyle w:val="BlankClose"/>
      </w:pPr>
    </w:p>
    <w:p>
      <w:pPr>
        <w:pStyle w:val="nzHeading5"/>
      </w:pPr>
      <w:bookmarkStart w:id="649" w:name="_Toc468168418"/>
      <w:bookmarkStart w:id="650" w:name="_Toc468173001"/>
      <w:r>
        <w:rPr>
          <w:rStyle w:val="CharSectno"/>
        </w:rPr>
        <w:t>7</w:t>
      </w:r>
      <w:r>
        <w:t>.</w:t>
      </w:r>
      <w:r>
        <w:tab/>
        <w:t>Section 34 amended</w:t>
      </w:r>
      <w:bookmarkEnd w:id="649"/>
      <w:bookmarkEnd w:id="650"/>
    </w:p>
    <w:p>
      <w:pPr>
        <w:pStyle w:val="nzSubsection"/>
      </w:pPr>
      <w:r>
        <w:tab/>
        <w:t>(1)</w:t>
      </w:r>
      <w:r>
        <w:tab/>
        <w:t>In section 34(1)(d) before “25(2)” insert:</w:t>
      </w:r>
    </w:p>
    <w:p>
      <w:pPr>
        <w:pStyle w:val="BlankOpen"/>
      </w:pPr>
    </w:p>
    <w:p>
      <w:pPr>
        <w:pStyle w:val="nzSubsection"/>
      </w:pPr>
      <w:r>
        <w:tab/>
      </w:r>
      <w:r>
        <w:tab/>
        <w:t>20J,</w:t>
      </w:r>
    </w:p>
    <w:p>
      <w:pPr>
        <w:pStyle w:val="BlankClose"/>
      </w:pPr>
    </w:p>
    <w:p>
      <w:pPr>
        <w:pStyle w:val="nzHeading5"/>
      </w:pPr>
      <w:bookmarkStart w:id="651" w:name="_Toc468168419"/>
      <w:bookmarkStart w:id="652" w:name="_Toc468173002"/>
      <w:r>
        <w:rPr>
          <w:rStyle w:val="CharSectno"/>
        </w:rPr>
        <w:t>8</w:t>
      </w:r>
      <w:r>
        <w:t>.</w:t>
      </w:r>
      <w:r>
        <w:tab/>
        <w:t>Section 42A and 42B inserted</w:t>
      </w:r>
      <w:bookmarkEnd w:id="651"/>
      <w:bookmarkEnd w:id="652"/>
    </w:p>
    <w:p>
      <w:pPr>
        <w:pStyle w:val="nzSubsection"/>
      </w:pPr>
      <w:r>
        <w:tab/>
      </w:r>
      <w:r>
        <w:tab/>
        <w:t>At the end of Part VI insert:</w:t>
      </w:r>
    </w:p>
    <w:p>
      <w:pPr>
        <w:pStyle w:val="BlankOpen"/>
      </w:pPr>
    </w:p>
    <w:p>
      <w:pPr>
        <w:pStyle w:val="nzHeading5"/>
      </w:pPr>
      <w:bookmarkStart w:id="653" w:name="_Toc468168420"/>
      <w:bookmarkStart w:id="654" w:name="_Toc468173003"/>
      <w:r>
        <w:t>42A.</w:t>
      </w:r>
      <w:r>
        <w:tab/>
        <w:t>Annual report to Minister on Part 4A</w:t>
      </w:r>
      <w:bookmarkEnd w:id="653"/>
      <w:bookmarkEnd w:id="654"/>
    </w:p>
    <w:p>
      <w:pPr>
        <w:pStyle w:val="nzSubsection"/>
      </w:pPr>
      <w:r>
        <w:tab/>
        <w:t>(1)</w:t>
      </w:r>
      <w:r>
        <w:tab/>
        <w:t xml:space="preserve">The Commissioner must give a report to the Minister that provides the following information for each financial year — </w:t>
      </w:r>
    </w:p>
    <w:p>
      <w:pPr>
        <w:pStyle w:val="nzIndenta"/>
      </w:pPr>
      <w:r>
        <w:tab/>
        <w:t>(a)</w:t>
      </w:r>
      <w:r>
        <w:tab/>
        <w:t>the numbers of vehicle search authorisations and premises search authorisations issued during the financial year;</w:t>
      </w:r>
    </w:p>
    <w:p>
      <w:pPr>
        <w:pStyle w:val="nzIndenta"/>
      </w:pPr>
      <w:r>
        <w:tab/>
        <w:t>(b)</w:t>
      </w:r>
      <w:r>
        <w:tab/>
        <w:t>the areas that were subject to a vehicle search authorisation;</w:t>
      </w:r>
    </w:p>
    <w:p>
      <w:pPr>
        <w:pStyle w:val="nzIndenta"/>
      </w:pPr>
      <w:r>
        <w:tab/>
        <w:t>(c)</w:t>
      </w:r>
      <w:r>
        <w:tab/>
        <w:t>the premises that were subject to a premises search authorisation;</w:t>
      </w:r>
    </w:p>
    <w:p>
      <w:pPr>
        <w:pStyle w:val="nzIndenta"/>
      </w:pPr>
      <w:r>
        <w:tab/>
        <w:t>(d)</w:t>
      </w:r>
      <w:r>
        <w:tab/>
        <w:t>the periods during which any authorisations had effect;</w:t>
      </w:r>
    </w:p>
    <w:p>
      <w:pPr>
        <w:pStyle w:val="nz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nzIndenta"/>
      </w:pPr>
      <w:r>
        <w:tab/>
        <w:t>(f)</w:t>
      </w:r>
      <w:r>
        <w:tab/>
        <w:t>the number of occasions when, as a result of the exercise of the powers conferred by section 20H(1), a prohibited drug, prohibited plant or a controlled precursor was detected by a preliminary drug detection test;</w:t>
      </w:r>
    </w:p>
    <w:p>
      <w:pPr>
        <w:pStyle w:val="nzIndenta"/>
      </w:pPr>
      <w:r>
        <w:tab/>
        <w:t>(g)</w:t>
      </w:r>
      <w:r>
        <w:tab/>
        <w:t>the number of occasions when, as a result of the exercise of the powers conferred by section 20I(2)(e), a prohibited drug, prohibited plant or controlled precursor was detected;</w:t>
      </w:r>
    </w:p>
    <w:p>
      <w:pPr>
        <w:pStyle w:val="nzIndenta"/>
      </w:pPr>
      <w:r>
        <w:tab/>
        <w:t>(h)</w:t>
      </w:r>
      <w:r>
        <w:tab/>
        <w:t>a statement of any defect or irregularity identified in relation to a vehicle search authorisation or premises search authorisation.</w:t>
      </w:r>
    </w:p>
    <w:p>
      <w:pPr>
        <w:pStyle w:val="nzSubsection"/>
      </w:pPr>
      <w:r>
        <w:tab/>
        <w:t>(2)</w:t>
      </w:r>
      <w:r>
        <w:tab/>
        <w:t>The Minister is to cause the report to be laid before each House of Parliament no later than 12 sitting days of that House after receiving the report.</w:t>
      </w:r>
    </w:p>
    <w:p>
      <w:pPr>
        <w:pStyle w:val="nzHeading5"/>
      </w:pPr>
      <w:bookmarkStart w:id="655" w:name="_Toc468168421"/>
      <w:bookmarkStart w:id="656" w:name="_Toc468173004"/>
      <w:r>
        <w:t>42B.</w:t>
      </w:r>
      <w:r>
        <w:tab/>
        <w:t>Review of Part 4A</w:t>
      </w:r>
      <w:bookmarkEnd w:id="655"/>
      <w:bookmarkEnd w:id="656"/>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nzSubsection"/>
      </w:pPr>
      <w:r>
        <w:tab/>
        <w:t>(2)</w:t>
      </w:r>
      <w:r>
        <w:tab/>
        <w:t>The Minister must carry out a review of the operation and effectiveness of Part 4A as soon as practicable after the expiration of 5 years from commencement day.</w:t>
      </w:r>
    </w:p>
    <w:p>
      <w:pPr>
        <w:pStyle w:val="nzSubsection"/>
      </w:pPr>
      <w:r>
        <w:tab/>
        <w:t>(3)</w:t>
      </w:r>
      <w:r>
        <w:tab/>
        <w:t xml:space="preserve">The Minister must lay (or cause to be laid) a report of the review under this section before both Houses of Parliament — </w:t>
      </w:r>
    </w:p>
    <w:p>
      <w:pPr>
        <w:pStyle w:val="nzIndenta"/>
      </w:pPr>
      <w:r>
        <w:tab/>
        <w:t>(a)</w:t>
      </w:r>
      <w:r>
        <w:tab/>
        <w:t>as soon as practicable after the review is completed; but</w:t>
      </w:r>
    </w:p>
    <w:p>
      <w:pPr>
        <w:pStyle w:val="nzIndenta"/>
      </w:pPr>
      <w:r>
        <w:tab/>
        <w:t>(b)</w:t>
      </w:r>
      <w:r>
        <w:tab/>
        <w:t>not later than 2 years after the end of the period of 5 years.</w:t>
      </w:r>
    </w:p>
    <w:p>
      <w:pPr>
        <w:pStyle w:val="BlankClose"/>
      </w:pP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58" w:name="_Toc435452242"/>
      <w:bookmarkStart w:id="659" w:name="_Toc435457885"/>
      <w:bookmarkStart w:id="660" w:name="_Toc457316024"/>
      <w:bookmarkStart w:id="661" w:name="_Toc457385088"/>
      <w:bookmarkStart w:id="662" w:name="_Toc457468785"/>
      <w:bookmarkStart w:id="663" w:name="_Toc468199316"/>
      <w:r>
        <w:rPr>
          <w:sz w:val="28"/>
        </w:rPr>
        <w:t>Defined terms</w:t>
      </w:r>
      <w:bookmarkEnd w:id="658"/>
      <w:bookmarkEnd w:id="659"/>
      <w:bookmarkEnd w:id="660"/>
      <w:bookmarkEnd w:id="661"/>
      <w:bookmarkEnd w:id="662"/>
      <w:bookmarkEnd w:id="6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consume</w:t>
      </w:r>
      <w:r>
        <w:tab/>
        <w:t>8N(1)</w:t>
      </w:r>
    </w:p>
    <w:p>
      <w:pPr>
        <w:pStyle w:val="DefinedTerms"/>
      </w:pPr>
      <w:r>
        <w:t>dangerous substance</w:t>
      </w:r>
      <w:r>
        <w:tab/>
        <w:t>3(1)</w:t>
      </w:r>
    </w:p>
    <w:p>
      <w:pPr>
        <w:pStyle w:val="DefinedTerms"/>
      </w:pPr>
      <w:r>
        <w:t>declared criminal organisation</w:t>
      </w:r>
      <w:r>
        <w:tab/>
        <w:t>32A(3)</w:t>
      </w:r>
    </w:p>
    <w:p>
      <w:pPr>
        <w:pStyle w:val="DefinedTerms"/>
      </w:pPr>
      <w:r>
        <w:t>dentist</w:t>
      </w:r>
      <w:r>
        <w:tab/>
        <w:t>3(1)</w:t>
      </w:r>
    </w:p>
    <w:p>
      <w:pPr>
        <w:pStyle w:val="DefinedTerms"/>
      </w:pPr>
      <w:r>
        <w:t>destruction notice</w:t>
      </w:r>
      <w:r>
        <w:tab/>
        <w:t>8T(1)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93" w:name="Schedule"/>
    <w:bookmarkEnd w:id="3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57" w:name="Compilation"/>
    <w:bookmarkEnd w:id="6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4" w:name="DefinedTerms"/>
    <w:bookmarkEnd w:id="6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5" w:name="Coversheet"/>
    <w:bookmarkEnd w:id="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940"/>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86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29C29-8996-48BC-8DE2-3BB94318A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28828</Words>
  <Characters>139243</Characters>
  <Application>Microsoft Office Word</Application>
  <DocSecurity>0</DocSecurity>
  <Lines>5355</Lines>
  <Paragraphs>3734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1981 - 06-g0-00</dc:title>
  <dc:subject/>
  <dc:creator/>
  <cp:keywords/>
  <dc:description/>
  <cp:lastModifiedBy>svcMRProcess</cp:lastModifiedBy>
  <cp:revision>4</cp:revision>
  <cp:lastPrinted>2013-05-01T00:39:00Z</cp:lastPrinted>
  <dcterms:created xsi:type="dcterms:W3CDTF">2018-09-05T17:02:00Z</dcterms:created>
  <dcterms:modified xsi:type="dcterms:W3CDTF">2018-09-05T17:02:00Z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28 Nov 2016</vt:lpwstr>
  </property>
  <property fmtid="{D5CDD505-2E9C-101B-9397-08002B2CF9AE}" pid="8" name="Suffix">
    <vt:lpwstr>06-g0-00</vt:lpwstr>
  </property>
  <property fmtid="{D5CDD505-2E9C-101B-9397-08002B2CF9AE}" pid="9" name="CommencementDate">
    <vt:lpwstr>20161128</vt:lpwstr>
  </property>
</Properties>
</file>