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Pearling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Pearling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_Toc33608025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_Toc33608026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_Toc33608027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Positions on Earth, determining</w:t>
      </w:r>
      <w:r>
        <w:tab/>
      </w:r>
      <w:r>
        <w:fldChar w:fldCharType="begin"/>
      </w:r>
      <w:r>
        <w:instrText xml:space="preserve"> PAGEREF _Toc33608028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Zones, declaring</w:t>
      </w:r>
      <w:r>
        <w:tab/>
      </w:r>
      <w:r>
        <w:fldChar w:fldCharType="begin"/>
      </w:r>
      <w:r>
        <w:instrText xml:space="preserve"> PAGEREF _Toc33608029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Species of pearl oysters to which Act applies, declaration of</w:t>
      </w:r>
      <w:r>
        <w:tab/>
      </w:r>
      <w:r>
        <w:fldChar w:fldCharType="begin"/>
      </w:r>
      <w:r>
        <w:instrText xml:space="preserve"> PAGEREF _Toc33608030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Control of pearling and hatchery activities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Pearling licences, hatchery licences and permits</w:t>
      </w:r>
    </w:p>
    <w:p>
      <w:pPr>
        <w:pStyle w:val="TOC8"/>
        <w:rPr>
          <w:rFonts w:asciiTheme="minorHAnsi" w:eastAsiaTheme="minorEastAsia" w:hAnsiTheme="minorHAnsi" w:cstheme="minorBidi"/>
          <w:szCs w:val="22"/>
        </w:rPr>
      </w:pPr>
      <w:r>
        <w:t>7</w:t>
      </w:r>
      <w:r>
        <w:rPr>
          <w:snapToGrid w:val="0"/>
        </w:rPr>
        <w:t>.</w:t>
      </w:r>
      <w:r>
        <w:rPr>
          <w:snapToGrid w:val="0"/>
        </w:rPr>
        <w:tab/>
        <w:t>Pearling and hatchery activities without licence or permit, offence</w:t>
      </w:r>
      <w:r>
        <w:tab/>
      </w:r>
      <w:r>
        <w:fldChar w:fldCharType="begin"/>
      </w:r>
      <w:r>
        <w:instrText xml:space="preserve"> PAGEREF _Toc33608033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Conditions on licences etc., contravening</w:t>
      </w:r>
      <w:r>
        <w:tab/>
      </w:r>
      <w:r>
        <w:fldChar w:fldCharType="begin"/>
      </w:r>
      <w:r>
        <w:instrText xml:space="preserve"> PAGEREF _Toc33608034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Offence under s. 8, penalty if condition relates to quota</w:t>
      </w:r>
      <w:r>
        <w:tab/>
      </w:r>
      <w:r>
        <w:fldChar w:fldCharType="begin"/>
      </w:r>
      <w:r>
        <w:instrText xml:space="preserve"> PAGEREF _Toc33608035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 under s. 8, penalty if condition relates to area</w:t>
      </w:r>
      <w:r>
        <w:tab/>
      </w:r>
      <w:r>
        <w:fldChar w:fldCharType="begin"/>
      </w:r>
      <w:r>
        <w:instrText xml:space="preserve"> PAGEREF _Toc33608036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Number of pearl oysters taken under licence etc., calculating</w:t>
      </w:r>
      <w:r>
        <w:tab/>
      </w:r>
      <w:r>
        <w:fldChar w:fldCharType="begin"/>
      </w:r>
      <w:r>
        <w:instrText xml:space="preserve"> PAGEREF _Toc33608037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Hatchery produced pearl oysters not to be sold without </w:t>
      </w:r>
      <w:r>
        <w:t>CEO’s approval, offence</w:t>
      </w:r>
      <w:r>
        <w:tab/>
      </w:r>
      <w:r>
        <w:fldChar w:fldCharType="begin"/>
      </w:r>
      <w:r>
        <w:instrText xml:space="preserve"> PAGEREF _Toc33608038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Other licences</w:t>
      </w:r>
    </w:p>
    <w:p>
      <w:pPr>
        <w:pStyle w:val="TOC8"/>
        <w:rPr>
          <w:rFonts w:asciiTheme="minorHAnsi" w:eastAsiaTheme="minorEastAsia" w:hAnsiTheme="minorHAnsi" w:cstheme="minorBidi"/>
          <w:szCs w:val="22"/>
        </w:rPr>
      </w:pPr>
      <w:r>
        <w:t>13</w:t>
      </w:r>
      <w:r>
        <w:rPr>
          <w:snapToGrid w:val="0"/>
        </w:rPr>
        <w:t>.</w:t>
      </w:r>
      <w:r>
        <w:rPr>
          <w:snapToGrid w:val="0"/>
        </w:rPr>
        <w:tab/>
        <w:t>Pearl diver’s licence, when required</w:t>
      </w:r>
      <w:r>
        <w:tab/>
      </w:r>
      <w:r>
        <w:fldChar w:fldCharType="begin"/>
      </w:r>
      <w:r>
        <w:instrText xml:space="preserve"> PAGEREF _Toc33608040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Pearl boat licence, when required</w:t>
      </w:r>
      <w:r>
        <w:tab/>
      </w:r>
      <w:r>
        <w:fldChar w:fldCharType="begin"/>
      </w:r>
      <w:r>
        <w:instrText xml:space="preserve"> PAGEREF _Toc33608041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Pearl boat master’s licence, when required</w:t>
      </w:r>
      <w:r>
        <w:tab/>
      </w:r>
      <w:r>
        <w:fldChar w:fldCharType="begin"/>
      </w:r>
      <w:r>
        <w:instrText xml:space="preserve"> PAGEREF _Toc33608042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Pearl oyster farms</w:t>
      </w:r>
    </w:p>
    <w:p>
      <w:pPr>
        <w:pStyle w:val="TOC8"/>
        <w:rPr>
          <w:rFonts w:asciiTheme="minorHAnsi" w:eastAsiaTheme="minorEastAsia" w:hAnsiTheme="minorHAnsi" w:cstheme="minorBidi"/>
          <w:szCs w:val="22"/>
        </w:rPr>
      </w:pPr>
      <w:r>
        <w:t>16</w:t>
      </w:r>
      <w:r>
        <w:rPr>
          <w:snapToGrid w:val="0"/>
        </w:rPr>
        <w:t>.</w:t>
      </w:r>
      <w:r>
        <w:rPr>
          <w:snapToGrid w:val="0"/>
        </w:rPr>
        <w:tab/>
        <w:t>Pearl oysters and pearl oyster spat to be moved to pearl oyster farm</w:t>
      </w:r>
      <w:r>
        <w:tab/>
      </w:r>
      <w:r>
        <w:fldChar w:fldCharType="begin"/>
      </w:r>
      <w:r>
        <w:instrText xml:space="preserve"> PAGEREF _Toc33608044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Excluding people from pearl oyster farms</w:t>
      </w:r>
      <w:r>
        <w:tab/>
      </w:r>
      <w:r>
        <w:fldChar w:fldCharType="begin"/>
      </w:r>
      <w:r>
        <w:instrText xml:space="preserve"> PAGEREF _Toc33608045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Pearls, pearl oysters and pearl oyster spat used for pearling or hatchery activities are property of farm lease holder</w:t>
      </w:r>
      <w:r>
        <w:tab/>
      </w:r>
      <w:r>
        <w:fldChar w:fldCharType="begin"/>
      </w:r>
      <w:r>
        <w:instrText xml:space="preserve"> PAGEREF _Toc33608046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19</w:t>
      </w:r>
      <w:r>
        <w:rPr>
          <w:snapToGrid w:val="0"/>
        </w:rPr>
        <w:t>.</w:t>
      </w:r>
      <w:r>
        <w:rPr>
          <w:snapToGrid w:val="0"/>
        </w:rPr>
        <w:tab/>
        <w:t>Pearling and hatchery activities, Minister may prohibit or restrict</w:t>
      </w:r>
      <w:r>
        <w:tab/>
      </w:r>
      <w:r>
        <w:fldChar w:fldCharType="begin"/>
      </w:r>
      <w:r>
        <w:instrText xml:space="preserve"> PAGEREF _Toc33608048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Pearling or hatchery activities, interfering with</w:t>
      </w:r>
      <w:r>
        <w:tab/>
      </w:r>
      <w:r>
        <w:fldChar w:fldCharType="begin"/>
      </w:r>
      <w:r>
        <w:instrText xml:space="preserve"> PAGEREF _Toc33608049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Undersized and oversized pearl oysters not to be taken</w:t>
      </w:r>
      <w:r>
        <w:tab/>
      </w:r>
      <w:r>
        <w:fldChar w:fldCharType="begin"/>
      </w:r>
      <w:r>
        <w:instrText xml:space="preserve"> PAGEREF _Toc33608050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Farm leases,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and issue</w:t>
      </w:r>
    </w:p>
    <w:p>
      <w:pPr>
        <w:pStyle w:val="TOC8"/>
        <w:rPr>
          <w:rFonts w:asciiTheme="minorHAnsi" w:eastAsiaTheme="minorEastAsia" w:hAnsiTheme="minorHAnsi" w:cstheme="minorBidi"/>
          <w:szCs w:val="22"/>
        </w:rPr>
      </w:pPr>
      <w:r>
        <w:t>22</w:t>
      </w:r>
      <w:r>
        <w:rPr>
          <w:snapToGrid w:val="0"/>
        </w:rPr>
        <w:t>.</w:t>
      </w:r>
      <w:r>
        <w:rPr>
          <w:snapToGrid w:val="0"/>
        </w:rPr>
        <w:tab/>
        <w:t>Farm leases etc., application for issue etc. of</w:t>
      </w:r>
      <w:r>
        <w:tab/>
      </w:r>
      <w:r>
        <w:fldChar w:fldCharType="begin"/>
      </w:r>
      <w:r>
        <w:instrText xml:space="preserve"> PAGEREF _Toc33608053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Farm leases etc., issue of</w:t>
      </w:r>
      <w:r>
        <w:tab/>
      </w:r>
      <w:r>
        <w:fldChar w:fldCharType="begin"/>
      </w:r>
      <w:r>
        <w:instrText xml:space="preserve"> PAGEREF _Toc33608054 \h </w:instrText>
      </w:r>
      <w:r>
        <w:fldChar w:fldCharType="separate"/>
      </w:r>
      <w:r>
        <w:t>18</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Farm leases etc. in marine reserves, issue of prohibited or limited</w:t>
      </w:r>
      <w:r>
        <w:tab/>
      </w:r>
      <w:r>
        <w:fldChar w:fldCharType="begin"/>
      </w:r>
      <w:r>
        <w:instrText xml:space="preserve"> PAGEREF _Toc33608055 \h </w:instrText>
      </w:r>
      <w:r>
        <w:fldChar w:fldCharType="separate"/>
      </w:r>
      <w:r>
        <w:t>20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Policy guidelines, Minister may issue</w:t>
      </w:r>
      <w:r>
        <w:tab/>
      </w:r>
      <w:r>
        <w:fldChar w:fldCharType="begin"/>
      </w:r>
      <w:r>
        <w:instrText xml:space="preserve"> PAGEREF _Toc33608056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Farm leases etc., duration of</w:t>
      </w:r>
      <w:r>
        <w:tab/>
      </w:r>
      <w:r>
        <w:fldChar w:fldCharType="begin"/>
      </w:r>
      <w:r>
        <w:instrText xml:space="preserve"> PAGEREF _Toc33608057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Licences and permits, conditions on</w:t>
      </w:r>
      <w:r>
        <w:tab/>
      </w:r>
      <w:r>
        <w:fldChar w:fldCharType="begin"/>
      </w:r>
      <w:r>
        <w:instrText xml:space="preserve"> PAGEREF _Toc33608058 \h </w:instrText>
      </w:r>
      <w:r>
        <w:fldChar w:fldCharType="separate"/>
      </w:r>
      <w:r>
        <w:t>22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Farm leases etc., annual fees for</w:t>
      </w:r>
      <w:r>
        <w:tab/>
      </w:r>
      <w:r>
        <w:fldChar w:fldCharType="begin"/>
      </w:r>
      <w:r>
        <w:instrText xml:space="preserve"> PAGEREF _Toc33608059 \h </w:instrText>
      </w:r>
      <w:r>
        <w:fldChar w:fldCharType="separate"/>
      </w:r>
      <w:r>
        <w:t>24</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Farm leases in marine reserves, renewal of limited</w:t>
      </w:r>
      <w:r>
        <w:tab/>
      </w:r>
      <w:r>
        <w:fldChar w:fldCharType="begin"/>
      </w:r>
      <w:r>
        <w:instrText xml:space="preserve"> PAGEREF _Toc33608060 \h </w:instrText>
      </w:r>
      <w:r>
        <w:fldChar w:fldCharType="separate"/>
      </w:r>
      <w:r>
        <w:t>25</w:t>
      </w:r>
      <w:r>
        <w:fldChar w:fldCharType="end"/>
      </w:r>
    </w:p>
    <w:p>
      <w:pPr>
        <w:pStyle w:val="TOC8"/>
        <w:rPr>
          <w:rFonts w:asciiTheme="minorHAnsi" w:eastAsiaTheme="minorEastAsia" w:hAnsiTheme="minorHAnsi" w:cstheme="minorBidi"/>
          <w:szCs w:val="22"/>
        </w:rPr>
      </w:pPr>
      <w:r>
        <w:t>27B</w:t>
      </w:r>
      <w:r>
        <w:rPr>
          <w:snapToGrid w:val="0"/>
        </w:rPr>
        <w:t>.</w:t>
      </w:r>
      <w:r>
        <w:rPr>
          <w:snapToGrid w:val="0"/>
        </w:rPr>
        <w:tab/>
        <w:t>Licences and permits in marine reserves, renewal of limited</w:t>
      </w:r>
      <w:r>
        <w:tab/>
      </w:r>
      <w:r>
        <w:fldChar w:fldCharType="begin"/>
      </w:r>
      <w:r>
        <w:instrText xml:space="preserve"> PAGEREF _Toc33608061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Cancellation, suspension, surrender and transfer</w:t>
      </w:r>
    </w:p>
    <w:p>
      <w:pPr>
        <w:pStyle w:val="TOC8"/>
        <w:rPr>
          <w:rFonts w:asciiTheme="minorHAnsi" w:eastAsiaTheme="minorEastAsia" w:hAnsiTheme="minorHAnsi" w:cstheme="minorBidi"/>
          <w:szCs w:val="22"/>
        </w:rPr>
      </w:pPr>
      <w:r>
        <w:t>28</w:t>
      </w:r>
      <w:r>
        <w:rPr>
          <w:snapToGrid w:val="0"/>
        </w:rPr>
        <w:t>.</w:t>
      </w:r>
      <w:r>
        <w:rPr>
          <w:snapToGrid w:val="0"/>
        </w:rPr>
        <w:tab/>
        <w:t>Licences and permits, cancellation etc. of</w:t>
      </w:r>
      <w:r>
        <w:tab/>
      </w:r>
      <w:r>
        <w:fldChar w:fldCharType="begin"/>
      </w:r>
      <w:r>
        <w:instrText xml:space="preserve"> PAGEREF _Toc33608063 \h </w:instrText>
      </w:r>
      <w:r>
        <w:fldChar w:fldCharType="separate"/>
      </w:r>
      <w:r>
        <w:t>28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Pearling licence, hatchery licence or permit, automatic cancellation of on 3</w:t>
      </w:r>
      <w:r>
        <w:rPr>
          <w:snapToGrid w:val="0"/>
          <w:vertAlign w:val="superscript"/>
        </w:rPr>
        <w:t>rd</w:t>
      </w:r>
      <w:r>
        <w:rPr>
          <w:snapToGrid w:val="0"/>
        </w:rPr>
        <w:t xml:space="preserve"> s. 8 offence in 10 years</w:t>
      </w:r>
      <w:r>
        <w:tab/>
      </w:r>
      <w:r>
        <w:fldChar w:fldCharType="begin"/>
      </w:r>
      <w:r>
        <w:instrText xml:space="preserve"> PAGEREF _Toc33608064 \h </w:instrText>
      </w:r>
      <w:r>
        <w:fldChar w:fldCharType="separate"/>
      </w:r>
      <w:r>
        <w:t>29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Farm lease, cancellation of</w:t>
      </w:r>
      <w:r>
        <w:tab/>
      </w:r>
      <w:r>
        <w:fldChar w:fldCharType="begin"/>
      </w:r>
      <w:r>
        <w:instrText xml:space="preserve"> PAGEREF _Toc33608065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Cancelled farm lease, pearl oysters etc. to be removed from; consequences of non</w:t>
      </w:r>
      <w:r>
        <w:rPr>
          <w:snapToGrid w:val="0"/>
        </w:rPr>
        <w:noBreakHyphen/>
        <w:t>removal</w:t>
      </w:r>
      <w:r>
        <w:tab/>
      </w:r>
      <w:r>
        <w:fldChar w:fldCharType="begin"/>
      </w:r>
      <w:r>
        <w:instrText xml:space="preserve"> PAGEREF _Toc33608066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Farm leases etc. not transferable; exceptions</w:t>
      </w:r>
      <w:r>
        <w:tab/>
      </w:r>
      <w:r>
        <w:fldChar w:fldCharType="begin"/>
      </w:r>
      <w:r>
        <w:instrText xml:space="preserve"> PAGEREF _Toc33608067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8"/>
        <w:rPr>
          <w:rFonts w:asciiTheme="minorHAnsi" w:eastAsiaTheme="minorEastAsia" w:hAnsiTheme="minorHAnsi" w:cstheme="minorBidi"/>
          <w:szCs w:val="22"/>
        </w:rPr>
      </w:pPr>
      <w:r>
        <w:t>33</w:t>
      </w:r>
      <w:r>
        <w:rPr>
          <w:snapToGrid w:val="0"/>
        </w:rPr>
        <w:t>.</w:t>
      </w:r>
      <w:r>
        <w:rPr>
          <w:snapToGrid w:val="0"/>
        </w:rPr>
        <w:tab/>
        <w:t>Certain decisions by CEO, review of by SAT</w:t>
      </w:r>
      <w:r>
        <w:tab/>
      </w:r>
      <w:r>
        <w:fldChar w:fldCharType="begin"/>
      </w:r>
      <w:r>
        <w:instrText xml:space="preserve"> PAGEREF _Toc33608069 \h </w:instrText>
      </w:r>
      <w:r>
        <w:fldChar w:fldCharType="separate"/>
      </w:r>
      <w:r>
        <w:t>33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for SAT review, effect of on CEO’s decision</w:t>
      </w:r>
      <w:r>
        <w:tab/>
      </w:r>
      <w:r>
        <w:fldChar w:fldCharType="begin"/>
      </w:r>
      <w:r>
        <w:instrText xml:space="preserve"> PAGEREF _Toc33608070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Inspection</w:t>
      </w:r>
    </w:p>
    <w:p>
      <w:pPr>
        <w:pStyle w:val="TOC8"/>
        <w:rPr>
          <w:rFonts w:asciiTheme="minorHAnsi" w:eastAsiaTheme="minorEastAsia" w:hAnsiTheme="minorHAnsi" w:cstheme="minorBidi"/>
          <w:szCs w:val="22"/>
        </w:rPr>
      </w:pPr>
      <w:r>
        <w:t>35</w:t>
      </w:r>
      <w:r>
        <w:rPr>
          <w:snapToGrid w:val="0"/>
        </w:rPr>
        <w:t>.</w:t>
      </w:r>
      <w:r>
        <w:rPr>
          <w:snapToGrid w:val="0"/>
        </w:rPr>
        <w:tab/>
        <w:t>Inspectors, appointing etc.</w:t>
      </w:r>
      <w:r>
        <w:tab/>
      </w:r>
      <w:r>
        <w:fldChar w:fldCharType="begin"/>
      </w:r>
      <w:r>
        <w:instrText xml:space="preserve"> PAGEREF _Toc33608072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Inspectors, powers of</w:t>
      </w:r>
      <w:r>
        <w:tab/>
      </w:r>
      <w:r>
        <w:fldChar w:fldCharType="begin"/>
      </w:r>
      <w:r>
        <w:instrText xml:space="preserve"> PAGEREF _Toc33608073 \h </w:instrText>
      </w:r>
      <w:r>
        <w:fldChar w:fldCharType="separate"/>
      </w:r>
      <w:r>
        <w:t>35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Inspector may require master of pearl boat etc. to transport inspector etc.</w:t>
      </w:r>
      <w:r>
        <w:tab/>
      </w:r>
      <w:r>
        <w:fldChar w:fldCharType="begin"/>
      </w:r>
      <w:r>
        <w:instrText xml:space="preserve"> PAGEREF _Toc33608074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6 — Pearling Industry Advisory Committee</w:t>
      </w:r>
    </w:p>
    <w:p>
      <w:pPr>
        <w:pStyle w:val="TOC8"/>
        <w:rPr>
          <w:rFonts w:asciiTheme="minorHAnsi" w:eastAsiaTheme="minorEastAsia" w:hAnsiTheme="minorHAnsi" w:cstheme="minorBidi"/>
          <w:szCs w:val="22"/>
        </w:rPr>
      </w:pPr>
      <w:r>
        <w:t>38</w:t>
      </w:r>
      <w:r>
        <w:rPr>
          <w:snapToGrid w:val="0"/>
        </w:rPr>
        <w:t>.</w:t>
      </w:r>
      <w:r>
        <w:rPr>
          <w:snapToGrid w:val="0"/>
        </w:rPr>
        <w:tab/>
        <w:t>Committee established and functions of</w:t>
      </w:r>
      <w:r>
        <w:tab/>
      </w:r>
      <w:r>
        <w:fldChar w:fldCharType="begin"/>
      </w:r>
      <w:r>
        <w:instrText xml:space="preserve"> PAGEREF _Toc33608076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Members of Committee</w:t>
      </w:r>
      <w:r>
        <w:tab/>
      </w:r>
      <w:r>
        <w:fldChar w:fldCharType="begin"/>
      </w:r>
      <w:r>
        <w:instrText xml:space="preserve"> PAGEREF _Toc33608077 \h </w:instrText>
      </w:r>
      <w:r>
        <w:fldChar w:fldCharType="separate"/>
      </w:r>
      <w:r>
        <w:t>40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Constitution and proceedings of Committee (Sch. 1)</w:t>
      </w:r>
      <w:r>
        <w:tab/>
      </w:r>
      <w:r>
        <w:fldChar w:fldCharType="begin"/>
      </w:r>
      <w:r>
        <w:instrText xml:space="preserve"> PAGEREF _Toc33608078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Remuneration and allowances for members</w:t>
      </w:r>
      <w:r>
        <w:tab/>
      </w:r>
      <w:r>
        <w:fldChar w:fldCharType="begin"/>
      </w:r>
      <w:r>
        <w:instrText xml:space="preserve"> PAGEREF _Toc33608079 \h </w:instrText>
      </w:r>
      <w:r>
        <w:fldChar w:fldCharType="separate"/>
      </w:r>
      <w:r>
        <w:t>41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from personal liability for members</w:t>
      </w:r>
      <w:r>
        <w:tab/>
      </w:r>
      <w:r>
        <w:fldChar w:fldCharType="begin"/>
      </w:r>
      <w:r>
        <w:instrText xml:space="preserve"> PAGEREF _Toc33608080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7 — Commonwealth</w:t>
      </w:r>
      <w:r>
        <w:noBreakHyphen/>
        <w:t>State management of pearl oyster fisheries</w:t>
      </w:r>
    </w:p>
    <w:p>
      <w:pPr>
        <w:pStyle w:val="TOC8"/>
        <w:rPr>
          <w:rFonts w:asciiTheme="minorHAnsi" w:eastAsiaTheme="minorEastAsia" w:hAnsiTheme="minorHAnsi" w:cstheme="minorBidi"/>
          <w:szCs w:val="22"/>
        </w:rPr>
      </w:pPr>
      <w:r>
        <w:t>43</w:t>
      </w:r>
      <w:r>
        <w:rPr>
          <w:snapToGrid w:val="0"/>
        </w:rPr>
        <w:t>.</w:t>
      </w:r>
      <w:r>
        <w:rPr>
          <w:snapToGrid w:val="0"/>
        </w:rPr>
        <w:tab/>
        <w:t>Terms used</w:t>
      </w:r>
      <w:r>
        <w:tab/>
      </w:r>
      <w:r>
        <w:fldChar w:fldCharType="begin"/>
      </w:r>
      <w:r>
        <w:instrText xml:space="preserve"> PAGEREF _Toc33608082 \h </w:instrText>
      </w:r>
      <w:r>
        <w:fldChar w:fldCharType="separate"/>
      </w:r>
      <w:r>
        <w:t>42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Application of Act to pearl oyster fishery if, under arrangement, State law applies</w:t>
      </w:r>
      <w:r>
        <w:tab/>
      </w:r>
      <w:r>
        <w:fldChar w:fldCharType="begin"/>
      </w:r>
      <w:r>
        <w:instrText xml:space="preserve"> PAGEREF _Toc33608083 \h </w:instrText>
      </w:r>
      <w:r>
        <w:fldChar w:fldCharType="separate"/>
      </w:r>
      <w:r>
        <w:t>42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Functions of Joint Authority if, under arrangement, State law applies</w:t>
      </w:r>
      <w:r>
        <w:tab/>
      </w:r>
      <w:r>
        <w:fldChar w:fldCharType="begin"/>
      </w:r>
      <w:r>
        <w:instrText xml:space="preserve"> PAGEREF _Toc33608084 \h </w:instrText>
      </w:r>
      <w:r>
        <w:fldChar w:fldCharType="separate"/>
      </w:r>
      <w:r>
        <w:t>42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Joint Authority pearl oyster fishery, provisions as to licences etc. for</w:t>
      </w:r>
      <w:r>
        <w:tab/>
      </w:r>
      <w:r>
        <w:fldChar w:fldCharType="begin"/>
      </w:r>
      <w:r>
        <w:instrText xml:space="preserve"> PAGEREF _Toc33608085 \h </w:instrText>
      </w:r>
      <w:r>
        <w:fldChar w:fldCharType="separate"/>
      </w:r>
      <w:r>
        <w:t>43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Joint Authority pearl oyster fishery, application of offence and enforcement provisions to</w:t>
      </w:r>
      <w:r>
        <w:tab/>
      </w:r>
      <w:r>
        <w:fldChar w:fldCharType="begin"/>
      </w:r>
      <w:r>
        <w:instrText xml:space="preserve"> PAGEREF _Toc33608086 \h </w:instrText>
      </w:r>
      <w:r>
        <w:fldChar w:fldCharType="separate"/>
      </w:r>
      <w:r>
        <w:t>44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Pearl oyster fishery managed by Joint Authority, regulations for and notice of</w:t>
      </w:r>
      <w:r>
        <w:tab/>
      </w:r>
      <w:r>
        <w:fldChar w:fldCharType="begin"/>
      </w:r>
      <w:r>
        <w:instrText xml:space="preserve"> PAGEREF _Toc33608087 \h </w:instrText>
      </w:r>
      <w:r>
        <w:fldChar w:fldCharType="separate"/>
      </w:r>
      <w:r>
        <w:t>44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Powers before arrangement takes effect, on termination of arrangement and before termination takes effect</w:t>
      </w:r>
      <w:r>
        <w:tab/>
      </w:r>
      <w:r>
        <w:fldChar w:fldCharType="begin"/>
      </w:r>
      <w:r>
        <w:instrText xml:space="preserve"> PAGEREF _Toc33608088 \h </w:instrText>
      </w:r>
      <w:r>
        <w:fldChar w:fldCharType="separate"/>
      </w:r>
      <w:r>
        <w:t>46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Delegation by Joint Authority etc.</w:t>
      </w:r>
      <w:r>
        <w:tab/>
      </w:r>
      <w:r>
        <w:fldChar w:fldCharType="begin"/>
      </w:r>
      <w:r>
        <w:instrText xml:space="preserve"> PAGEREF _Toc33608089 \h </w:instrText>
      </w:r>
      <w:r>
        <w:fldChar w:fldCharType="separate"/>
      </w:r>
      <w:r>
        <w:t>46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Policy statement, Joint Authority may issue</w:t>
      </w:r>
      <w:r>
        <w:tab/>
      </w:r>
      <w:r>
        <w:fldChar w:fldCharType="begin"/>
      </w:r>
      <w:r>
        <w:instrText xml:space="preserve"> PAGEREF _Toc33608090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8 — Proceedings for offences</w:t>
      </w:r>
    </w:p>
    <w:p>
      <w:pPr>
        <w:pStyle w:val="TOC8"/>
        <w:rPr>
          <w:rFonts w:asciiTheme="minorHAnsi" w:eastAsiaTheme="minorEastAsia" w:hAnsiTheme="minorHAnsi" w:cstheme="minorBidi"/>
          <w:szCs w:val="22"/>
        </w:rPr>
      </w:pPr>
      <w:r>
        <w:t>52</w:t>
      </w:r>
      <w:r>
        <w:rPr>
          <w:snapToGrid w:val="0"/>
        </w:rPr>
        <w:t>.</w:t>
      </w:r>
      <w:r>
        <w:rPr>
          <w:snapToGrid w:val="0"/>
        </w:rPr>
        <w:tab/>
        <w:t>Prosecutions, commencing</w:t>
      </w:r>
      <w:r>
        <w:tab/>
      </w:r>
      <w:r>
        <w:fldChar w:fldCharType="begin"/>
      </w:r>
      <w:r>
        <w:instrText xml:space="preserve"> PAGEREF _Toc33608092 \h </w:instrText>
      </w:r>
      <w:r>
        <w:fldChar w:fldCharType="separate"/>
      </w:r>
      <w:r>
        <w:t>49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Evidentiary provisions</w:t>
      </w:r>
      <w:r>
        <w:tab/>
      </w:r>
      <w:r>
        <w:fldChar w:fldCharType="begin"/>
      </w:r>
      <w:r>
        <w:instrText xml:space="preserve"> PAGEREF _Toc33608093 \h </w:instrText>
      </w:r>
      <w:r>
        <w:fldChar w:fldCharType="separate"/>
      </w:r>
      <w:r>
        <w:t>49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Seized property, forfeiture of on conviction</w:t>
      </w:r>
      <w:r>
        <w:tab/>
      </w:r>
      <w:r>
        <w:fldChar w:fldCharType="begin"/>
      </w:r>
      <w:r>
        <w:instrText xml:space="preserve"> PAGEREF _Toc33608094 \h </w:instrText>
      </w:r>
      <w:r>
        <w:fldChar w:fldCharType="separate"/>
      </w:r>
      <w:r>
        <w:t>50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Seized pearl oyster and pearl oyster spat, dealing with</w:t>
      </w:r>
      <w:r>
        <w:tab/>
      </w:r>
      <w:r>
        <w:fldChar w:fldCharType="begin"/>
      </w:r>
      <w:r>
        <w:instrText xml:space="preserve"> PAGEREF _Toc33608095 \h </w:instrText>
      </w:r>
      <w:r>
        <w:fldChar w:fldCharType="separate"/>
      </w:r>
      <w:r>
        <w:t>50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Offences by bodies corporate, liability of officers for</w:t>
      </w:r>
      <w:r>
        <w:tab/>
      </w:r>
      <w:r>
        <w:fldChar w:fldCharType="begin"/>
      </w:r>
      <w:r>
        <w:instrText xml:space="preserve"> PAGEREF _Toc33608096 \h </w:instrText>
      </w:r>
      <w:r>
        <w:fldChar w:fldCharType="separate"/>
      </w:r>
      <w:r>
        <w:t>52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Offence on boat etc., master guilty of offence as well etc.</w:t>
      </w:r>
      <w:r>
        <w:tab/>
      </w:r>
      <w:r>
        <w:fldChar w:fldCharType="begin"/>
      </w:r>
      <w:r>
        <w:instrText xml:space="preserve"> PAGEREF _Toc33608097 \h </w:instrText>
      </w:r>
      <w:r>
        <w:fldChar w:fldCharType="separate"/>
      </w:r>
      <w:r>
        <w:t>53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False etc. information to inspector etc., offence</w:t>
      </w:r>
      <w:r>
        <w:tab/>
      </w:r>
      <w:r>
        <w:fldChar w:fldCharType="begin"/>
      </w:r>
      <w:r>
        <w:instrText xml:space="preserve"> PAGEREF _Toc33608098 \h </w:instrText>
      </w:r>
      <w:r>
        <w:fldChar w:fldCharType="separate"/>
      </w:r>
      <w:r>
        <w:t>53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Miscellaneous offences</w:t>
      </w:r>
      <w:r>
        <w:tab/>
      </w:r>
      <w:r>
        <w:fldChar w:fldCharType="begin"/>
      </w:r>
      <w:r>
        <w:instrText xml:space="preserve"> PAGEREF _Toc33608099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60</w:t>
      </w:r>
      <w:r>
        <w:rPr>
          <w:snapToGrid w:val="0"/>
        </w:rPr>
        <w:t>.</w:t>
      </w:r>
      <w:r>
        <w:rPr>
          <w:snapToGrid w:val="0"/>
        </w:rPr>
        <w:tab/>
        <w:t>Regulations (Sch. 2)</w:t>
      </w:r>
      <w:r>
        <w:tab/>
      </w:r>
      <w:r>
        <w:fldChar w:fldCharType="begin"/>
      </w:r>
      <w:r>
        <w:instrText xml:space="preserve"> PAGEREF _Toc33608101 \h </w:instrText>
      </w:r>
      <w:r>
        <w:fldChar w:fldCharType="separate"/>
      </w:r>
      <w:r>
        <w:t>55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Protection from personal liability for Minister and officials</w:t>
      </w:r>
      <w:r>
        <w:tab/>
      </w:r>
      <w:r>
        <w:fldChar w:fldCharType="begin"/>
      </w:r>
      <w:r>
        <w:instrText xml:space="preserve"> PAGEREF _Toc33608102 \h </w:instrText>
      </w:r>
      <w:r>
        <w:fldChar w:fldCharType="separate"/>
      </w:r>
      <w:r>
        <w:t>55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Disclosure etc. of information obtained under Act restricted</w:t>
      </w:r>
      <w:r>
        <w:tab/>
      </w:r>
      <w:r>
        <w:fldChar w:fldCharType="begin"/>
      </w:r>
      <w:r>
        <w:instrText xml:space="preserve"> PAGEREF _Toc33608103 \h </w:instrText>
      </w:r>
      <w:r>
        <w:fldChar w:fldCharType="separate"/>
      </w:r>
      <w:r>
        <w:t>55</w:t>
      </w:r>
      <w:r>
        <w:fldChar w:fldCharType="end"/>
      </w:r>
    </w:p>
    <w:p>
      <w:pPr>
        <w:pStyle w:val="TOC8"/>
        <w:rPr>
          <w:rFonts w:asciiTheme="minorHAnsi" w:eastAsiaTheme="minorEastAsia" w:hAnsiTheme="minorHAnsi" w:cstheme="minorBidi"/>
          <w:szCs w:val="22"/>
        </w:rPr>
      </w:pPr>
      <w:r>
        <w:t>62A.</w:t>
      </w:r>
      <w:r>
        <w:tab/>
        <w:t>Delegation by CEO</w:t>
      </w:r>
      <w:r>
        <w:tab/>
      </w:r>
      <w:r>
        <w:fldChar w:fldCharType="begin"/>
      </w:r>
      <w:r>
        <w:instrText xml:space="preserve"> PAGEREF _Toc33608104 \h </w:instrText>
      </w:r>
      <w:r>
        <w:fldChar w:fldCharType="separate"/>
      </w:r>
      <w:r>
        <w:t>56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r>
      <w:r>
        <w:rPr>
          <w:i/>
          <w:snapToGrid w:val="0"/>
        </w:rPr>
        <w:t>Pearling Act 1912</w:t>
      </w:r>
      <w:r>
        <w:rPr>
          <w:snapToGrid w:val="0"/>
        </w:rPr>
        <w:t xml:space="preserve"> repealed</w:t>
      </w:r>
      <w:r>
        <w:tab/>
      </w:r>
      <w:r>
        <w:fldChar w:fldCharType="begin"/>
      </w:r>
      <w:r>
        <w:instrText xml:space="preserve"> PAGEREF _Toc33608105 \h </w:instrText>
      </w:r>
      <w:r>
        <w:fldChar w:fldCharType="separate"/>
      </w:r>
      <w:r>
        <w:t>56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Savings and transitional provisions (Sch. 3)</w:t>
      </w:r>
      <w:r>
        <w:tab/>
      </w:r>
      <w:r>
        <w:fldChar w:fldCharType="begin"/>
      </w:r>
      <w:r>
        <w:instrText xml:space="preserve"> PAGEREF _Toc33608106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Committee</w:t>
      </w:r>
    </w:p>
    <w:p>
      <w:pPr>
        <w:pStyle w:val="TOC8"/>
        <w:rPr>
          <w:rFonts w:asciiTheme="minorHAnsi" w:eastAsiaTheme="minorEastAsia" w:hAnsiTheme="minorHAnsi" w:cstheme="minorBidi"/>
          <w:szCs w:val="22"/>
        </w:rPr>
      </w:pPr>
      <w:r>
        <w:t>1</w:t>
      </w:r>
      <w:r>
        <w:rPr>
          <w:snapToGrid w:val="0"/>
        </w:rPr>
        <w:t>.</w:t>
      </w:r>
      <w:r>
        <w:rPr>
          <w:snapToGrid w:val="0"/>
        </w:rPr>
        <w:tab/>
        <w:t>Term of office of member</w:t>
      </w:r>
      <w:r>
        <w:tab/>
      </w:r>
      <w:r>
        <w:fldChar w:fldCharType="begin"/>
      </w:r>
      <w:r>
        <w:instrText xml:space="preserve"> PAGEREF _Toc33608108 \h </w:instrText>
      </w:r>
      <w:r>
        <w:fldChar w:fldCharType="separate"/>
      </w:r>
      <w:r>
        <w:t>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Meetings, times and places for</w:t>
      </w:r>
      <w:r>
        <w:tab/>
      </w:r>
      <w:r>
        <w:fldChar w:fldCharType="begin"/>
      </w:r>
      <w:r>
        <w:instrText xml:space="preserve"> PAGEREF _Toc33608109 \h </w:instrText>
      </w:r>
      <w:r>
        <w:fldChar w:fldCharType="separate"/>
      </w:r>
      <w:r>
        <w:t>57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Advisors and subcommittees</w:t>
      </w:r>
      <w:r>
        <w:tab/>
      </w:r>
      <w:r>
        <w:fldChar w:fldCharType="begin"/>
      </w:r>
      <w:r>
        <w:instrText xml:space="preserve"> PAGEREF _Toc33608110 \h </w:instrText>
      </w:r>
      <w:r>
        <w:fldChar w:fldCharType="separate"/>
      </w:r>
      <w:r>
        <w:t>57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Procedure of Committee and subcommittee</w:t>
      </w:r>
      <w:r>
        <w:tab/>
      </w:r>
      <w:r>
        <w:fldChar w:fldCharType="begin"/>
      </w:r>
      <w:r>
        <w:instrText xml:space="preserve"> PAGEREF _Toc33608111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2 — Matters with respect to which regulations may be made</w:t>
      </w:r>
    </w:p>
    <w:p>
      <w:pPr>
        <w:pStyle w:val="TOC2"/>
        <w:tabs>
          <w:tab w:val="right" w:leader="dot" w:pos="7077"/>
        </w:tabs>
        <w:rPr>
          <w:rFonts w:asciiTheme="minorHAnsi" w:eastAsiaTheme="minorEastAsia" w:hAnsiTheme="minorHAnsi" w:cstheme="minorBidi"/>
          <w:b w:val="0"/>
          <w:sz w:val="22"/>
          <w:szCs w:val="22"/>
        </w:rPr>
      </w:pPr>
      <w:r>
        <w:t>Schedule 3 — Savings and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_Toc33608114 \h </w:instrText>
      </w:r>
      <w:r>
        <w:fldChar w:fldCharType="separate"/>
      </w:r>
      <w:r>
        <w:t>60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Ship licences in force at 1 Jan 1991</w:t>
      </w:r>
      <w:r>
        <w:tab/>
      </w:r>
      <w:r>
        <w:fldChar w:fldCharType="begin"/>
      </w:r>
      <w:r>
        <w:instrText xml:space="preserve"> PAGEREF _Toc33608115 \h </w:instrText>
      </w:r>
      <w:r>
        <w:fldChar w:fldCharType="separate"/>
      </w:r>
      <w:r>
        <w:t>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Diver’s licences in force at 1 Jan 1991</w:t>
      </w:r>
      <w:r>
        <w:tab/>
      </w:r>
      <w:r>
        <w:fldChar w:fldCharType="begin"/>
      </w:r>
      <w:r>
        <w:instrText xml:space="preserve"> PAGEREF _Toc33608116 \h </w:instrText>
      </w:r>
      <w:r>
        <w:fldChar w:fldCharType="separate"/>
      </w:r>
      <w:r>
        <w:t>60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Exclusive licences in force at 1 Jan 1991</w:t>
      </w:r>
      <w:r>
        <w:tab/>
      </w:r>
      <w:r>
        <w:fldChar w:fldCharType="begin"/>
      </w:r>
      <w:r>
        <w:instrText xml:space="preserve"> PAGEREF _Toc33608117 \h </w:instrText>
      </w:r>
      <w:r>
        <w:fldChar w:fldCharType="separate"/>
      </w:r>
      <w:r>
        <w:t>60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Pearling licences and hatchery licences held at 1 Jan 1991, renewing</w:t>
      </w:r>
      <w:r>
        <w:tab/>
      </w:r>
      <w:r>
        <w:fldChar w:fldCharType="begin"/>
      </w:r>
      <w:r>
        <w:instrText xml:space="preserve"> PAGEREF _Toc33608118 \h </w:instrText>
      </w:r>
      <w:r>
        <w:fldChar w:fldCharType="separate"/>
      </w:r>
      <w:r>
        <w:t>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Quota imposed before arrangement</w:t>
      </w:r>
      <w:r>
        <w:tab/>
      </w:r>
      <w:r>
        <w:fldChar w:fldCharType="begin"/>
      </w:r>
      <w:r>
        <w:instrText xml:space="preserve"> PAGEREF _Toc33608119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_Toc33608121 \h </w:instrText>
      </w:r>
      <w:r>
        <w:fldChar w:fldCharType="separate"/>
      </w:r>
      <w:r>
        <w:t>63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_Toc33608122 \h </w:instrText>
      </w:r>
      <w:r>
        <w:fldChar w:fldCharType="separate"/>
      </w:r>
      <w:r>
        <w:t>64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_Toc33608123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800" w:after="920"/>
      </w:pPr>
      <w:r>
        <w:t>Pearling Act 1990</w:t>
      </w:r>
    </w:p>
    <w:p>
      <w:pPr>
        <w:pStyle w:val="LongTitle"/>
        <w:rPr>
          <w:snapToGrid w:val="0"/>
        </w:rPr>
      </w:pPr>
      <w:r>
        <w:rPr>
          <w:snapToGrid w:val="0"/>
        </w:rPr>
        <w:t xml:space="preserve">An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w:t>
      </w:r>
    </w:p>
    <w:p>
      <w:pPr>
        <w:pStyle w:val="Heading2"/>
      </w:pPr>
      <w:bookmarkStart w:id="3" w:name="_Toc33607842"/>
      <w:bookmarkStart w:id="4" w:name="_Toc33608024"/>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3608025"/>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Pearling Act 1990</w:t>
      </w:r>
      <w:r>
        <w:rPr>
          <w:snapToGrid w:val="0"/>
        </w:rPr>
        <w:t>.</w:t>
      </w:r>
    </w:p>
    <w:p>
      <w:pPr>
        <w:pStyle w:val="Heading5"/>
        <w:rPr>
          <w:snapToGrid w:val="0"/>
        </w:rPr>
      </w:pPr>
      <w:bookmarkStart w:id="6" w:name="_Toc33608026"/>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shall come into operation on such day as is, or such days as are respectively, fixed by proclamation.</w:t>
      </w:r>
    </w:p>
    <w:p>
      <w:pPr>
        <w:pStyle w:val="Heading5"/>
        <w:rPr>
          <w:snapToGrid w:val="0"/>
        </w:rPr>
      </w:pPr>
      <w:bookmarkStart w:id="7" w:name="_Toc33608027"/>
      <w:r>
        <w:rPr>
          <w:rStyle w:val="CharSectno"/>
        </w:rPr>
        <w:t>3</w:t>
      </w:r>
      <w:r>
        <w:rPr>
          <w:snapToGrid w:val="0"/>
        </w:rPr>
        <w:t>.</w:t>
      </w:r>
      <w:r>
        <w:rPr>
          <w:snapToGrid w:val="0"/>
        </w:rPr>
        <w:tab/>
        <w:t>Terms used</w:t>
      </w:r>
      <w:bookmarkEnd w:id="7"/>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Australian fishing zone</w:t>
      </w:r>
      <w:r>
        <w:t xml:space="preserve"> has the same meaning as in the Commonwealth Fisheries Act;</w:t>
      </w:r>
    </w:p>
    <w:p>
      <w:pPr>
        <w:pStyle w:val="Defstart"/>
      </w:pPr>
      <w:r>
        <w:rPr>
          <w:b/>
        </w:rPr>
        <w:tab/>
      </w:r>
      <w:r>
        <w:rPr>
          <w:rStyle w:val="CharDefText"/>
        </w:rPr>
        <w:t>boat</w:t>
      </w:r>
      <w:r>
        <w:t xml:space="preserve"> includes every type of floating vessel or platform;</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Pearling Industry Advisory Committee established under section 38(1);</w:t>
      </w:r>
    </w:p>
    <w:p>
      <w:pPr>
        <w:pStyle w:val="Defstart"/>
      </w:pPr>
      <w:r>
        <w:rPr>
          <w:b/>
        </w:rPr>
        <w:tab/>
      </w:r>
      <w:r>
        <w:rPr>
          <w:rStyle w:val="CharDefText"/>
        </w:rPr>
        <w:t>Commonwealth Fisheries Act</w:t>
      </w:r>
      <w:r>
        <w:t xml:space="preserve"> means the </w:t>
      </w:r>
      <w:r>
        <w:rPr>
          <w:i/>
        </w:rPr>
        <w:t>Fisheries Management Act 1991</w:t>
      </w:r>
      <w:r>
        <w:t xml:space="preserve"> of the Commonwealth;</w:t>
      </w:r>
    </w:p>
    <w:p>
      <w:pPr>
        <w:pStyle w:val="Defstart"/>
      </w:pPr>
      <w:r>
        <w:tab/>
      </w:r>
      <w:r>
        <w:rPr>
          <w:rStyle w:val="CharDefText"/>
        </w:rPr>
        <w:t>Department</w:t>
      </w:r>
      <w:r>
        <w:t xml:space="preserve"> has the meaning given by section 4(1) of the </w:t>
      </w:r>
      <w:r>
        <w:rPr>
          <w:i/>
        </w:rPr>
        <w:t>Fish Resources Management Act 1994</w:t>
      </w:r>
      <w:r>
        <w:t>;</w:t>
      </w:r>
    </w:p>
    <w:p>
      <w:pPr>
        <w:pStyle w:val="Defstart"/>
      </w:pPr>
      <w:r>
        <w:rPr>
          <w:b/>
        </w:rPr>
        <w:tab/>
      </w:r>
      <w:r>
        <w:rPr>
          <w:rStyle w:val="CharDefText"/>
        </w:rPr>
        <w:t>farm lease</w:t>
      </w:r>
      <w:r>
        <w:t xml:space="preserve"> means pearl oyster farm lease issued under section 23(1);</w:t>
      </w:r>
    </w:p>
    <w:p>
      <w:pPr>
        <w:pStyle w:val="Defstart"/>
      </w:pPr>
      <w:r>
        <w:rPr>
          <w:b/>
        </w:rPr>
        <w:tab/>
      </w:r>
      <w:r>
        <w:rPr>
          <w:rStyle w:val="CharDefText"/>
        </w:rPr>
        <w:t>Fisheries Research and Development Account</w:t>
      </w:r>
      <w:r>
        <w:t xml:space="preserve"> means account referred to in section 238 of the </w:t>
      </w:r>
      <w:r>
        <w:rPr>
          <w:i/>
        </w:rPr>
        <w:t>Fish Resources Management Act 1994</w:t>
      </w:r>
      <w:r>
        <w:t>;</w:t>
      </w:r>
    </w:p>
    <w:p>
      <w:pPr>
        <w:pStyle w:val="Defstart"/>
      </w:pPr>
      <w:r>
        <w:rPr>
          <w:b/>
        </w:rPr>
        <w:tab/>
      </w:r>
      <w:r>
        <w:rPr>
          <w:rStyle w:val="CharDefText"/>
        </w:rPr>
        <w:t>foreign boat</w:t>
      </w:r>
      <w:r>
        <w:t xml:space="preserve"> has the same meaning as it has in the Commonwealth Fisheries Act;</w:t>
      </w:r>
    </w:p>
    <w:p>
      <w:pPr>
        <w:pStyle w:val="Defstart"/>
        <w:keepNext/>
      </w:pPr>
      <w:r>
        <w:rPr>
          <w:b/>
        </w:rPr>
        <w:tab/>
      </w:r>
      <w:r>
        <w:rPr>
          <w:rStyle w:val="CharDefText"/>
        </w:rPr>
        <w:t>hatchery activities</w:t>
      </w:r>
      <w:r>
        <w:t xml:space="preserve"> means all or any of the following activities —</w:t>
      </w:r>
    </w:p>
    <w:p>
      <w:pPr>
        <w:pStyle w:val="Defpara"/>
      </w:pPr>
      <w:r>
        <w:tab/>
        <w:t>(a)</w:t>
      </w:r>
      <w:r>
        <w:tab/>
        <w:t>taking, or attempting to take, pearl oyster spat; or</w:t>
      </w:r>
    </w:p>
    <w:p>
      <w:pPr>
        <w:pStyle w:val="Defpara"/>
      </w:pPr>
      <w:r>
        <w:tab/>
        <w:t>(b)</w:t>
      </w:r>
      <w:r>
        <w:tab/>
        <w:t>taking, or attempting to take, pearl oysters for breeding stock; or</w:t>
      </w:r>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r>
        <w:tab/>
        <w:t>and a reference to a hatchery activity is a reference to one of those activities;</w:t>
      </w:r>
    </w:p>
    <w:p>
      <w:pPr>
        <w:pStyle w:val="Defstart"/>
      </w:pPr>
      <w:r>
        <w:rPr>
          <w:b/>
        </w:rPr>
        <w:tab/>
      </w:r>
      <w:r>
        <w:rPr>
          <w:rStyle w:val="CharDefText"/>
        </w:rPr>
        <w:t>hatchery licence</w:t>
      </w:r>
      <w:r>
        <w:t xml:space="preserve"> means pearl oyster hatchery licence issued under section 23(1);</w:t>
      </w:r>
    </w:p>
    <w:p>
      <w:pPr>
        <w:pStyle w:val="Defstart"/>
      </w:pPr>
      <w:r>
        <w:rPr>
          <w:b/>
        </w:rPr>
        <w:tab/>
      </w:r>
      <w:r>
        <w:rPr>
          <w:rStyle w:val="CharDefText"/>
        </w:rPr>
        <w:t>hatchery permit</w:t>
      </w:r>
      <w:r>
        <w:t xml:space="preserve"> means pearl oyster hatchery permit issued under section 23(1);</w:t>
      </w:r>
    </w:p>
    <w:p>
      <w:pPr>
        <w:pStyle w:val="Defstart"/>
      </w:pPr>
      <w:r>
        <w:rPr>
          <w:b/>
        </w:rPr>
        <w:tab/>
      </w:r>
      <w:r>
        <w:rPr>
          <w:rStyle w:val="CharDefText"/>
        </w:rPr>
        <w:t>inspector</w:t>
      </w:r>
      <w:r>
        <w:t xml:space="preserve"> means inspector referred to in section 35(1) or (2);</w:t>
      </w:r>
    </w:p>
    <w:p>
      <w:pPr>
        <w:pStyle w:val="Defstart"/>
      </w:pPr>
      <w:r>
        <w:rPr>
          <w:b/>
        </w:rPr>
        <w:tab/>
      </w:r>
      <w:r>
        <w:rPr>
          <w:rStyle w:val="CharDefText"/>
        </w:rPr>
        <w:t>licence</w:t>
      </w:r>
      <w:r>
        <w:t xml:space="preserve"> means pearling licence, hatchery licence, pearl diver’s licence, pearl boat licence or pearl boat master’s licence;</w:t>
      </w:r>
    </w:p>
    <w:p>
      <w:pPr>
        <w:pStyle w:val="Defstart"/>
      </w:pPr>
      <w:r>
        <w:rPr>
          <w:b/>
        </w:rPr>
        <w:tab/>
      </w:r>
      <w:r>
        <w:rPr>
          <w:rStyle w:val="CharDefText"/>
        </w:rPr>
        <w:t>master</w:t>
      </w:r>
      <w:r>
        <w:t xml:space="preserve"> means person who holds a pearl boat master’s licence;</w:t>
      </w:r>
    </w:p>
    <w:p>
      <w:pPr>
        <w:pStyle w:val="Defstart"/>
      </w:pPr>
      <w:r>
        <w:rPr>
          <w:b/>
        </w:rPr>
        <w:tab/>
      </w:r>
      <w:r>
        <w:rPr>
          <w:rStyle w:val="CharDefText"/>
        </w:rPr>
        <w:t>pearl</w:t>
      </w:r>
      <w:r>
        <w:t xml:space="preserve"> includes natural or cultured, whole, half, baroque, seedless or blister pearl;</w:t>
      </w:r>
    </w:p>
    <w:p>
      <w:pPr>
        <w:pStyle w:val="Defstart"/>
      </w:pPr>
      <w:r>
        <w:rPr>
          <w:b/>
        </w:rPr>
        <w:tab/>
      </w:r>
      <w:r>
        <w:rPr>
          <w:rStyle w:val="CharDefText"/>
        </w:rPr>
        <w:t>pearl boat licence</w:t>
      </w:r>
      <w:r>
        <w:t xml:space="preserve"> means pearl boat licence issued under section 23(1);</w:t>
      </w:r>
    </w:p>
    <w:p>
      <w:pPr>
        <w:pStyle w:val="Defstart"/>
      </w:pPr>
      <w:r>
        <w:rPr>
          <w:b/>
        </w:rPr>
        <w:tab/>
      </w:r>
      <w:r>
        <w:rPr>
          <w:rStyle w:val="CharDefText"/>
        </w:rPr>
        <w:t>pearl boat master’s licence</w:t>
      </w:r>
      <w:r>
        <w:t xml:space="preserve"> means pearl boat master’s licence issued under section 23(1);</w:t>
      </w:r>
    </w:p>
    <w:p>
      <w:pPr>
        <w:pStyle w:val="Defstart"/>
      </w:pPr>
      <w:r>
        <w:rPr>
          <w:b/>
        </w:rPr>
        <w:tab/>
      </w:r>
      <w:r>
        <w:rPr>
          <w:rStyle w:val="CharDefText"/>
        </w:rPr>
        <w:t>pearl culture techniques</w:t>
      </w:r>
      <w:r>
        <w:t xml:space="preserve"> includes any technique or practice used to produce, or encourage the production of, pearls from pearl oysters;</w:t>
      </w:r>
    </w:p>
    <w:p>
      <w:pPr>
        <w:pStyle w:val="Defstart"/>
      </w:pPr>
      <w:r>
        <w:rPr>
          <w:b/>
        </w:rPr>
        <w:tab/>
      </w:r>
      <w:r>
        <w:rPr>
          <w:rStyle w:val="CharDefText"/>
        </w:rPr>
        <w:t>pearl diver’s licence</w:t>
      </w:r>
      <w:r>
        <w:t xml:space="preserve"> means pearl diver’s licence issued under section 23(1);</w:t>
      </w:r>
    </w:p>
    <w:p>
      <w:pPr>
        <w:pStyle w:val="Defstart"/>
      </w:pPr>
      <w:r>
        <w:rPr>
          <w:b/>
        </w:rPr>
        <w:tab/>
      </w:r>
      <w:r>
        <w:rPr>
          <w:rStyle w:val="CharDefText"/>
        </w:rPr>
        <w:t>pearl oyster</w:t>
      </w:r>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tab/>
      </w:r>
      <w:r>
        <w:rPr>
          <w:rStyle w:val="CharDefText"/>
        </w:rPr>
        <w:t>pearl oyster farm</w:t>
      </w:r>
      <w:r>
        <w:t xml:space="preserve"> means area specified as a pearl oyster farm in a farm lease;</w:t>
      </w:r>
    </w:p>
    <w:p>
      <w:pPr>
        <w:pStyle w:val="Defstart"/>
        <w:keepNext/>
      </w:pPr>
      <w:r>
        <w:rPr>
          <w:b/>
        </w:rPr>
        <w:tab/>
      </w:r>
      <w:r>
        <w:rPr>
          <w:rStyle w:val="CharDefText"/>
        </w:rPr>
        <w:t>pearling</w:t>
      </w:r>
      <w:r>
        <w:t xml:space="preserve"> means all or any of the following activities —</w:t>
      </w:r>
    </w:p>
    <w:p>
      <w:pPr>
        <w:pStyle w:val="Defpara"/>
      </w:pPr>
      <w:r>
        <w:tab/>
        <w:t>(a)</w:t>
      </w:r>
      <w:r>
        <w:tab/>
        <w:t>taking, or attempting to take, pearl oysters; or</w:t>
      </w:r>
    </w:p>
    <w:p>
      <w:pPr>
        <w:pStyle w:val="Defpara"/>
      </w:pPr>
      <w:r>
        <w:tab/>
        <w:t>(b)</w:t>
      </w:r>
      <w:r>
        <w:tab/>
        <w:t>removing, or attempting to remove, pearls from pearl oysters; or</w:t>
      </w:r>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r>
        <w:tab/>
        <w:t>and a reference to a pearling activity is a reference to one of those activities;</w:t>
      </w:r>
    </w:p>
    <w:p>
      <w:pPr>
        <w:pStyle w:val="Defstart"/>
      </w:pPr>
      <w:r>
        <w:rPr>
          <w:b/>
        </w:rPr>
        <w:tab/>
      </w:r>
      <w:r>
        <w:rPr>
          <w:rStyle w:val="CharDefText"/>
        </w:rPr>
        <w:t>pearling licence</w:t>
      </w:r>
      <w:r>
        <w:t xml:space="preserve"> means pearling licence issued under section 23(1);</w:t>
      </w:r>
    </w:p>
    <w:p>
      <w:pPr>
        <w:pStyle w:val="Defstart"/>
      </w:pPr>
      <w:r>
        <w:rPr>
          <w:b/>
        </w:rPr>
        <w:tab/>
      </w:r>
      <w:r>
        <w:rPr>
          <w:rStyle w:val="CharDefText"/>
        </w:rPr>
        <w:t>pearling permit</w:t>
      </w:r>
      <w:r>
        <w:t xml:space="preserve"> means pearling permit issued under section 23(1);</w:t>
      </w:r>
    </w:p>
    <w:p>
      <w:pPr>
        <w:pStyle w:val="Defstart"/>
      </w:pPr>
      <w:r>
        <w:rPr>
          <w:b/>
        </w:rPr>
        <w:tab/>
      </w:r>
      <w:r>
        <w:rPr>
          <w:rStyle w:val="CharDefText"/>
        </w:rPr>
        <w:t>permit</w:t>
      </w:r>
      <w:r>
        <w:t xml:space="preserve"> means pearling permit or hatchery permit;</w:t>
      </w:r>
    </w:p>
    <w:p>
      <w:pPr>
        <w:pStyle w:val="Defstart"/>
      </w:pPr>
      <w:r>
        <w:rPr>
          <w:b/>
        </w:rPr>
        <w:tab/>
      </w:r>
      <w:r>
        <w:rPr>
          <w:rStyle w:val="CharDefText"/>
        </w:rPr>
        <w:t>quota</w:t>
      </w:r>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pPr>
      <w:r>
        <w:rPr>
          <w:b/>
        </w:rPr>
        <w:tab/>
      </w:r>
      <w:r>
        <w:rPr>
          <w:rStyle w:val="CharDefText"/>
        </w:rPr>
        <w:t>regulations</w:t>
      </w:r>
      <w:r>
        <w:t xml:space="preserve"> means regulations made under section 60;</w:t>
      </w:r>
    </w:p>
    <w:p>
      <w:pPr>
        <w:pStyle w:val="Defstart"/>
      </w:pPr>
      <w:r>
        <w:rPr>
          <w:b/>
        </w:rPr>
        <w:tab/>
      </w:r>
      <w:r>
        <w:rPr>
          <w:rStyle w:val="CharDefText"/>
        </w:rPr>
        <w:t>sale</w:t>
      </w:r>
      <w:r>
        <w:t>, without derogating from the normal meaning of the expression, includes sale by retail or wholesale, barter, exchange, supply for profit, offer or expose for sale, send, forward or deliver for sale or cause or suffer or permit to be sold;</w:t>
      </w:r>
    </w:p>
    <w:p>
      <w:pPr>
        <w:pStyle w:val="Defstart"/>
      </w:pPr>
      <w:r>
        <w:rPr>
          <w:b/>
        </w:rPr>
        <w:tab/>
      </w:r>
      <w:r>
        <w:rPr>
          <w:rStyle w:val="CharDefText"/>
        </w:rPr>
        <w:t>waters</w:t>
      </w:r>
      <w:r>
        <w:t xml:space="preserve"> or </w:t>
      </w:r>
      <w:r>
        <w:rPr>
          <w:rStyle w:val="CharDefText"/>
        </w:rPr>
        <w:t>Western Australian waters</w:t>
      </w:r>
      <w:r>
        <w:t xml:space="preserve"> means waters referred to in subsection (2);</w:t>
      </w:r>
    </w:p>
    <w:p>
      <w:pPr>
        <w:pStyle w:val="Defstart"/>
      </w:pPr>
      <w:r>
        <w:rPr>
          <w:b/>
        </w:rPr>
        <w:tab/>
      </w:r>
      <w:r>
        <w:rPr>
          <w:rStyle w:val="CharDefText"/>
        </w:rPr>
        <w:t>zone</w:t>
      </w:r>
      <w:r>
        <w:t xml:space="preserve"> means area of waters declared to be a zone by notice under section 5.</w:t>
      </w:r>
    </w:p>
    <w:p>
      <w:pPr>
        <w:pStyle w:val="Subsection"/>
        <w:keepNext/>
        <w:rPr>
          <w:snapToGrid w:val="0"/>
        </w:rPr>
      </w:pPr>
      <w:r>
        <w:rPr>
          <w:snapToGrid w:val="0"/>
        </w:rPr>
        <w:tab/>
        <w:t>(2)</w:t>
      </w:r>
      <w:r>
        <w:rPr>
          <w:snapToGrid w:val="0"/>
        </w:rPr>
        <w:tab/>
        <w:t>Where in this Act there is a reference to Western Australian waters or to waters generally, that reference —</w:t>
      </w:r>
    </w:p>
    <w:p>
      <w:pPr>
        <w:pStyle w:val="Indenta"/>
        <w:rPr>
          <w:snapToGrid w:val="0"/>
        </w:rPr>
      </w:pPr>
      <w:r>
        <w:rPr>
          <w:snapToGrid w:val="0"/>
        </w:rPr>
        <w:tab/>
        <w:t>(a)</w:t>
      </w:r>
      <w:r>
        <w:rPr>
          <w:snapToGrid w:val="0"/>
        </w:rPr>
        <w:tab/>
        <w:t>is a reference to all waters that are within the limits of the State; and</w:t>
      </w:r>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r>
        <w:rPr>
          <w:snapToGrid w:val="0"/>
          <w:vertAlign w:val="superscript"/>
        </w:rPr>
        <w:t>1</w:t>
      </w:r>
      <w:r>
        <w:rPr>
          <w:snapToGrid w:val="0"/>
        </w:rPr>
        <w:t xml:space="preserve"> and except for purposes prescribed by paragraph (d), is a reference to any waters of the sea not within the limits of the State that are on the landward side of waters adjacent to the State that are in the Australian fishing zone; and</w:t>
      </w:r>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r>
        <w:rPr>
          <w:snapToGrid w:val="0"/>
          <w:vertAlign w:val="superscript"/>
        </w:rPr>
        <w:t>1</w:t>
      </w:r>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[Section 3 amended: No. 23 of 1994 s. 4; No. 28 of 2006 s. 238; No. 77 of 2006 Sch. 1 cl. 120(1).]</w:t>
      </w:r>
    </w:p>
    <w:p>
      <w:pPr>
        <w:pStyle w:val="Heading5"/>
        <w:rPr>
          <w:snapToGrid w:val="0"/>
        </w:rPr>
      </w:pPr>
      <w:bookmarkStart w:id="8" w:name="_Toc33608028"/>
      <w:r>
        <w:rPr>
          <w:rStyle w:val="CharSectno"/>
        </w:rPr>
        <w:t>4</w:t>
      </w:r>
      <w:r>
        <w:rPr>
          <w:snapToGrid w:val="0"/>
        </w:rPr>
        <w:t>.</w:t>
      </w:r>
      <w:r>
        <w:rPr>
          <w:snapToGrid w:val="0"/>
        </w:rPr>
        <w:tab/>
        <w:t>Positions on Earth, determining</w:t>
      </w:r>
      <w:bookmarkEnd w:id="8"/>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farm leases, licences or permits issued before the regulations take effect; or</w:t>
      </w:r>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4 amended: No. 54 of 2000 s. 6.]</w:t>
      </w:r>
    </w:p>
    <w:p>
      <w:pPr>
        <w:pStyle w:val="Heading5"/>
        <w:rPr>
          <w:snapToGrid w:val="0"/>
        </w:rPr>
      </w:pPr>
      <w:bookmarkStart w:id="9" w:name="_Toc33608029"/>
      <w:r>
        <w:rPr>
          <w:rStyle w:val="CharSectno"/>
        </w:rPr>
        <w:t>5</w:t>
      </w:r>
      <w:r>
        <w:rPr>
          <w:snapToGrid w:val="0"/>
        </w:rPr>
        <w:t>.</w:t>
      </w:r>
      <w:r>
        <w:rPr>
          <w:snapToGrid w:val="0"/>
        </w:rPr>
        <w:tab/>
        <w:t>Zones, declaring</w:t>
      </w:r>
      <w:bookmarkEnd w:id="9"/>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10" w:name="_Toc33608030"/>
      <w:r>
        <w:rPr>
          <w:rStyle w:val="CharSectno"/>
        </w:rPr>
        <w:t>6</w:t>
      </w:r>
      <w:r>
        <w:rPr>
          <w:snapToGrid w:val="0"/>
        </w:rPr>
        <w:t>.</w:t>
      </w:r>
      <w:r>
        <w:rPr>
          <w:snapToGrid w:val="0"/>
        </w:rPr>
        <w:tab/>
        <w:t>Species of pearl oysters to which Act applies, declaration of</w:t>
      </w:r>
      <w:bookmarkEnd w:id="10"/>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11" w:name="_Toc33607849"/>
      <w:bookmarkStart w:id="12" w:name="_Toc33608031"/>
      <w:r>
        <w:rPr>
          <w:rStyle w:val="CharPartNo"/>
        </w:rPr>
        <w:t>Part 2</w:t>
      </w:r>
      <w:r>
        <w:t> — </w:t>
      </w:r>
      <w:r>
        <w:rPr>
          <w:rStyle w:val="CharPartText"/>
        </w:rPr>
        <w:t>Control of pearling and hatchery activities</w:t>
      </w:r>
      <w:bookmarkEnd w:id="11"/>
      <w:bookmarkEnd w:id="12"/>
    </w:p>
    <w:p>
      <w:pPr>
        <w:pStyle w:val="Heading3"/>
      </w:pPr>
      <w:bookmarkStart w:id="13" w:name="_Toc33607850"/>
      <w:bookmarkStart w:id="14" w:name="_Toc33608032"/>
      <w:r>
        <w:rPr>
          <w:rStyle w:val="CharDivNo"/>
        </w:rPr>
        <w:t>Division 1</w:t>
      </w:r>
      <w:r>
        <w:rPr>
          <w:snapToGrid w:val="0"/>
        </w:rPr>
        <w:t> — </w:t>
      </w:r>
      <w:r>
        <w:rPr>
          <w:rStyle w:val="CharDivText"/>
        </w:rPr>
        <w:t>Pearling licences, hatchery licences and permits</w:t>
      </w:r>
      <w:bookmarkEnd w:id="13"/>
      <w:bookmarkEnd w:id="14"/>
    </w:p>
    <w:p>
      <w:pPr>
        <w:pStyle w:val="Heading5"/>
        <w:rPr>
          <w:snapToGrid w:val="0"/>
        </w:rPr>
      </w:pPr>
      <w:bookmarkStart w:id="15" w:name="_Toc33608033"/>
      <w:r>
        <w:rPr>
          <w:rStyle w:val="CharSectno"/>
        </w:rPr>
        <w:t>7</w:t>
      </w:r>
      <w:r>
        <w:rPr>
          <w:snapToGrid w:val="0"/>
        </w:rPr>
        <w:t>.</w:t>
      </w:r>
      <w:r>
        <w:rPr>
          <w:snapToGrid w:val="0"/>
        </w:rPr>
        <w:tab/>
        <w:t>Pearling and hatchery activities without licence or permit, offence</w:t>
      </w:r>
      <w:bookmarkEnd w:id="15"/>
    </w:p>
    <w:p>
      <w:pPr>
        <w:pStyle w:val="Subsection"/>
        <w:keepNext/>
        <w:rPr>
          <w:snapToGrid w:val="0"/>
        </w:rPr>
      </w:pPr>
      <w:r>
        <w:rPr>
          <w:snapToGrid w:val="0"/>
        </w:rPr>
        <w:tab/>
        <w:t>(1)</w:t>
      </w:r>
      <w:r>
        <w:rPr>
          <w:snapToGrid w:val="0"/>
        </w:rPr>
        <w:tab/>
        <w:t>In the State and in Western Australian waters, a person shall not carry out —</w:t>
      </w:r>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w:t>
      </w:r>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[Section 7 amended: No. 78 of 1995 s. 103.]</w:t>
      </w:r>
    </w:p>
    <w:p>
      <w:pPr>
        <w:pStyle w:val="Heading5"/>
        <w:rPr>
          <w:snapToGrid w:val="0"/>
        </w:rPr>
      </w:pPr>
      <w:bookmarkStart w:id="16" w:name="_Toc33608034"/>
      <w:r>
        <w:rPr>
          <w:rStyle w:val="CharSectno"/>
        </w:rPr>
        <w:t>8</w:t>
      </w:r>
      <w:r>
        <w:rPr>
          <w:snapToGrid w:val="0"/>
        </w:rPr>
        <w:t>.</w:t>
      </w:r>
      <w:r>
        <w:rPr>
          <w:snapToGrid w:val="0"/>
        </w:rPr>
        <w:tab/>
        <w:t>Conditions on licences etc., contravening</w:t>
      </w:r>
      <w:bookmarkEnd w:id="16"/>
    </w:p>
    <w:p>
      <w:pPr>
        <w:pStyle w:val="Subsection"/>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w:t>
      </w:r>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rPr>
          <w:snapToGrid w:val="0"/>
        </w:rPr>
      </w:pPr>
      <w:r>
        <w:rPr>
          <w:snapToGrid w:val="0"/>
        </w:rPr>
        <w:tab/>
        <w:t>(3)</w:t>
      </w:r>
      <w:r>
        <w:rPr>
          <w:snapToGrid w:val="0"/>
        </w:rPr>
        <w:tab/>
        <w:t>Where a regulation relating to —</w:t>
      </w:r>
    </w:p>
    <w:p>
      <w:pPr>
        <w:pStyle w:val="Indenta"/>
        <w:rPr>
          <w:snapToGrid w:val="0"/>
        </w:rPr>
      </w:pPr>
      <w:r>
        <w:rPr>
          <w:snapToGrid w:val="0"/>
        </w:rPr>
        <w:tab/>
        <w:t>(a)</w:t>
      </w:r>
      <w:r>
        <w:rPr>
          <w:snapToGrid w:val="0"/>
        </w:rPr>
        <w:tab/>
        <w:t>the identification of pearl oysters; or</w:t>
      </w:r>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tab/>
        <w:t>(5)</w:t>
      </w:r>
      <w:r>
        <w:rPr>
          <w:snapToGrid w:val="0"/>
        </w:rPr>
        <w:tab/>
        <w:t xml:space="preserve">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w:t>
      </w:r>
      <w:r>
        <w:t xml:space="preserve">CEO </w:t>
      </w:r>
      <w:r>
        <w:rPr>
          <w:snapToGrid w:val="0"/>
        </w:rPr>
        <w:t>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Footnotesection"/>
      </w:pPr>
      <w:r>
        <w:tab/>
        <w:t>[Section 8 amended: No. 28 of 2006 s. 241.]</w:t>
      </w:r>
    </w:p>
    <w:p>
      <w:pPr>
        <w:pStyle w:val="Heading5"/>
        <w:rPr>
          <w:snapToGrid w:val="0"/>
        </w:rPr>
      </w:pPr>
      <w:bookmarkStart w:id="17" w:name="_Toc33608035"/>
      <w:r>
        <w:rPr>
          <w:rStyle w:val="CharSectno"/>
        </w:rPr>
        <w:t>9</w:t>
      </w:r>
      <w:r>
        <w:rPr>
          <w:snapToGrid w:val="0"/>
        </w:rPr>
        <w:t>.</w:t>
      </w:r>
      <w:r>
        <w:rPr>
          <w:snapToGrid w:val="0"/>
        </w:rPr>
        <w:tab/>
        <w:t>Offence under s. 8, penalty if condition relates to quota</w:t>
      </w:r>
      <w:bookmarkEnd w:id="17"/>
    </w:p>
    <w:p>
      <w:pPr>
        <w:pStyle w:val="Subsection"/>
        <w:rPr>
          <w:snapToGrid w:val="0"/>
        </w:rPr>
      </w:pPr>
      <w:r>
        <w:rPr>
          <w:snapToGrid w:val="0"/>
        </w:rPr>
        <w:tab/>
        <w:t>(1)</w:t>
      </w:r>
      <w:r>
        <w:rPr>
          <w:snapToGrid w:val="0"/>
        </w:rPr>
        <w:tab/>
        <w:t xml:space="preserve">The penalties set out in this section apply where a person is convicted under section 8 of an offence (in this section called </w:t>
      </w:r>
      <w:r>
        <w:t xml:space="preserve">the </w:t>
      </w:r>
      <w:r>
        <w:rPr>
          <w:rStyle w:val="CharDefText"/>
        </w:rPr>
        <w:t>quota offence</w:t>
      </w:r>
      <w:r>
        <w:rPr>
          <w:snapToGrid w:val="0"/>
        </w:rPr>
        <w:t>) relating to the contravention of a condition described in section 26(2)(c) imposed on a pearling licence, hatchery licence or permit.</w:t>
      </w:r>
    </w:p>
    <w:p>
      <w:pPr>
        <w:pStyle w:val="Subsection"/>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the penalty for the quota offence is $40 000 and, where the quota offence was committed with the knowledge of the holder of the relevant licence or permit, a reduction in accordance with subsection (5) in the quota of pearl oysters that may be taken under that licence or permit.</w:t>
      </w:r>
    </w:p>
    <w:p>
      <w:pPr>
        <w:pStyle w:val="Subsection"/>
        <w:spacing w:before="120"/>
        <w:rPr>
          <w:snapToGrid w:val="0"/>
        </w:rPr>
      </w:pPr>
      <w:r>
        <w:rPr>
          <w:snapToGrid w:val="0"/>
        </w:rPr>
        <w:tab/>
        <w:t>(4)</w:t>
      </w:r>
      <w:r>
        <w:rPr>
          <w:snapToGrid w:val="0"/>
        </w:rPr>
        <w:tab/>
        <w:t>Where the number of pearl oysters taken in excess of a quota —</w:t>
      </w:r>
    </w:p>
    <w:p>
      <w:pPr>
        <w:pStyle w:val="Indenta"/>
        <w:spacing w:before="70"/>
        <w:rPr>
          <w:snapToGrid w:val="0"/>
        </w:rPr>
      </w:pPr>
      <w:r>
        <w:rPr>
          <w:snapToGrid w:val="0"/>
        </w:rPr>
        <w:tab/>
        <w:t>(a)</w:t>
      </w:r>
      <w:r>
        <w:rPr>
          <w:snapToGrid w:val="0"/>
        </w:rPr>
        <w:tab/>
        <w:t>is less than 100 and it is the third or subsequent such offence by the person in any period of 10 years; or</w:t>
      </w:r>
    </w:p>
    <w:p>
      <w:pPr>
        <w:pStyle w:val="Indenta"/>
        <w:spacing w:before="70"/>
        <w:rPr>
          <w:snapToGrid w:val="0"/>
        </w:rPr>
      </w:pPr>
      <w:r>
        <w:rPr>
          <w:snapToGrid w:val="0"/>
        </w:rPr>
        <w:tab/>
        <w:t>(b)</w:t>
      </w:r>
      <w:r>
        <w:rPr>
          <w:snapToGrid w:val="0"/>
        </w:rPr>
        <w:tab/>
        <w:t>is 100 or more and it is the second or subsequent such offence by the person in any period of 10 years,</w:t>
      </w:r>
    </w:p>
    <w:p>
      <w:pPr>
        <w:pStyle w:val="Subsection"/>
        <w:spacing w:before="120"/>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spacing w:before="120"/>
        <w:rPr>
          <w:snapToGrid w:val="0"/>
        </w:rPr>
      </w:pPr>
      <w:r>
        <w:rPr>
          <w:snapToGrid w:val="0"/>
        </w:rPr>
        <w:tab/>
        <w:t>(5)</w:t>
      </w:r>
      <w:r>
        <w:rPr>
          <w:snapToGrid w:val="0"/>
        </w:rPr>
        <w:tab/>
        <w:t>Where subsection (3) applies, the quota of pearl oysters that may be taken under the relevant licence or permit shall be reduced —</w:t>
      </w:r>
    </w:p>
    <w:p>
      <w:pPr>
        <w:pStyle w:val="Indenta"/>
        <w:spacing w:before="70"/>
        <w:rPr>
          <w:snapToGrid w:val="0"/>
        </w:rPr>
      </w:pPr>
      <w:r>
        <w:rPr>
          <w:snapToGrid w:val="0"/>
        </w:rPr>
        <w:tab/>
        <w:t>(a)</w:t>
      </w:r>
      <w:r>
        <w:rPr>
          <w:snapToGrid w:val="0"/>
        </w:rPr>
        <w:tab/>
        <w:t>if the number of pearl oysters taken in excess of the quota is less than 1 000, for a period of 2 years; or</w:t>
      </w:r>
    </w:p>
    <w:p>
      <w:pPr>
        <w:pStyle w:val="Indenta"/>
        <w:spacing w:before="70"/>
        <w:rPr>
          <w:snapToGrid w:val="0"/>
        </w:rPr>
      </w:pPr>
      <w:r>
        <w:rPr>
          <w:snapToGrid w:val="0"/>
        </w:rPr>
        <w:tab/>
        <w:t>(b)</w:t>
      </w:r>
      <w:r>
        <w:rPr>
          <w:snapToGrid w:val="0"/>
        </w:rPr>
        <w:tab/>
        <w:t>if the number of pearl oysters taken in excess of the quota is 1 000 or more, for a period of 3 years,</w:t>
      </w:r>
    </w:p>
    <w:p>
      <w:pPr>
        <w:pStyle w:val="Subsection"/>
        <w:spacing w:before="120"/>
        <w:rPr>
          <w:snapToGrid w:val="0"/>
        </w:rPr>
      </w:pPr>
      <w:r>
        <w:rPr>
          <w:snapToGrid w:val="0"/>
        </w:rPr>
        <w:tab/>
      </w:r>
      <w:r>
        <w:rPr>
          <w:snapToGrid w:val="0"/>
        </w:rPr>
        <w:tab/>
        <w:t>by the number of pearl oysters taken in excess of the quota, rounded up to the nearest 1 000.</w:t>
      </w:r>
    </w:p>
    <w:p>
      <w:pPr>
        <w:pStyle w:val="Subsection"/>
        <w:spacing w:before="120"/>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 is applicable.</w:t>
      </w:r>
    </w:p>
    <w:p>
      <w:pPr>
        <w:pStyle w:val="Heading5"/>
        <w:spacing w:before="180"/>
        <w:rPr>
          <w:snapToGrid w:val="0"/>
        </w:rPr>
      </w:pPr>
      <w:bookmarkStart w:id="18" w:name="_Toc33608036"/>
      <w:r>
        <w:rPr>
          <w:rStyle w:val="CharSectno"/>
        </w:rPr>
        <w:t>10</w:t>
      </w:r>
      <w:r>
        <w:rPr>
          <w:snapToGrid w:val="0"/>
        </w:rPr>
        <w:t>.</w:t>
      </w:r>
      <w:r>
        <w:rPr>
          <w:snapToGrid w:val="0"/>
        </w:rPr>
        <w:tab/>
        <w:t>Offence under s. 8, penalty if condition relates to area</w:t>
      </w:r>
      <w:bookmarkEnd w:id="18"/>
    </w:p>
    <w:p>
      <w:pPr>
        <w:pStyle w:val="Subsection"/>
        <w:spacing w:before="120"/>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spacing w:before="100"/>
        <w:ind w:left="890" w:hanging="890"/>
      </w:pPr>
      <w:r>
        <w:tab/>
        <w:t>[Section 10 amended: No. 78 of 1995 s. 103.]</w:t>
      </w:r>
    </w:p>
    <w:p>
      <w:pPr>
        <w:pStyle w:val="Heading5"/>
        <w:spacing w:before="200"/>
        <w:rPr>
          <w:snapToGrid w:val="0"/>
        </w:rPr>
      </w:pPr>
      <w:bookmarkStart w:id="19" w:name="_Toc33608037"/>
      <w:r>
        <w:rPr>
          <w:rStyle w:val="CharSectno"/>
        </w:rPr>
        <w:t>11</w:t>
      </w:r>
      <w:r>
        <w:rPr>
          <w:snapToGrid w:val="0"/>
        </w:rPr>
        <w:t>.</w:t>
      </w:r>
      <w:r>
        <w:rPr>
          <w:snapToGrid w:val="0"/>
        </w:rPr>
        <w:tab/>
        <w:t>Number of pearl oysters taken under licence etc., calculating</w:t>
      </w:r>
      <w:bookmarkEnd w:id="19"/>
    </w:p>
    <w:p>
      <w:pPr>
        <w:pStyle w:val="Subsection"/>
        <w:spacing w:before="140"/>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spacing w:before="200"/>
        <w:rPr>
          <w:snapToGrid w:val="0"/>
        </w:rPr>
      </w:pPr>
      <w:bookmarkStart w:id="20" w:name="_Toc33608038"/>
      <w:r>
        <w:rPr>
          <w:rStyle w:val="CharSectno"/>
        </w:rPr>
        <w:t>12</w:t>
      </w:r>
      <w:r>
        <w:rPr>
          <w:snapToGrid w:val="0"/>
        </w:rPr>
        <w:t>.</w:t>
      </w:r>
      <w:r>
        <w:rPr>
          <w:snapToGrid w:val="0"/>
        </w:rPr>
        <w:tab/>
        <w:t xml:space="preserve">Hatchery produced pearl oysters not to be sold without </w:t>
      </w:r>
      <w:r>
        <w:t>CEO’s approval, offence</w:t>
      </w:r>
      <w:bookmarkEnd w:id="20"/>
    </w:p>
    <w:p>
      <w:pPr>
        <w:pStyle w:val="Subsection"/>
        <w:spacing w:before="140"/>
        <w:rPr>
          <w:snapToGrid w:val="0"/>
        </w:rPr>
      </w:pPr>
      <w:r>
        <w:rPr>
          <w:snapToGrid w:val="0"/>
        </w:rPr>
        <w:tab/>
        <w:t>(1)</w:t>
      </w:r>
      <w:r>
        <w:rPr>
          <w:snapToGrid w:val="0"/>
        </w:rPr>
        <w:tab/>
        <w:t>The holder of a hatchery licence shall not sell any pearl oyster produced under the hatchery licence without the written approval of the</w:t>
      </w:r>
      <w:r>
        <w:t xml:space="preserve"> CEO</w:t>
      </w:r>
      <w:r>
        <w:rPr>
          <w:snapToGrid w:val="0"/>
        </w:rPr>
        <w:t>.</w:t>
      </w:r>
    </w:p>
    <w:p>
      <w:pPr>
        <w:pStyle w:val="Subsection"/>
        <w:spacing w:before="140"/>
        <w:rPr>
          <w:snapToGrid w:val="0"/>
        </w:rPr>
      </w:pPr>
      <w:r>
        <w:rPr>
          <w:snapToGrid w:val="0"/>
        </w:rPr>
        <w:tab/>
        <w:t>(2)</w:t>
      </w:r>
      <w:r>
        <w:rPr>
          <w:snapToGrid w:val="0"/>
        </w:rPr>
        <w:tab/>
        <w:t xml:space="preserve">The approval of the </w:t>
      </w:r>
      <w:r>
        <w:t xml:space="preserve">CEO </w:t>
      </w:r>
      <w:r>
        <w:rPr>
          <w:snapToGrid w:val="0"/>
        </w:rPr>
        <w:t xml:space="preserve">to the sale of any pearl oyster produced under a hatchery licence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spacing w:before="140"/>
        <w:rPr>
          <w:snapToGrid w:val="0"/>
        </w:rPr>
      </w:pPr>
      <w:r>
        <w:rPr>
          <w:snapToGrid w:val="0"/>
        </w:rPr>
        <w:tab/>
        <w:t>(3)</w:t>
      </w:r>
      <w:r>
        <w:rPr>
          <w:snapToGrid w:val="0"/>
        </w:rPr>
        <w:tab/>
        <w:t xml:space="preserve">Where the </w:t>
      </w:r>
      <w:r>
        <w:t xml:space="preserve">CEO </w:t>
      </w:r>
      <w:r>
        <w:rPr>
          <w:snapToGrid w:val="0"/>
        </w:rPr>
        <w:t xml:space="preserve">refuses to give his or her approval to the sale of pearl oysters produced under a hatchery licence the </w:t>
      </w:r>
      <w:r>
        <w:t xml:space="preserve">CEO </w:t>
      </w:r>
      <w:r>
        <w:rPr>
          <w:snapToGrid w:val="0"/>
        </w:rPr>
        <w:t>shall, in writing, inform the holder of the hatchery licence of the refusal and the reasons for it.</w:t>
      </w:r>
    </w:p>
    <w:p>
      <w:pPr>
        <w:pStyle w:val="Subsection"/>
        <w:keepNext/>
        <w:spacing w:before="140"/>
        <w:rPr>
          <w:snapToGrid w:val="0"/>
        </w:rPr>
      </w:pPr>
      <w:r>
        <w:rPr>
          <w:snapToGrid w:val="0"/>
        </w:rPr>
        <w:tab/>
        <w:t>(4)</w:t>
      </w:r>
      <w:r>
        <w:rPr>
          <w:snapToGrid w:val="0"/>
        </w:rPr>
        <w:tab/>
        <w:t>A person who contravenes, or who causes, permits or suffers another person to contravene, subsection (1) commits an offence, the penalty for which is —</w:t>
      </w:r>
    </w:p>
    <w:p>
      <w:pPr>
        <w:pStyle w:val="Indenta"/>
        <w:spacing w:before="60"/>
        <w:rPr>
          <w:snapToGrid w:val="0"/>
        </w:rPr>
      </w:pPr>
      <w:r>
        <w:rPr>
          <w:snapToGrid w:val="0"/>
        </w:rPr>
        <w:tab/>
        <w:t>(a)</w:t>
      </w:r>
      <w:r>
        <w:rPr>
          <w:snapToGrid w:val="0"/>
        </w:rPr>
        <w:tab/>
        <w:t>$10 000;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the subject of the offence.</w:t>
      </w:r>
    </w:p>
    <w:p>
      <w:pPr>
        <w:pStyle w:val="Footnotesection"/>
      </w:pPr>
      <w:r>
        <w:tab/>
        <w:t>[Section 12 amended: No. 78 of 1995 s. 103; No. 28 of 2006 s. 241.]</w:t>
      </w:r>
    </w:p>
    <w:p>
      <w:pPr>
        <w:pStyle w:val="Heading3"/>
      </w:pPr>
      <w:bookmarkStart w:id="21" w:name="_Toc33607857"/>
      <w:bookmarkStart w:id="22" w:name="_Toc33608039"/>
      <w:r>
        <w:rPr>
          <w:rStyle w:val="CharDivNo"/>
        </w:rPr>
        <w:t>Division 2</w:t>
      </w:r>
      <w:r>
        <w:rPr>
          <w:snapToGrid w:val="0"/>
        </w:rPr>
        <w:t> — </w:t>
      </w:r>
      <w:r>
        <w:rPr>
          <w:rStyle w:val="CharDivText"/>
        </w:rPr>
        <w:t>Other licences</w:t>
      </w:r>
      <w:bookmarkEnd w:id="21"/>
      <w:bookmarkEnd w:id="22"/>
    </w:p>
    <w:p>
      <w:pPr>
        <w:pStyle w:val="Heading5"/>
        <w:rPr>
          <w:snapToGrid w:val="0"/>
        </w:rPr>
      </w:pPr>
      <w:bookmarkStart w:id="23" w:name="_Toc33608040"/>
      <w:r>
        <w:rPr>
          <w:rStyle w:val="CharSectno"/>
        </w:rPr>
        <w:t>13</w:t>
      </w:r>
      <w:r>
        <w:rPr>
          <w:snapToGrid w:val="0"/>
        </w:rPr>
        <w:t>.</w:t>
      </w:r>
      <w:r>
        <w:rPr>
          <w:snapToGrid w:val="0"/>
        </w:rPr>
        <w:tab/>
        <w:t>Pearl diver’s licence, when required</w:t>
      </w:r>
      <w:bookmarkEnd w:id="23"/>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24" w:name="_Toc33608041"/>
      <w:r>
        <w:rPr>
          <w:rStyle w:val="CharSectno"/>
        </w:rPr>
        <w:t>14</w:t>
      </w:r>
      <w:r>
        <w:rPr>
          <w:snapToGrid w:val="0"/>
        </w:rPr>
        <w:t>.</w:t>
      </w:r>
      <w:r>
        <w:rPr>
          <w:snapToGrid w:val="0"/>
        </w:rPr>
        <w:tab/>
        <w:t>Pearl boat licence, when required</w:t>
      </w:r>
      <w:bookmarkEnd w:id="24"/>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25" w:name="_Toc33608042"/>
      <w:r>
        <w:rPr>
          <w:rStyle w:val="CharSectno"/>
        </w:rPr>
        <w:t>15</w:t>
      </w:r>
      <w:r>
        <w:rPr>
          <w:snapToGrid w:val="0"/>
        </w:rPr>
        <w:t>.</w:t>
      </w:r>
      <w:r>
        <w:rPr>
          <w:snapToGrid w:val="0"/>
        </w:rPr>
        <w:tab/>
        <w:t>Pearl boat master’s licence, when required</w:t>
      </w:r>
      <w:bookmarkEnd w:id="25"/>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pPr>
      <w:bookmarkStart w:id="26" w:name="_Toc33607861"/>
      <w:bookmarkStart w:id="27" w:name="_Toc33608043"/>
      <w:r>
        <w:rPr>
          <w:rStyle w:val="CharDivNo"/>
        </w:rPr>
        <w:t>Division 3</w:t>
      </w:r>
      <w:r>
        <w:rPr>
          <w:snapToGrid w:val="0"/>
        </w:rPr>
        <w:t> — </w:t>
      </w:r>
      <w:r>
        <w:rPr>
          <w:rStyle w:val="CharDivText"/>
        </w:rPr>
        <w:t>Pearl oyster farms</w:t>
      </w:r>
      <w:bookmarkEnd w:id="26"/>
      <w:bookmarkEnd w:id="27"/>
    </w:p>
    <w:p>
      <w:pPr>
        <w:pStyle w:val="Heading5"/>
        <w:spacing w:before="180"/>
        <w:rPr>
          <w:snapToGrid w:val="0"/>
        </w:rPr>
      </w:pPr>
      <w:bookmarkStart w:id="28" w:name="_Toc33608044"/>
      <w:r>
        <w:rPr>
          <w:rStyle w:val="CharSectno"/>
        </w:rPr>
        <w:t>16</w:t>
      </w:r>
      <w:r>
        <w:rPr>
          <w:snapToGrid w:val="0"/>
        </w:rPr>
        <w:t>.</w:t>
      </w:r>
      <w:r>
        <w:rPr>
          <w:snapToGrid w:val="0"/>
        </w:rPr>
        <w:tab/>
        <w:t>Pearl oysters and pearl oyster spat to be moved to pearl oyster farm</w:t>
      </w:r>
      <w:bookmarkEnd w:id="28"/>
    </w:p>
    <w:p>
      <w:pPr>
        <w:pStyle w:val="Subsection"/>
        <w:spacing w:before="120"/>
        <w:rPr>
          <w:snapToGrid w:val="0"/>
        </w:rPr>
      </w:pPr>
      <w:r>
        <w:rPr>
          <w:snapToGrid w:val="0"/>
        </w:rPr>
        <w:tab/>
      </w:r>
      <w:r>
        <w:rPr>
          <w:snapToGrid w:val="0"/>
        </w:rPr>
        <w:tab/>
        <w:t xml:space="preserve">Subject to this Act, by 31 December in each year, or by such other date as the </w:t>
      </w:r>
      <w:r>
        <w:t xml:space="preserve">CEO </w:t>
      </w:r>
      <w:r>
        <w:rPr>
          <w:snapToGrid w:val="0"/>
        </w:rPr>
        <w:t>specifies in writing in a particular case or year, the holder of a pearling licence or hatchery licence shall ensure that all live pearl oysters and pearl oyster spat taken or produced —</w:t>
      </w:r>
    </w:p>
    <w:p>
      <w:pPr>
        <w:pStyle w:val="Indenta"/>
        <w:spacing w:before="60"/>
        <w:rPr>
          <w:snapToGrid w:val="0"/>
        </w:rPr>
      </w:pPr>
      <w:r>
        <w:rPr>
          <w:snapToGrid w:val="0"/>
        </w:rPr>
        <w:tab/>
        <w:t>(a)</w:t>
      </w:r>
      <w:r>
        <w:rPr>
          <w:snapToGrid w:val="0"/>
        </w:rPr>
        <w:tab/>
        <w:t>under the pearling licence or hatchery licence; or</w:t>
      </w:r>
    </w:p>
    <w:p>
      <w:pPr>
        <w:pStyle w:val="Indenta"/>
        <w:spacing w:before="60"/>
        <w:rPr>
          <w:snapToGrid w:val="0"/>
        </w:rPr>
      </w:pPr>
      <w:r>
        <w:rPr>
          <w:snapToGrid w:val="0"/>
        </w:rPr>
        <w:tab/>
        <w:t>(b)</w:t>
      </w:r>
      <w:r>
        <w:rPr>
          <w:snapToGrid w:val="0"/>
        </w:rPr>
        <w:tab/>
        <w:t>under another pearling licence or hatchery licence on behalf of the holder of that pearling licence or hatchery licence,</w:t>
      </w:r>
    </w:p>
    <w:p>
      <w:pPr>
        <w:pStyle w:val="Subsection"/>
        <w:spacing w:before="100"/>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w:t>
      </w:r>
      <w:r>
        <w:t xml:space="preserve"> CEO</w:t>
      </w:r>
      <w:r>
        <w:rPr>
          <w:snapToGrid w:val="0"/>
        </w:rPr>
        <w:t>.</w:t>
      </w:r>
    </w:p>
    <w:p>
      <w:pPr>
        <w:pStyle w:val="Penstart"/>
        <w:rPr>
          <w:snapToGrid w:val="0"/>
        </w:rPr>
      </w:pPr>
      <w:r>
        <w:rPr>
          <w:snapToGrid w:val="0"/>
        </w:rPr>
        <w:tab/>
        <w:t>Penalty: $10 000.</w:t>
      </w:r>
    </w:p>
    <w:p>
      <w:pPr>
        <w:pStyle w:val="Footnotesection"/>
        <w:spacing w:before="100"/>
        <w:ind w:left="890" w:hanging="890"/>
      </w:pPr>
      <w:r>
        <w:tab/>
        <w:t>[Section 16 amended: No. 28 of 2006 s. 241.]</w:t>
      </w:r>
    </w:p>
    <w:p>
      <w:pPr>
        <w:pStyle w:val="Heading5"/>
        <w:spacing w:before="200"/>
        <w:rPr>
          <w:snapToGrid w:val="0"/>
        </w:rPr>
      </w:pPr>
      <w:bookmarkStart w:id="29" w:name="_Toc33608045"/>
      <w:r>
        <w:rPr>
          <w:rStyle w:val="CharSectno"/>
        </w:rPr>
        <w:t>17</w:t>
      </w:r>
      <w:r>
        <w:rPr>
          <w:snapToGrid w:val="0"/>
        </w:rPr>
        <w:t>.</w:t>
      </w:r>
      <w:r>
        <w:rPr>
          <w:snapToGrid w:val="0"/>
        </w:rPr>
        <w:tab/>
        <w:t>Excluding people from pearl oyster farms</w:t>
      </w:r>
      <w:bookmarkEnd w:id="29"/>
    </w:p>
    <w:p>
      <w:pPr>
        <w:pStyle w:val="Subsection"/>
        <w:spacing w:before="120"/>
        <w:rPr>
          <w:snapToGrid w:val="0"/>
        </w:rPr>
      </w:pPr>
      <w:r>
        <w:rPr>
          <w:snapToGrid w:val="0"/>
        </w:rPr>
        <w:tab/>
        <w:t>(1)</w:t>
      </w:r>
      <w:r>
        <w:rPr>
          <w:snapToGrid w:val="0"/>
        </w:rPr>
        <w:tab/>
        <w:t xml:space="preserve">The </w:t>
      </w:r>
      <w:r>
        <w:t xml:space="preserve">CEO </w:t>
      </w:r>
      <w:r>
        <w:rPr>
          <w:snapToGrid w:val="0"/>
        </w:rPr>
        <w:t>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spacing w:before="120"/>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w:t>
      </w:r>
    </w:p>
    <w:p>
      <w:pPr>
        <w:pStyle w:val="Indenta"/>
        <w:spacing w:before="60"/>
        <w:rPr>
          <w:snapToGrid w:val="0"/>
        </w:rPr>
      </w:pPr>
      <w:r>
        <w:rPr>
          <w:snapToGrid w:val="0"/>
        </w:rPr>
        <w:tab/>
        <w:t>(a)</w:t>
      </w:r>
      <w:r>
        <w:rPr>
          <w:snapToGrid w:val="0"/>
        </w:rPr>
        <w:tab/>
        <w:t>has the permission of that holder so to enter or remain; or</w:t>
      </w:r>
    </w:p>
    <w:p>
      <w:pPr>
        <w:pStyle w:val="Indenta"/>
        <w:rPr>
          <w:snapToGrid w:val="0"/>
        </w:rPr>
      </w:pPr>
      <w:r>
        <w:rPr>
          <w:snapToGrid w:val="0"/>
        </w:rPr>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Footnotesection"/>
      </w:pPr>
      <w:r>
        <w:tab/>
        <w:t>[Section 17 amended: No. 28 of 2006 s. 241.]</w:t>
      </w:r>
    </w:p>
    <w:p>
      <w:pPr>
        <w:pStyle w:val="Heading5"/>
        <w:rPr>
          <w:snapToGrid w:val="0"/>
        </w:rPr>
      </w:pPr>
      <w:bookmarkStart w:id="30" w:name="_Toc33608046"/>
      <w:r>
        <w:rPr>
          <w:rStyle w:val="CharSectno"/>
        </w:rPr>
        <w:t>18</w:t>
      </w:r>
      <w:r>
        <w:rPr>
          <w:snapToGrid w:val="0"/>
        </w:rPr>
        <w:t>.</w:t>
      </w:r>
      <w:r>
        <w:rPr>
          <w:snapToGrid w:val="0"/>
        </w:rPr>
        <w:tab/>
        <w:t>Pearls, pearl oysters and pearl oyster spat used for pearling or hatchery activities are property of farm lease holder</w:t>
      </w:r>
      <w:bookmarkEnd w:id="30"/>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pPr>
      <w:bookmarkStart w:id="31" w:name="_Toc33607865"/>
      <w:bookmarkStart w:id="32" w:name="_Toc33608047"/>
      <w:r>
        <w:rPr>
          <w:rStyle w:val="CharDivNo"/>
        </w:rPr>
        <w:t>Division 4</w:t>
      </w:r>
      <w:r>
        <w:rPr>
          <w:snapToGrid w:val="0"/>
        </w:rPr>
        <w:t> — </w:t>
      </w:r>
      <w:r>
        <w:rPr>
          <w:rStyle w:val="CharDivText"/>
        </w:rPr>
        <w:t>General</w:t>
      </w:r>
      <w:bookmarkEnd w:id="31"/>
      <w:bookmarkEnd w:id="32"/>
    </w:p>
    <w:p>
      <w:pPr>
        <w:pStyle w:val="Heading5"/>
        <w:rPr>
          <w:snapToGrid w:val="0"/>
        </w:rPr>
      </w:pPr>
      <w:bookmarkStart w:id="33" w:name="_Toc33608048"/>
      <w:r>
        <w:rPr>
          <w:rStyle w:val="CharSectno"/>
        </w:rPr>
        <w:t>19</w:t>
      </w:r>
      <w:r>
        <w:rPr>
          <w:snapToGrid w:val="0"/>
        </w:rPr>
        <w:t>.</w:t>
      </w:r>
      <w:r>
        <w:rPr>
          <w:snapToGrid w:val="0"/>
        </w:rPr>
        <w:tab/>
        <w:t>Pearling and hatchery activities, Minister may prohibit or restrict</w:t>
      </w:r>
      <w:bookmarkEnd w:id="3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34" w:name="_Toc33608049"/>
      <w:r>
        <w:rPr>
          <w:rStyle w:val="CharSectno"/>
        </w:rPr>
        <w:t>20</w:t>
      </w:r>
      <w:r>
        <w:rPr>
          <w:snapToGrid w:val="0"/>
        </w:rPr>
        <w:t>.</w:t>
      </w:r>
      <w:r>
        <w:rPr>
          <w:snapToGrid w:val="0"/>
        </w:rPr>
        <w:tab/>
        <w:t>Pearling or hatchery activities, interfering with</w:t>
      </w:r>
      <w:bookmarkEnd w:id="34"/>
    </w:p>
    <w:p>
      <w:pPr>
        <w:pStyle w:val="Subsection"/>
        <w:keepNext/>
        <w:rPr>
          <w:snapToGrid w:val="0"/>
        </w:rPr>
      </w:pPr>
      <w:r>
        <w:rPr>
          <w:snapToGrid w:val="0"/>
        </w:rPr>
        <w:tab/>
      </w:r>
      <w:r>
        <w:rPr>
          <w:snapToGrid w:val="0"/>
        </w:rPr>
        <w:tab/>
        <w:t>A person shall not without reasonable cause —</w:t>
      </w:r>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35" w:name="_Toc33608050"/>
      <w:r>
        <w:rPr>
          <w:rStyle w:val="CharSectno"/>
        </w:rPr>
        <w:t>21</w:t>
      </w:r>
      <w:r>
        <w:rPr>
          <w:snapToGrid w:val="0"/>
        </w:rPr>
        <w:t>.</w:t>
      </w:r>
      <w:r>
        <w:rPr>
          <w:snapToGrid w:val="0"/>
        </w:rPr>
        <w:tab/>
        <w:t>Undersized and oversized pearl oysters not to be taken</w:t>
      </w:r>
      <w:bookmarkEnd w:id="35"/>
    </w:p>
    <w:p>
      <w:pPr>
        <w:pStyle w:val="Subsection"/>
        <w:keepNext/>
        <w:rPr>
          <w:snapToGrid w:val="0"/>
        </w:rPr>
      </w:pPr>
      <w:r>
        <w:rPr>
          <w:snapToGrid w:val="0"/>
        </w:rPr>
        <w:tab/>
        <w:t>(1)</w:t>
      </w:r>
      <w:r>
        <w:rPr>
          <w:snapToGrid w:val="0"/>
        </w:rPr>
        <w:tab/>
        <w:t>Subject to subsection (3), a person shall not —</w:t>
      </w:r>
    </w:p>
    <w:p>
      <w:pPr>
        <w:pStyle w:val="Indenta"/>
        <w:rPr>
          <w:snapToGrid w:val="0"/>
        </w:rPr>
      </w:pPr>
      <w:r>
        <w:rPr>
          <w:snapToGrid w:val="0"/>
        </w:rPr>
        <w:tab/>
        <w:t>(a)</w:t>
      </w:r>
      <w:r>
        <w:rPr>
          <w:snapToGrid w:val="0"/>
        </w:rPr>
        <w:tab/>
        <w:t>take, be in possession or control of, or have in or on any receptacle, premises, boat, vehicle or aircraft under his or her control; or</w:t>
      </w:r>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w:t>
      </w:r>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w:t>
      </w:r>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rPr>
          <w:snapToGrid w:val="0"/>
        </w:rPr>
      </w:pPr>
      <w:r>
        <w:rPr>
          <w:snapToGrid w:val="0"/>
        </w:rPr>
        <w:tab/>
        <w:t>(4)</w:t>
      </w:r>
      <w:r>
        <w:rPr>
          <w:snapToGrid w:val="0"/>
        </w:rPr>
        <w:tab/>
        <w:t>An inspector may return to Western Australian waters any pearl oyster —</w:t>
      </w:r>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rPr>
          <w:snapToGrid w:val="0"/>
        </w:rPr>
      </w:pPr>
      <w:r>
        <w:rPr>
          <w:snapToGrid w:val="0"/>
        </w:rPr>
        <w:tab/>
        <w:t>(5)</w:t>
      </w:r>
      <w:r>
        <w:rPr>
          <w:snapToGrid w:val="0"/>
        </w:rPr>
        <w:tab/>
        <w:t>Where a person convicted of an offence under subsection (1) establishes that at the time when the offence was committed —</w:t>
      </w:r>
    </w:p>
    <w:p>
      <w:pPr>
        <w:pStyle w:val="Indenta"/>
        <w:rPr>
          <w:snapToGrid w:val="0"/>
        </w:rPr>
      </w:pPr>
      <w:r>
        <w:rPr>
          <w:snapToGrid w:val="0"/>
        </w:rPr>
        <w:tab/>
        <w:t>(a)</w:t>
      </w:r>
      <w:r>
        <w:rPr>
          <w:snapToGrid w:val="0"/>
        </w:rPr>
        <w:tab/>
        <w:t>he or she was an employee or agent; and</w:t>
      </w:r>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36" w:name="_Toc33607869"/>
      <w:bookmarkStart w:id="37" w:name="_Toc33608051"/>
      <w:r>
        <w:rPr>
          <w:rStyle w:val="CharPartNo"/>
        </w:rPr>
        <w:t>Part 3</w:t>
      </w:r>
      <w:r>
        <w:t> — </w:t>
      </w:r>
      <w:r>
        <w:rPr>
          <w:rStyle w:val="CharPartText"/>
        </w:rPr>
        <w:t>Farm leases, licences and permits</w:t>
      </w:r>
      <w:bookmarkEnd w:id="36"/>
      <w:bookmarkEnd w:id="37"/>
    </w:p>
    <w:p>
      <w:pPr>
        <w:pStyle w:val="Heading3"/>
      </w:pPr>
      <w:bookmarkStart w:id="38" w:name="_Toc33607870"/>
      <w:bookmarkStart w:id="39" w:name="_Toc33608052"/>
      <w:r>
        <w:rPr>
          <w:rStyle w:val="CharDivNo"/>
        </w:rPr>
        <w:t>Division 1</w:t>
      </w:r>
      <w:r>
        <w:rPr>
          <w:snapToGrid w:val="0"/>
        </w:rPr>
        <w:t> — </w:t>
      </w:r>
      <w:r>
        <w:rPr>
          <w:rStyle w:val="CharDivText"/>
        </w:rPr>
        <w:t>Application and issue</w:t>
      </w:r>
      <w:bookmarkEnd w:id="38"/>
      <w:bookmarkEnd w:id="39"/>
    </w:p>
    <w:p>
      <w:pPr>
        <w:pStyle w:val="Heading5"/>
        <w:rPr>
          <w:snapToGrid w:val="0"/>
        </w:rPr>
      </w:pPr>
      <w:bookmarkStart w:id="40" w:name="_Toc33608053"/>
      <w:r>
        <w:rPr>
          <w:rStyle w:val="CharSectno"/>
        </w:rPr>
        <w:t>22</w:t>
      </w:r>
      <w:r>
        <w:rPr>
          <w:snapToGrid w:val="0"/>
        </w:rPr>
        <w:t>.</w:t>
      </w:r>
      <w:r>
        <w:rPr>
          <w:snapToGrid w:val="0"/>
        </w:rPr>
        <w:tab/>
        <w:t>Farm leases etc., application for issue etc. of</w:t>
      </w:r>
      <w:bookmarkEnd w:id="40"/>
    </w:p>
    <w:p>
      <w:pPr>
        <w:pStyle w:val="Subsection"/>
        <w:rPr>
          <w:snapToGrid w:val="0"/>
        </w:rPr>
      </w:pPr>
      <w:r>
        <w:rPr>
          <w:snapToGrid w:val="0"/>
        </w:rPr>
        <w:tab/>
        <w:t>(1)</w:t>
      </w:r>
      <w:r>
        <w:rPr>
          <w:snapToGrid w:val="0"/>
        </w:rPr>
        <w:tab/>
        <w:t>An application for the issue, renewal or transfer of a farm lease, licence or permit shall be in a form approved by the</w:t>
      </w:r>
      <w:r>
        <w:t xml:space="preserve"> CEO</w:t>
      </w:r>
      <w:r>
        <w:rPr>
          <w:snapToGrid w:val="0"/>
        </w:rPr>
        <w:t>.</w:t>
      </w:r>
    </w:p>
    <w:p>
      <w:pPr>
        <w:pStyle w:val="Subsection"/>
        <w:rPr>
          <w:snapToGrid w:val="0"/>
        </w:rPr>
      </w:pPr>
      <w:r>
        <w:rPr>
          <w:snapToGrid w:val="0"/>
        </w:rPr>
        <w:tab/>
        <w:t>(2)</w:t>
      </w:r>
      <w:r>
        <w:rPr>
          <w:snapToGrid w:val="0"/>
        </w:rPr>
        <w:tab/>
        <w:t xml:space="preserve">The </w:t>
      </w:r>
      <w:r>
        <w:t xml:space="preserve">CEO </w:t>
      </w:r>
      <w:r>
        <w:rPr>
          <w:snapToGrid w:val="0"/>
        </w:rPr>
        <w:t>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w:t>
      </w:r>
      <w:r>
        <w:t xml:space="preserve"> CEO</w:t>
      </w:r>
      <w:r>
        <w:rPr>
          <w:snapToGrid w:val="0"/>
        </w:rPr>
        <w:t>.</w:t>
      </w:r>
    </w:p>
    <w:p>
      <w:pPr>
        <w:pStyle w:val="Footnotesection"/>
      </w:pPr>
      <w:r>
        <w:tab/>
        <w:t>[Section 22 amended: No. 28 of 2006 s. 241.]</w:t>
      </w:r>
    </w:p>
    <w:p>
      <w:pPr>
        <w:pStyle w:val="Heading5"/>
        <w:rPr>
          <w:snapToGrid w:val="0"/>
        </w:rPr>
      </w:pPr>
      <w:bookmarkStart w:id="41" w:name="_Toc33608054"/>
      <w:r>
        <w:rPr>
          <w:rStyle w:val="CharSectno"/>
        </w:rPr>
        <w:t>23</w:t>
      </w:r>
      <w:r>
        <w:rPr>
          <w:snapToGrid w:val="0"/>
        </w:rPr>
        <w:t>.</w:t>
      </w:r>
      <w:r>
        <w:rPr>
          <w:snapToGrid w:val="0"/>
        </w:rPr>
        <w:tab/>
        <w:t>Farm leases etc., issue of</w:t>
      </w:r>
      <w:bookmarkEnd w:id="41"/>
    </w:p>
    <w:p>
      <w:pPr>
        <w:pStyle w:val="Subsection"/>
        <w:rPr>
          <w:snapToGrid w:val="0"/>
        </w:rPr>
      </w:pPr>
      <w:r>
        <w:rPr>
          <w:snapToGrid w:val="0"/>
        </w:rPr>
        <w:tab/>
        <w:t>(1)</w:t>
      </w:r>
      <w:r>
        <w:rPr>
          <w:snapToGrid w:val="0"/>
        </w:rPr>
        <w:tab/>
        <w:t xml:space="preserve">The </w:t>
      </w:r>
      <w:r>
        <w:t xml:space="preserve">CEO </w:t>
      </w:r>
      <w:r>
        <w:rPr>
          <w:snapToGrid w:val="0"/>
        </w:rPr>
        <w:t>may issue a —</w:t>
      </w:r>
    </w:p>
    <w:p>
      <w:pPr>
        <w:pStyle w:val="Indenta"/>
        <w:spacing w:before="60"/>
        <w:rPr>
          <w:snapToGrid w:val="0"/>
        </w:rPr>
      </w:pPr>
      <w:r>
        <w:rPr>
          <w:snapToGrid w:val="0"/>
        </w:rPr>
        <w:tab/>
        <w:t>(a)</w:t>
      </w:r>
      <w:r>
        <w:rPr>
          <w:snapToGrid w:val="0"/>
        </w:rPr>
        <w:tab/>
        <w:t>pearl oyster farm lease; and</w:t>
      </w:r>
    </w:p>
    <w:p>
      <w:pPr>
        <w:pStyle w:val="Indenta"/>
        <w:spacing w:before="60"/>
        <w:rPr>
          <w:snapToGrid w:val="0"/>
        </w:rPr>
      </w:pPr>
      <w:r>
        <w:rPr>
          <w:snapToGrid w:val="0"/>
        </w:rPr>
        <w:tab/>
        <w:t>(b)</w:t>
      </w:r>
      <w:r>
        <w:rPr>
          <w:snapToGrid w:val="0"/>
        </w:rPr>
        <w:tab/>
        <w:t>pearling licence; and</w:t>
      </w:r>
    </w:p>
    <w:p>
      <w:pPr>
        <w:pStyle w:val="Indenta"/>
        <w:spacing w:before="60"/>
        <w:rPr>
          <w:snapToGrid w:val="0"/>
        </w:rPr>
      </w:pPr>
      <w:r>
        <w:rPr>
          <w:snapToGrid w:val="0"/>
        </w:rPr>
        <w:tab/>
        <w:t>(c)</w:t>
      </w:r>
      <w:r>
        <w:rPr>
          <w:snapToGrid w:val="0"/>
        </w:rPr>
        <w:tab/>
        <w:t>pearl oyster hatchery licence; and</w:t>
      </w:r>
    </w:p>
    <w:p>
      <w:pPr>
        <w:pStyle w:val="Indenta"/>
        <w:spacing w:before="60"/>
        <w:rPr>
          <w:snapToGrid w:val="0"/>
        </w:rPr>
      </w:pPr>
      <w:r>
        <w:rPr>
          <w:snapToGrid w:val="0"/>
        </w:rPr>
        <w:tab/>
        <w:t>(d)</w:t>
      </w:r>
      <w:r>
        <w:rPr>
          <w:snapToGrid w:val="0"/>
        </w:rPr>
        <w:tab/>
        <w:t>pearl diver’s licence; and</w:t>
      </w:r>
    </w:p>
    <w:p>
      <w:pPr>
        <w:pStyle w:val="Indenta"/>
        <w:spacing w:before="60"/>
        <w:rPr>
          <w:snapToGrid w:val="0"/>
        </w:rPr>
      </w:pPr>
      <w:r>
        <w:rPr>
          <w:snapToGrid w:val="0"/>
        </w:rPr>
        <w:tab/>
        <w:t>(e)</w:t>
      </w:r>
      <w:r>
        <w:rPr>
          <w:snapToGrid w:val="0"/>
        </w:rPr>
        <w:tab/>
        <w:t>pearl boat licence; and</w:t>
      </w:r>
    </w:p>
    <w:p>
      <w:pPr>
        <w:pStyle w:val="Indenta"/>
        <w:spacing w:before="60"/>
        <w:rPr>
          <w:snapToGrid w:val="0"/>
        </w:rPr>
      </w:pPr>
      <w:r>
        <w:rPr>
          <w:snapToGrid w:val="0"/>
        </w:rPr>
        <w:tab/>
        <w:t>(f)</w:t>
      </w:r>
      <w:r>
        <w:rPr>
          <w:snapToGrid w:val="0"/>
        </w:rPr>
        <w:tab/>
        <w:t>pearl boat master’s licence; and</w:t>
      </w:r>
    </w:p>
    <w:p>
      <w:pPr>
        <w:pStyle w:val="Indenta"/>
        <w:spacing w:before="60"/>
        <w:rPr>
          <w:snapToGrid w:val="0"/>
        </w:rPr>
      </w:pPr>
      <w:r>
        <w:rPr>
          <w:snapToGrid w:val="0"/>
        </w:rPr>
        <w:tab/>
        <w:t>(g)</w:t>
      </w:r>
      <w:r>
        <w:rPr>
          <w:snapToGrid w:val="0"/>
        </w:rPr>
        <w:tab/>
        <w:t>pearling permit; and</w:t>
      </w:r>
    </w:p>
    <w:p>
      <w:pPr>
        <w:pStyle w:val="Indenta"/>
        <w:spacing w:before="60"/>
        <w:rPr>
          <w:snapToGrid w:val="0"/>
        </w:rPr>
      </w:pPr>
      <w:r>
        <w:rPr>
          <w:snapToGrid w:val="0"/>
        </w:rPr>
        <w:tab/>
        <w:t>(h)</w:t>
      </w:r>
      <w:r>
        <w:rPr>
          <w:snapToGrid w:val="0"/>
        </w:rPr>
        <w:tab/>
        <w:t>pearl oyster hatchery permit,</w:t>
      </w:r>
    </w:p>
    <w:p>
      <w:pPr>
        <w:pStyle w:val="Subsection"/>
        <w:spacing w:before="120"/>
        <w:rPr>
          <w:snapToGrid w:val="0"/>
        </w:rPr>
      </w:pPr>
      <w:r>
        <w:rPr>
          <w:snapToGrid w:val="0"/>
        </w:rPr>
        <w:tab/>
      </w:r>
      <w:r>
        <w:rPr>
          <w:snapToGrid w:val="0"/>
        </w:rPr>
        <w:tab/>
        <w:t>in such form as is approved by the</w:t>
      </w:r>
      <w:r>
        <w:t xml:space="preserve"> CEO</w:t>
      </w:r>
      <w:r>
        <w:rPr>
          <w:snapToGrid w:val="0"/>
        </w:rPr>
        <w:t>, on payment of the appropriate annual fee or, if applicable, the first instalment of the appropriate annual fee, referred to in section 27(1).</w:t>
      </w:r>
    </w:p>
    <w:p>
      <w:pPr>
        <w:pStyle w:val="Subsection"/>
      </w:pPr>
      <w:r>
        <w:tab/>
        <w:t>(2A)</w:t>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purposes of that Act — </w:t>
      </w:r>
    </w:p>
    <w:p>
      <w:pPr>
        <w:pStyle w:val="Indenta"/>
        <w:spacing w:before="60"/>
      </w:pPr>
      <w:r>
        <w:tab/>
        <w:t>(a)</w:t>
      </w:r>
      <w:r>
        <w:tab/>
        <w:t>a pearl oyster farm lease issued under subsection (1)(a);</w:t>
      </w:r>
    </w:p>
    <w:p>
      <w:pPr>
        <w:pStyle w:val="Indenta"/>
      </w:pPr>
      <w:r>
        <w:tab/>
        <w:t>(b)</w:t>
      </w:r>
      <w:r>
        <w:tab/>
        <w:t>a pearling licence issued under subsection (1)(b);</w:t>
      </w:r>
    </w:p>
    <w:p>
      <w:pPr>
        <w:pStyle w:val="Indenta"/>
      </w:pPr>
      <w:r>
        <w:tab/>
        <w:t>(c)</w:t>
      </w:r>
      <w:r>
        <w:tab/>
        <w:t>a pearl oyster hatchery licence issued under subsection (1)(c);</w:t>
      </w:r>
    </w:p>
    <w:p>
      <w:pPr>
        <w:pStyle w:val="Indenta"/>
      </w:pPr>
      <w:r>
        <w:tab/>
        <w:t>(d)</w:t>
      </w:r>
      <w:r>
        <w:tab/>
        <w:t>a pearling permit issued under subsection (1)(g);</w:t>
      </w:r>
    </w:p>
    <w:p>
      <w:pPr>
        <w:pStyle w:val="Indenta"/>
      </w:pPr>
      <w:r>
        <w:tab/>
        <w:t>(e)</w:t>
      </w:r>
      <w:r>
        <w:tab/>
        <w:t>a pearl oyster hatchery permit issued under subsection (1)(h).</w:t>
      </w:r>
    </w:p>
    <w:p>
      <w:pPr>
        <w:pStyle w:val="Subsection"/>
        <w:rPr>
          <w:snapToGrid w:val="0"/>
        </w:rPr>
      </w:pPr>
      <w:r>
        <w:rPr>
          <w:snapToGrid w:val="0"/>
        </w:rPr>
        <w:tab/>
        <w:t>(2)</w:t>
      </w:r>
      <w:r>
        <w:rPr>
          <w:snapToGrid w:val="0"/>
        </w:rPr>
        <w:tab/>
        <w:t xml:space="preserve">The </w:t>
      </w:r>
      <w:r>
        <w:t xml:space="preserve">CEO </w:t>
      </w:r>
      <w:r>
        <w:rPr>
          <w:snapToGrid w:val="0"/>
        </w:rPr>
        <w:t>shall not issue a farm lease unless satisfied that the applicant holds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spacing w:before="120"/>
        <w:rPr>
          <w:snapToGrid w:val="0"/>
        </w:rPr>
      </w:pPr>
      <w:r>
        <w:rPr>
          <w:snapToGrid w:val="0"/>
        </w:rPr>
        <w:tab/>
        <w:t>(4)</w:t>
      </w:r>
      <w:r>
        <w:rPr>
          <w:snapToGrid w:val="0"/>
        </w:rPr>
        <w:tab/>
        <w:t>A pearl diver’s licence or a pearl boat master’s licence shall be issued only to a natural person.</w:t>
      </w:r>
    </w:p>
    <w:p>
      <w:pPr>
        <w:pStyle w:val="Subsection"/>
        <w:spacing w:before="120"/>
        <w:rPr>
          <w:snapToGrid w:val="0"/>
        </w:rPr>
      </w:pPr>
      <w:r>
        <w:rPr>
          <w:snapToGrid w:val="0"/>
        </w:rPr>
        <w:tab/>
        <w:t>(5)</w:t>
      </w:r>
      <w:r>
        <w:rPr>
          <w:snapToGrid w:val="0"/>
        </w:rPr>
        <w:tab/>
        <w:t xml:space="preserve">The </w:t>
      </w:r>
      <w:r>
        <w:t xml:space="preserve">CEO </w:t>
      </w:r>
      <w:r>
        <w:rPr>
          <w:snapToGrid w:val="0"/>
        </w:rPr>
        <w:t>may issue —</w:t>
      </w:r>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spacing w:before="120"/>
        <w:rPr>
          <w:snapToGrid w:val="0"/>
        </w:rPr>
      </w:pPr>
      <w:r>
        <w:rPr>
          <w:snapToGrid w:val="0"/>
        </w:rPr>
        <w:tab/>
      </w:r>
      <w:r>
        <w:rPr>
          <w:snapToGrid w:val="0"/>
        </w:rPr>
        <w:tab/>
        <w:t>if satisfied that the activities to be carried out under the permit are for —</w:t>
      </w:r>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spacing w:before="120"/>
        <w:rPr>
          <w:snapToGrid w:val="0"/>
        </w:rPr>
      </w:pPr>
      <w:r>
        <w:rPr>
          <w:snapToGrid w:val="0"/>
        </w:rPr>
        <w:tab/>
        <w:t>(6)</w:t>
      </w:r>
      <w:r>
        <w:rPr>
          <w:snapToGrid w:val="0"/>
        </w:rPr>
        <w:tab/>
        <w:t xml:space="preserve">A farm lease, licence or permit shall not be issued as of right and, if the </w:t>
      </w:r>
      <w:r>
        <w:t xml:space="preserve">CEO </w:t>
      </w:r>
      <w:r>
        <w:rPr>
          <w:snapToGrid w:val="0"/>
        </w:rPr>
        <w:t xml:space="preserve">thinks it would be in the better interests of the pearling industry to do so, the </w:t>
      </w:r>
      <w:r>
        <w:t xml:space="preserve">CEO </w:t>
      </w:r>
      <w:r>
        <w:rPr>
          <w:snapToGrid w:val="0"/>
        </w:rPr>
        <w:t>may refuse to issue a farm lease, licence or permit.</w:t>
      </w:r>
    </w:p>
    <w:p>
      <w:pPr>
        <w:pStyle w:val="Subsection"/>
        <w:spacing w:before="120"/>
        <w:rPr>
          <w:snapToGrid w:val="0"/>
        </w:rPr>
      </w:pPr>
      <w:r>
        <w:rPr>
          <w:snapToGrid w:val="0"/>
        </w:rPr>
        <w:tab/>
        <w:t>(7)</w:t>
      </w:r>
      <w:r>
        <w:rPr>
          <w:snapToGrid w:val="0"/>
        </w:rPr>
        <w:tab/>
        <w:t xml:space="preserve">Where the </w:t>
      </w:r>
      <w:r>
        <w:t xml:space="preserve">CEO </w:t>
      </w:r>
      <w:r>
        <w:rPr>
          <w:snapToGrid w:val="0"/>
        </w:rPr>
        <w:t xml:space="preserve">refuses to issue a farm lease, licence or permit, the </w:t>
      </w:r>
      <w:r>
        <w:t xml:space="preserve">CEO </w:t>
      </w:r>
      <w:r>
        <w:rPr>
          <w:snapToGrid w:val="0"/>
        </w:rPr>
        <w:t>shall, in writing, inform the applicant of the refusal and the reasons for it.</w:t>
      </w:r>
    </w:p>
    <w:p>
      <w:pPr>
        <w:pStyle w:val="Subsection"/>
        <w:spacing w:before="120"/>
        <w:rPr>
          <w:snapToGrid w:val="0"/>
        </w:rPr>
      </w:pPr>
      <w:r>
        <w:rPr>
          <w:snapToGrid w:val="0"/>
        </w:rPr>
        <w:tab/>
        <w:t>(8)</w:t>
      </w:r>
      <w:r>
        <w:rPr>
          <w:snapToGrid w:val="0"/>
        </w:rPr>
        <w:tab/>
        <w:t xml:space="preserve">The </w:t>
      </w:r>
      <w:r>
        <w:t xml:space="preserve">CEO </w:t>
      </w:r>
      <w:r>
        <w:rPr>
          <w:snapToGrid w:val="0"/>
        </w:rPr>
        <w:t xml:space="preserve">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 23 amended: No. 55 of 1998 s. 4; No. 55 of 2004 s. 903; No. 28 of 2006 s. 241; No. 42 of 2011 s. 78.]</w:t>
      </w:r>
    </w:p>
    <w:p>
      <w:pPr>
        <w:pStyle w:val="Heading5"/>
        <w:rPr>
          <w:snapToGrid w:val="0"/>
        </w:rPr>
      </w:pPr>
      <w:bookmarkStart w:id="42" w:name="_Toc33608055"/>
      <w:r>
        <w:rPr>
          <w:rStyle w:val="CharSectno"/>
        </w:rPr>
        <w:t>23A</w:t>
      </w:r>
      <w:r>
        <w:rPr>
          <w:snapToGrid w:val="0"/>
        </w:rPr>
        <w:t>.</w:t>
      </w:r>
      <w:r>
        <w:rPr>
          <w:snapToGrid w:val="0"/>
        </w:rPr>
        <w:tab/>
        <w:t>Farm leases etc. in marine reserves, issue of prohibited or limited</w:t>
      </w:r>
      <w:bookmarkEnd w:id="42"/>
    </w:p>
    <w:p>
      <w:pPr>
        <w:pStyle w:val="Subsection"/>
        <w:rPr>
          <w:snapToGrid w:val="0"/>
        </w:rPr>
      </w:pPr>
      <w:r>
        <w:rPr>
          <w:snapToGrid w:val="0"/>
        </w:rPr>
        <w:tab/>
        <w:t>(1)</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rPr>
          <w:snapToGrid w:val="0"/>
        </w:rPr>
      </w:pPr>
      <w:r>
        <w:rPr>
          <w:snapToGrid w:val="0"/>
        </w:rPr>
        <w:tab/>
        <w:t>(3)</w:t>
      </w:r>
      <w:r>
        <w:rPr>
          <w:snapToGrid w:val="0"/>
        </w:rPr>
        <w:tab/>
        <w:t>This section does not affect the validity of a farm lease, licence or permit —</w:t>
      </w:r>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issuing of a farm lease in relation to an area as to which a licence or permit —</w:t>
      </w:r>
    </w:p>
    <w:p>
      <w:pPr>
        <w:pStyle w:val="Indenta"/>
        <w:rPr>
          <w:snapToGrid w:val="0"/>
        </w:rPr>
      </w:pPr>
      <w:r>
        <w:rPr>
          <w:snapToGrid w:val="0"/>
        </w:rPr>
        <w:tab/>
        <w:t>(a)</w:t>
      </w:r>
      <w:r>
        <w:rPr>
          <w:snapToGrid w:val="0"/>
        </w:rPr>
        <w:tab/>
        <w:t>could have been renewed under section 27B(2)(c); or</w:t>
      </w:r>
    </w:p>
    <w:p>
      <w:pPr>
        <w:pStyle w:val="Indenta"/>
        <w:rPr>
          <w:snapToGrid w:val="0"/>
        </w:rPr>
      </w:pPr>
      <w:r>
        <w:rPr>
          <w:snapToGrid w:val="0"/>
        </w:rPr>
        <w:tab/>
        <w:t>(b)</w:t>
      </w:r>
      <w:r>
        <w:rPr>
          <w:snapToGrid w:val="0"/>
        </w:rPr>
        <w:tab/>
        <w:t>has been renewed under section 27B(2)(c)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23A inserted: No. 5 of 1997 s. 61.]</w:t>
      </w:r>
    </w:p>
    <w:p>
      <w:pPr>
        <w:pStyle w:val="Ednotesection"/>
      </w:pPr>
      <w:r>
        <w:t>[</w:t>
      </w:r>
      <w:r>
        <w:rPr>
          <w:b/>
        </w:rPr>
        <w:t>23B.</w:t>
      </w:r>
      <w:r>
        <w:tab/>
        <w:t>Deleted: No. 52 of 1995 s. 46.]</w:t>
      </w:r>
    </w:p>
    <w:p>
      <w:pPr>
        <w:pStyle w:val="Heading5"/>
        <w:rPr>
          <w:snapToGrid w:val="0"/>
        </w:rPr>
      </w:pPr>
      <w:bookmarkStart w:id="43" w:name="_Toc33608056"/>
      <w:r>
        <w:rPr>
          <w:rStyle w:val="CharSectno"/>
        </w:rPr>
        <w:t>24</w:t>
      </w:r>
      <w:r>
        <w:rPr>
          <w:snapToGrid w:val="0"/>
        </w:rPr>
        <w:t>.</w:t>
      </w:r>
      <w:r>
        <w:rPr>
          <w:snapToGrid w:val="0"/>
        </w:rPr>
        <w:tab/>
        <w:t>Policy guidelines, Minister may issue</w:t>
      </w:r>
      <w:bookmarkEnd w:id="43"/>
    </w:p>
    <w:p>
      <w:pPr>
        <w:pStyle w:val="Subsection"/>
        <w:rPr>
          <w:snapToGrid w:val="0"/>
        </w:rPr>
      </w:pPr>
      <w:r>
        <w:rPr>
          <w:snapToGrid w:val="0"/>
        </w:rPr>
        <w:tab/>
        <w:t>(1)</w:t>
      </w:r>
      <w:r>
        <w:rPr>
          <w:snapToGrid w:val="0"/>
        </w:rPr>
        <w:tab/>
        <w:t xml:space="preserve">The Minister may issue from time to time for the assistance of the </w:t>
      </w:r>
      <w:r>
        <w:t xml:space="preserve">CEO </w:t>
      </w:r>
      <w:r>
        <w:rPr>
          <w:snapToGrid w:val="0"/>
        </w:rPr>
        <w:t>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tab/>
        <w:t>(3)</w:t>
      </w:r>
      <w:r>
        <w:rPr>
          <w:snapToGrid w:val="0"/>
        </w:rPr>
        <w:tab/>
        <w:t xml:space="preserve">In the exercise of the functions conferred on the </w:t>
      </w:r>
      <w:r>
        <w:t xml:space="preserve">CEO </w:t>
      </w:r>
      <w:r>
        <w:rPr>
          <w:snapToGrid w:val="0"/>
        </w:rPr>
        <w:t xml:space="preserve">by this Part, the </w:t>
      </w:r>
      <w:r>
        <w:t xml:space="preserve">CEO </w:t>
      </w:r>
      <w:r>
        <w:rPr>
          <w:snapToGrid w:val="0"/>
        </w:rPr>
        <w:t xml:space="preserve">shall have regard to any policy statement issued by the Minister under this section, but the issue of such a statement does not in any way derogate from the duty of the </w:t>
      </w:r>
      <w:r>
        <w:t xml:space="preserve">CEO </w:t>
      </w:r>
      <w:r>
        <w:rPr>
          <w:snapToGrid w:val="0"/>
        </w:rPr>
        <w:t xml:space="preserve">to exercise discretion in a particular case nor does it preclude the </w:t>
      </w:r>
      <w:r>
        <w:t xml:space="preserve">CEO </w:t>
      </w:r>
      <w:r>
        <w:rPr>
          <w:snapToGrid w:val="0"/>
        </w:rPr>
        <w:t>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Footnotesection"/>
      </w:pPr>
      <w:r>
        <w:tab/>
        <w:t>[Section 24 amended: No. 28 of 2006 s. 241.]</w:t>
      </w:r>
    </w:p>
    <w:p>
      <w:pPr>
        <w:pStyle w:val="Heading5"/>
        <w:rPr>
          <w:snapToGrid w:val="0"/>
        </w:rPr>
      </w:pPr>
      <w:bookmarkStart w:id="44" w:name="_Toc33608057"/>
      <w:r>
        <w:rPr>
          <w:rStyle w:val="CharSectno"/>
        </w:rPr>
        <w:t>25</w:t>
      </w:r>
      <w:r>
        <w:rPr>
          <w:snapToGrid w:val="0"/>
        </w:rPr>
        <w:t>.</w:t>
      </w:r>
      <w:r>
        <w:rPr>
          <w:snapToGrid w:val="0"/>
        </w:rPr>
        <w:tab/>
        <w:t>Farm leases etc., duration of</w:t>
      </w:r>
      <w:bookmarkEnd w:id="44"/>
    </w:p>
    <w:p>
      <w:pPr>
        <w:pStyle w:val="Subsection"/>
        <w:keepNext/>
        <w:rPr>
          <w:snapToGrid w:val="0"/>
        </w:rPr>
      </w:pPr>
      <w:r>
        <w:rPr>
          <w:snapToGrid w:val="0"/>
        </w:rPr>
        <w:tab/>
      </w:r>
      <w:r>
        <w:rPr>
          <w:snapToGrid w:val="0"/>
        </w:rPr>
        <w:tab/>
        <w:t>Subject to section 27 and Division 2 —</w:t>
      </w:r>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45" w:name="_Toc33608058"/>
      <w:r>
        <w:rPr>
          <w:rStyle w:val="CharSectno"/>
        </w:rPr>
        <w:t>26</w:t>
      </w:r>
      <w:r>
        <w:rPr>
          <w:snapToGrid w:val="0"/>
        </w:rPr>
        <w:t>.</w:t>
      </w:r>
      <w:r>
        <w:rPr>
          <w:snapToGrid w:val="0"/>
        </w:rPr>
        <w:tab/>
        <w:t>Licences and permits, conditions on</w:t>
      </w:r>
      <w:bookmarkEnd w:id="45"/>
    </w:p>
    <w:p>
      <w:pPr>
        <w:pStyle w:val="Subsection"/>
        <w:rPr>
          <w:snapToGrid w:val="0"/>
        </w:rPr>
      </w:pPr>
      <w:r>
        <w:rPr>
          <w:snapToGrid w:val="0"/>
        </w:rPr>
        <w:tab/>
        <w:t>(1)</w:t>
      </w:r>
      <w:r>
        <w:rPr>
          <w:snapToGrid w:val="0"/>
        </w:rPr>
        <w:tab/>
        <w:t xml:space="preserve">A licence or permit shall be subject to such conditions as the </w:t>
      </w:r>
      <w:r>
        <w:t xml:space="preserve">CEO </w:t>
      </w:r>
      <w:r>
        <w:rPr>
          <w:snapToGrid w:val="0"/>
        </w:rPr>
        <w:t>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w:t>
      </w:r>
    </w:p>
    <w:p>
      <w:pPr>
        <w:pStyle w:val="Indenta"/>
        <w:keepNext/>
        <w:rPr>
          <w:snapToGrid w:val="0"/>
        </w:rPr>
      </w:pPr>
      <w:r>
        <w:rPr>
          <w:snapToGrid w:val="0"/>
        </w:rPr>
        <w:tab/>
        <w:t>(a)</w:t>
      </w:r>
      <w:r>
        <w:rPr>
          <w:snapToGrid w:val="0"/>
        </w:rPr>
        <w:tab/>
        <w:t>a licence or permit held by —</w:t>
      </w:r>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a body corporate shall be subject to the condition that the body corporate ensure that there is at all times an officer of the body corporate nominated by notice in writing served on the</w:t>
      </w:r>
      <w:r>
        <w:t xml:space="preserve"> CEO</w:t>
      </w:r>
      <w:r>
        <w:rPr>
          <w:snapToGrid w:val="0"/>
        </w:rPr>
        <w:t>,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 and</w:t>
      </w:r>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 and</w:t>
      </w:r>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Footnotesection"/>
      </w:pPr>
      <w:r>
        <w:tab/>
        <w:t>[Section 26 amended: No. 28 of 2006 s. 241.]</w:t>
      </w:r>
    </w:p>
    <w:p>
      <w:pPr>
        <w:pStyle w:val="Heading5"/>
        <w:rPr>
          <w:snapToGrid w:val="0"/>
        </w:rPr>
      </w:pPr>
      <w:bookmarkStart w:id="46" w:name="_Toc33608059"/>
      <w:r>
        <w:rPr>
          <w:rStyle w:val="CharSectno"/>
        </w:rPr>
        <w:t>27</w:t>
      </w:r>
      <w:r>
        <w:rPr>
          <w:snapToGrid w:val="0"/>
        </w:rPr>
        <w:t>.</w:t>
      </w:r>
      <w:r>
        <w:rPr>
          <w:snapToGrid w:val="0"/>
        </w:rPr>
        <w:tab/>
        <w:t>Farm leases etc., annual fees for</w:t>
      </w:r>
      <w:bookmarkEnd w:id="46"/>
    </w:p>
    <w:p>
      <w:pPr>
        <w:pStyle w:val="Subsection"/>
        <w:keepNext/>
        <w:rPr>
          <w:snapToGrid w:val="0"/>
        </w:rPr>
      </w:pPr>
      <w:r>
        <w:rPr>
          <w:snapToGrid w:val="0"/>
        </w:rPr>
        <w:tab/>
        <w:t>(1)</w:t>
      </w:r>
      <w:r>
        <w:rPr>
          <w:snapToGrid w:val="0"/>
        </w:rPr>
        <w:tab/>
        <w:t>The annual fee in respect of —</w:t>
      </w:r>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 xml:space="preserve">If a person who holds a farm lease, licence or permit does not pay the annual fee referred to in subsection (1) in respect of the renewal of each farm lease, licence or permit held by that person within 28 days of receiving notice in writing from the </w:t>
      </w:r>
      <w:r>
        <w:t xml:space="preserve">CEO </w:t>
      </w:r>
      <w:r>
        <w:rPr>
          <w:snapToGrid w:val="0"/>
        </w:rPr>
        <w:t xml:space="preserve">that that annual fee is due to be paid for the relevant year, or such longer period of time as the </w:t>
      </w:r>
      <w:r>
        <w:t xml:space="preserve">CEO </w:t>
      </w:r>
      <w:r>
        <w:rPr>
          <w:snapToGrid w:val="0"/>
        </w:rPr>
        <w:t>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 xml:space="preserve">A farm lease, licence or permit shall not be renewed as of right on payment of the annual fee and, if the </w:t>
      </w:r>
      <w:r>
        <w:t xml:space="preserve">CEO </w:t>
      </w:r>
      <w:r>
        <w:rPr>
          <w:snapToGrid w:val="0"/>
        </w:rPr>
        <w:t xml:space="preserve">thinks it would be in the better interests of the pearling industry to do so, the </w:t>
      </w:r>
      <w:r>
        <w:t xml:space="preserve">CEO </w:t>
      </w:r>
      <w:r>
        <w:rPr>
          <w:snapToGrid w:val="0"/>
        </w:rPr>
        <w:t>may refuse to renew a farm lease, licence or permit.</w:t>
      </w:r>
    </w:p>
    <w:p>
      <w:pPr>
        <w:pStyle w:val="Subsection"/>
        <w:rPr>
          <w:snapToGrid w:val="0"/>
        </w:rPr>
      </w:pPr>
      <w:r>
        <w:rPr>
          <w:snapToGrid w:val="0"/>
        </w:rPr>
        <w:tab/>
        <w:t>(5)</w:t>
      </w:r>
      <w:r>
        <w:rPr>
          <w:snapToGrid w:val="0"/>
        </w:rPr>
        <w:tab/>
        <w:t xml:space="preserve">Where the </w:t>
      </w:r>
      <w:r>
        <w:t xml:space="preserve">CEO </w:t>
      </w:r>
      <w:r>
        <w:rPr>
          <w:snapToGrid w:val="0"/>
        </w:rPr>
        <w:t xml:space="preserve">refuses to renew a farm lease, licence or permit on payment of the annual fee, the </w:t>
      </w:r>
      <w:r>
        <w:t xml:space="preserve">CEO </w:t>
      </w:r>
      <w:r>
        <w:rPr>
          <w:snapToGrid w:val="0"/>
        </w:rPr>
        <w:t>shall, in writing, inform the person who held the farm lease, licence or permit of that refusal and the reasons for it.</w:t>
      </w:r>
    </w:p>
    <w:p>
      <w:pPr>
        <w:pStyle w:val="Subsection"/>
        <w:rPr>
          <w:snapToGrid w:val="0"/>
        </w:rPr>
      </w:pPr>
      <w:r>
        <w:rPr>
          <w:snapToGrid w:val="0"/>
        </w:rPr>
        <w:tab/>
        <w:t>(6)</w:t>
      </w:r>
      <w:r>
        <w:rPr>
          <w:snapToGrid w:val="0"/>
        </w:rPr>
        <w:tab/>
        <w:t xml:space="preserve">The </w:t>
      </w:r>
      <w:r>
        <w:t xml:space="preserve">CEO </w:t>
      </w:r>
      <w:r>
        <w:rPr>
          <w:snapToGrid w:val="0"/>
        </w:rPr>
        <w:t>shall, if he or she refuses to renew a farm lease, licence or permit, cause the annual fee paid in respect of the 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w:t>
      </w:r>
    </w:p>
    <w:p>
      <w:pPr>
        <w:pStyle w:val="Indenta"/>
        <w:rPr>
          <w:snapToGrid w:val="0"/>
        </w:rPr>
      </w:pPr>
      <w:r>
        <w:rPr>
          <w:snapToGrid w:val="0"/>
        </w:rPr>
        <w:tab/>
        <w:t>(a)</w:t>
      </w:r>
      <w:r>
        <w:rPr>
          <w:snapToGrid w:val="0"/>
        </w:rPr>
        <w:tab/>
        <w:t>farm leases and licences (other than pearling licences and hatchery licences) shall be credited to the Consolidated Account; or</w:t>
      </w:r>
    </w:p>
    <w:p>
      <w:pPr>
        <w:pStyle w:val="Indenta"/>
        <w:rPr>
          <w:snapToGrid w:val="0"/>
        </w:rPr>
      </w:pPr>
      <w:r>
        <w:rPr>
          <w:snapToGrid w:val="0"/>
        </w:rPr>
        <w:tab/>
        <w:t>(b)</w:t>
      </w:r>
      <w:r>
        <w:rPr>
          <w:snapToGrid w:val="0"/>
        </w:rPr>
        <w:tab/>
        <w:t>pearling licences, hatchery licences and permits shall be credited to the Fisheries Research and Development Account.</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[Section 27 amended: No. 6 of 1993 s. 11; No. 49 of 1996 s. 64; No. 55 of 1998 s. 5; No. 28 of 2006 s. 241; No. 77 of 2006 s. 4 and Sch. 1 cl. 120(2).]</w:t>
      </w:r>
    </w:p>
    <w:p>
      <w:pPr>
        <w:pStyle w:val="Heading5"/>
        <w:rPr>
          <w:snapToGrid w:val="0"/>
        </w:rPr>
      </w:pPr>
      <w:bookmarkStart w:id="47" w:name="_Toc33608060"/>
      <w:r>
        <w:rPr>
          <w:rStyle w:val="CharSectno"/>
        </w:rPr>
        <w:t>27A</w:t>
      </w:r>
      <w:r>
        <w:rPr>
          <w:snapToGrid w:val="0"/>
        </w:rPr>
        <w:t>.</w:t>
      </w:r>
      <w:r>
        <w:rPr>
          <w:snapToGrid w:val="0"/>
        </w:rPr>
        <w:tab/>
        <w:t>Farm leases in marine reserves, renewal of limited</w:t>
      </w:r>
      <w:bookmarkEnd w:id="47"/>
    </w:p>
    <w:p>
      <w:pPr>
        <w:pStyle w:val="Subsection"/>
        <w:keepNext/>
        <w:rPr>
          <w:snapToGrid w:val="0"/>
        </w:rPr>
      </w:pPr>
      <w:r>
        <w:rPr>
          <w:snapToGrid w:val="0"/>
        </w:rPr>
        <w:tab/>
        <w:t>(1)</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w:t>
      </w:r>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w:t>
      </w:r>
    </w:p>
    <w:p>
      <w:pPr>
        <w:pStyle w:val="Defstart"/>
        <w:keepNex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27A inserted: No. 5 of 1997 s. 62.]</w:t>
      </w:r>
    </w:p>
    <w:p>
      <w:pPr>
        <w:pStyle w:val="Heading5"/>
        <w:rPr>
          <w:snapToGrid w:val="0"/>
        </w:rPr>
      </w:pPr>
      <w:bookmarkStart w:id="48" w:name="_Toc33608061"/>
      <w:r>
        <w:rPr>
          <w:rStyle w:val="CharSectno"/>
        </w:rPr>
        <w:t>27B</w:t>
      </w:r>
      <w:r>
        <w:rPr>
          <w:snapToGrid w:val="0"/>
        </w:rPr>
        <w:t>.</w:t>
      </w:r>
      <w:r>
        <w:rPr>
          <w:snapToGrid w:val="0"/>
        </w:rPr>
        <w:tab/>
        <w:t>Licences and permits in marine reserves, renewal of limited</w:t>
      </w:r>
      <w:bookmarkEnd w:id="48"/>
    </w:p>
    <w:p>
      <w:pPr>
        <w:pStyle w:val="Subsection"/>
        <w:rPr>
          <w:snapToGrid w:val="0"/>
        </w:rPr>
      </w:pPr>
      <w:r>
        <w:rPr>
          <w:snapToGrid w:val="0"/>
        </w:rPr>
        <w:tab/>
        <w:t>(1)</w:t>
      </w:r>
      <w:r>
        <w:rPr>
          <w:snapToGrid w:val="0"/>
        </w:rPr>
        <w:tab/>
        <w:t>If a licence or permit is unattached and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rPr>
          <w:snapToGrid w:val="0"/>
        </w:rPr>
      </w:pPr>
      <w:r>
        <w:rPr>
          <w:snapToGrid w:val="0"/>
        </w:rPr>
        <w:tab/>
        <w:t>(2)</w:t>
      </w:r>
      <w:r>
        <w:rPr>
          <w:snapToGrid w:val="0"/>
        </w:rPr>
        <w:tab/>
        <w:t>If a licence or permit is unattached and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For the purposes of this section —</w:t>
      </w:r>
    </w:p>
    <w:p>
      <w:pPr>
        <w:pStyle w:val="Indenta"/>
        <w:spacing w:before="60"/>
        <w:rPr>
          <w:snapToGrid w:val="0"/>
        </w:rPr>
      </w:pPr>
      <w:r>
        <w:rPr>
          <w:snapToGrid w:val="0"/>
        </w:rPr>
        <w:tab/>
        <w:t>(a)</w:t>
      </w:r>
      <w:r>
        <w:rPr>
          <w:snapToGrid w:val="0"/>
        </w:rPr>
        <w:tab/>
        <w:t xml:space="preserve">a licence or permit is </w:t>
      </w:r>
      <w:r>
        <w:rPr>
          <w:rStyle w:val="CharDefText"/>
        </w:rPr>
        <w:t>unattached</w:t>
      </w:r>
      <w:r>
        <w:rPr>
          <w:snapToGrid w:val="0"/>
        </w:rPr>
        <w:t xml:space="preserve"> unless it is —</w:t>
      </w:r>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tab/>
        <w:t>(ii)</w:t>
      </w:r>
      <w:r>
        <w:rPr>
          <w:snapToGrid w:val="0"/>
        </w:rPr>
        <w:tab/>
        <w:t>a pearling licence authorising the holder to carry out pearl culture techniques in the area under a farm lease;</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w:t>
      </w:r>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[Section 27B inserted: No. 5 of 1997 s. 62.]</w:t>
      </w:r>
    </w:p>
    <w:p>
      <w:pPr>
        <w:pStyle w:val="Heading3"/>
      </w:pPr>
      <w:bookmarkStart w:id="49" w:name="_Toc33607880"/>
      <w:bookmarkStart w:id="50" w:name="_Toc33608062"/>
      <w:r>
        <w:rPr>
          <w:rStyle w:val="CharDivNo"/>
        </w:rPr>
        <w:t>Division 2</w:t>
      </w:r>
      <w:r>
        <w:rPr>
          <w:snapToGrid w:val="0"/>
        </w:rPr>
        <w:t> — </w:t>
      </w:r>
      <w:r>
        <w:rPr>
          <w:rStyle w:val="CharDivText"/>
        </w:rPr>
        <w:t>Cancellation, suspension, surrender and transfer</w:t>
      </w:r>
      <w:bookmarkEnd w:id="49"/>
      <w:bookmarkEnd w:id="50"/>
    </w:p>
    <w:p>
      <w:pPr>
        <w:pStyle w:val="Heading5"/>
        <w:rPr>
          <w:snapToGrid w:val="0"/>
        </w:rPr>
      </w:pPr>
      <w:bookmarkStart w:id="51" w:name="_Toc33608063"/>
      <w:r>
        <w:rPr>
          <w:rStyle w:val="CharSectno"/>
        </w:rPr>
        <w:t>28</w:t>
      </w:r>
      <w:r>
        <w:rPr>
          <w:snapToGrid w:val="0"/>
        </w:rPr>
        <w:t>.</w:t>
      </w:r>
      <w:r>
        <w:rPr>
          <w:snapToGrid w:val="0"/>
        </w:rPr>
        <w:tab/>
        <w:t>Licences and permits, cancellation etc. of</w:t>
      </w:r>
      <w:bookmarkEnd w:id="51"/>
    </w:p>
    <w:p>
      <w:pPr>
        <w:pStyle w:val="Subsection"/>
        <w:keepNext/>
        <w:rPr>
          <w:snapToGrid w:val="0"/>
        </w:rPr>
      </w:pPr>
      <w:r>
        <w:rPr>
          <w:snapToGrid w:val="0"/>
        </w:rPr>
        <w:tab/>
        <w:t>(1)</w:t>
      </w:r>
      <w:r>
        <w:rPr>
          <w:snapToGrid w:val="0"/>
        </w:rPr>
        <w:tab/>
        <w:t xml:space="preserve">The </w:t>
      </w:r>
      <w:r>
        <w:t xml:space="preserve">CEO </w:t>
      </w:r>
      <w:r>
        <w:rPr>
          <w:snapToGrid w:val="0"/>
        </w:rPr>
        <w:t>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 xml:space="preserve">The </w:t>
      </w:r>
      <w:r>
        <w:t xml:space="preserve">CEO </w:t>
      </w:r>
      <w:r>
        <w:rPr>
          <w:snapToGrid w:val="0"/>
        </w:rPr>
        <w:t>may accept the surrender of a licence or permit.</w:t>
      </w:r>
    </w:p>
    <w:p>
      <w:pPr>
        <w:pStyle w:val="Footnotesection"/>
      </w:pPr>
      <w:r>
        <w:tab/>
        <w:t>[Section 28 amended: No. 28 of 2006 s. 241.]</w:t>
      </w:r>
    </w:p>
    <w:p>
      <w:pPr>
        <w:pStyle w:val="Heading5"/>
        <w:rPr>
          <w:snapToGrid w:val="0"/>
        </w:rPr>
      </w:pPr>
      <w:bookmarkStart w:id="52" w:name="_Toc33608064"/>
      <w:r>
        <w:rPr>
          <w:rStyle w:val="CharSectno"/>
        </w:rPr>
        <w:t>29</w:t>
      </w:r>
      <w:r>
        <w:rPr>
          <w:snapToGrid w:val="0"/>
        </w:rPr>
        <w:t>.</w:t>
      </w:r>
      <w:r>
        <w:rPr>
          <w:snapToGrid w:val="0"/>
        </w:rPr>
        <w:tab/>
        <w:t>Pearling licence, hatchery licence or permit, automatic cancellation of on 3</w:t>
      </w:r>
      <w:r>
        <w:rPr>
          <w:snapToGrid w:val="0"/>
          <w:vertAlign w:val="superscript"/>
        </w:rPr>
        <w:t>rd</w:t>
      </w:r>
      <w:r>
        <w:rPr>
          <w:snapToGrid w:val="0"/>
        </w:rPr>
        <w:t xml:space="preserve"> s. 8 offence in 10 years</w:t>
      </w:r>
      <w:bookmarkEnd w:id="52"/>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53" w:name="_Toc33608065"/>
      <w:r>
        <w:rPr>
          <w:rStyle w:val="CharSectno"/>
        </w:rPr>
        <w:t>30</w:t>
      </w:r>
      <w:r>
        <w:rPr>
          <w:snapToGrid w:val="0"/>
        </w:rPr>
        <w:t>.</w:t>
      </w:r>
      <w:r>
        <w:rPr>
          <w:snapToGrid w:val="0"/>
        </w:rPr>
        <w:tab/>
        <w:t>Farm lease, cancellation of</w:t>
      </w:r>
      <w:bookmarkEnd w:id="53"/>
    </w:p>
    <w:p>
      <w:pPr>
        <w:pStyle w:val="Subsection"/>
        <w:rPr>
          <w:snapToGrid w:val="0"/>
        </w:rPr>
      </w:pPr>
      <w:r>
        <w:rPr>
          <w:snapToGrid w:val="0"/>
        </w:rPr>
        <w:tab/>
        <w:t>(1)</w:t>
      </w:r>
      <w:r>
        <w:rPr>
          <w:snapToGrid w:val="0"/>
        </w:rPr>
        <w:tab/>
        <w:t>If a person who holds a farm lease ceases to hold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 xml:space="preserve">If the </w:t>
      </w:r>
      <w:r>
        <w:t xml:space="preserve">CEO </w:t>
      </w:r>
      <w:r>
        <w:rPr>
          <w:snapToGrid w:val="0"/>
        </w:rPr>
        <w:t xml:space="preserve">is satisfied that the holder of a farm lease is not using the pearl oyster farm specified in the farm lease in the better interests of the pearling industry, then the </w:t>
      </w:r>
      <w:r>
        <w:t xml:space="preserve">CEO </w:t>
      </w:r>
      <w:r>
        <w:rPr>
          <w:snapToGrid w:val="0"/>
        </w:rPr>
        <w:t>may cancel the farm lease.</w:t>
      </w:r>
    </w:p>
    <w:p>
      <w:pPr>
        <w:pStyle w:val="Subsection"/>
        <w:rPr>
          <w:snapToGrid w:val="0"/>
        </w:rPr>
      </w:pPr>
      <w:r>
        <w:rPr>
          <w:snapToGrid w:val="0"/>
        </w:rPr>
        <w:tab/>
        <w:t>(3)</w:t>
      </w:r>
      <w:r>
        <w:rPr>
          <w:snapToGrid w:val="0"/>
        </w:rPr>
        <w:tab/>
        <w:t xml:space="preserve">Where the </w:t>
      </w:r>
      <w:r>
        <w:t xml:space="preserve">CEO </w:t>
      </w:r>
      <w:r>
        <w:rPr>
          <w:snapToGrid w:val="0"/>
        </w:rPr>
        <w:t xml:space="preserve">cancels a farm lease under subsection (2), the </w:t>
      </w:r>
      <w:r>
        <w:t xml:space="preserve">CEO </w:t>
      </w:r>
      <w:r>
        <w:rPr>
          <w:snapToGrid w:val="0"/>
        </w:rPr>
        <w:t>shall, in writing, inform the holder of the farm lease of that cancellation, the date from which that cancellation shall take effect and the reasons for that cancellation.</w:t>
      </w:r>
    </w:p>
    <w:p>
      <w:pPr>
        <w:pStyle w:val="Footnotesection"/>
      </w:pPr>
      <w:r>
        <w:tab/>
        <w:t>[Section 30 amended: No. 28 of 2006 s. 241.]</w:t>
      </w:r>
    </w:p>
    <w:p>
      <w:pPr>
        <w:pStyle w:val="Heading5"/>
        <w:rPr>
          <w:snapToGrid w:val="0"/>
        </w:rPr>
      </w:pPr>
      <w:bookmarkStart w:id="54" w:name="_Toc33608066"/>
      <w:r>
        <w:rPr>
          <w:rStyle w:val="CharSectno"/>
        </w:rPr>
        <w:t>31</w:t>
      </w:r>
      <w:r>
        <w:rPr>
          <w:snapToGrid w:val="0"/>
        </w:rPr>
        <w:t>.</w:t>
      </w:r>
      <w:r>
        <w:rPr>
          <w:snapToGrid w:val="0"/>
        </w:rPr>
        <w:tab/>
        <w:t>Cancelled farm lease, pearl oysters etc. to be removed from; consequences of non</w:t>
      </w:r>
      <w:r>
        <w:rPr>
          <w:snapToGrid w:val="0"/>
        </w:rPr>
        <w:noBreakHyphen/>
        <w:t>removal</w:t>
      </w:r>
      <w:bookmarkEnd w:id="54"/>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w:t>
      </w:r>
    </w:p>
    <w:p>
      <w:pPr>
        <w:pStyle w:val="Indenta"/>
        <w:rPr>
          <w:snapToGrid w:val="0"/>
        </w:rPr>
      </w:pPr>
      <w:r>
        <w:rPr>
          <w:snapToGrid w:val="0"/>
        </w:rPr>
        <w:tab/>
        <w:t>(a)</w:t>
      </w:r>
      <w:r>
        <w:rPr>
          <w:snapToGrid w:val="0"/>
        </w:rPr>
        <w:tab/>
        <w:t>3 months from the cancellation of that farm lease; or</w:t>
      </w:r>
    </w:p>
    <w:p>
      <w:pPr>
        <w:pStyle w:val="Indenta"/>
      </w:pPr>
      <w:r>
        <w:tab/>
        <w:t>(b)</w:t>
      </w:r>
      <w:r>
        <w:tab/>
        <w:t>if an application for a review is made under Part 4 against a cancellation under section 30(2) but is then withdrawn, 3 months from the day on which the application is withdrawn; or</w:t>
      </w:r>
    </w:p>
    <w:p>
      <w:pPr>
        <w:pStyle w:val="Indenta"/>
        <w:rPr>
          <w:snapToGrid w:val="0"/>
        </w:rPr>
      </w:pPr>
      <w:r>
        <w:rPr>
          <w:snapToGrid w:val="0"/>
        </w:rPr>
        <w:tab/>
        <w:t>(ba)</w:t>
      </w:r>
      <w:r>
        <w:rPr>
          <w:snapToGrid w:val="0"/>
        </w:rPr>
        <w:tab/>
        <w:t>if, on an application for review made under Part 4 against a cancellation under section 30(2), an order is made by the State Administrative Tribunal that results in the lease remaining cancelled, 3 months after —</w:t>
      </w:r>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r>
        <w:tab/>
      </w:r>
      <w:r>
        <w:tab/>
        <w:t>or</w:t>
      </w:r>
    </w:p>
    <w:p>
      <w:pPr>
        <w:pStyle w:val="Indenta"/>
        <w:rPr>
          <w:snapToGrid w:val="0"/>
        </w:rPr>
      </w:pPr>
      <w:r>
        <w:rPr>
          <w:snapToGrid w:val="0"/>
        </w:rPr>
        <w:tab/>
        <w:t>(c)</w:t>
      </w:r>
      <w:r>
        <w:rPr>
          <w:snapToGrid w:val="0"/>
        </w:rPr>
        <w:tab/>
        <w:t xml:space="preserve">such time as the </w:t>
      </w:r>
      <w:r>
        <w:t xml:space="preserve">CEO </w:t>
      </w:r>
      <w:r>
        <w:rPr>
          <w:snapToGrid w:val="0"/>
        </w:rPr>
        <w:t>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Everything forfeited to the Crown by operation of this section shall be destroyed or dealt with in such manner as the Minister directs and, where forfeited goods are sold as a result of a direction by the Minister, the proceeds from that sale shall be credited to the Fisheries Research and Development Account.</w:t>
      </w:r>
    </w:p>
    <w:p>
      <w:pPr>
        <w:pStyle w:val="Footnotesection"/>
      </w:pPr>
      <w:r>
        <w:tab/>
        <w:t>[Section 31 amended: No. 49 of 1996 s. 64; No. 55 of 2004 s. 904; No. 28 of 2006 s. 241; No. 77 of 2006 Sch. 1 cl. 120(3).]</w:t>
      </w:r>
    </w:p>
    <w:p>
      <w:pPr>
        <w:pStyle w:val="Heading5"/>
        <w:rPr>
          <w:snapToGrid w:val="0"/>
        </w:rPr>
      </w:pPr>
      <w:bookmarkStart w:id="55" w:name="_Toc33608067"/>
      <w:r>
        <w:rPr>
          <w:rStyle w:val="CharSectno"/>
        </w:rPr>
        <w:t>32</w:t>
      </w:r>
      <w:r>
        <w:rPr>
          <w:snapToGrid w:val="0"/>
        </w:rPr>
        <w:t>.</w:t>
      </w:r>
      <w:r>
        <w:rPr>
          <w:snapToGrid w:val="0"/>
        </w:rPr>
        <w:tab/>
        <w:t>Farm leases etc. not transferable; exceptions</w:t>
      </w:r>
      <w:bookmarkEnd w:id="55"/>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w:t>
      </w:r>
      <w:r>
        <w:t xml:space="preserve"> CEO</w:t>
      </w:r>
      <w:r>
        <w:rPr>
          <w:snapToGrid w:val="0"/>
        </w:rPr>
        <w:t>.</w:t>
      </w:r>
    </w:p>
    <w:p>
      <w:pPr>
        <w:pStyle w:val="Subsection"/>
        <w:rPr>
          <w:snapToGrid w:val="0"/>
        </w:rPr>
      </w:pPr>
      <w:r>
        <w:rPr>
          <w:snapToGrid w:val="0"/>
        </w:rPr>
        <w:tab/>
        <w:t>(4)</w:t>
      </w:r>
      <w:r>
        <w:rPr>
          <w:snapToGrid w:val="0"/>
        </w:rPr>
        <w:tab/>
        <w:t>The holder of a farm lease may, with the written approval of the</w:t>
      </w:r>
      <w:r>
        <w:t xml:space="preserve"> CEO</w:t>
      </w:r>
      <w:r>
        <w:rPr>
          <w:snapToGrid w:val="0"/>
        </w:rPr>
        <w:t xml:space="preserve">, transfer part or parts of the pearl oyster farm specified in the farm lease to another person or other persons, and, where the </w:t>
      </w:r>
      <w:r>
        <w:t xml:space="preserve">CEO </w:t>
      </w:r>
      <w:r>
        <w:rPr>
          <w:snapToGrid w:val="0"/>
        </w:rPr>
        <w:t>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w:t>
      </w:r>
    </w:p>
    <w:p>
      <w:pPr>
        <w:pStyle w:val="Indenta"/>
        <w:rPr>
          <w:snapToGrid w:val="0"/>
        </w:rPr>
      </w:pPr>
      <w:r>
        <w:rPr>
          <w:snapToGrid w:val="0"/>
        </w:rPr>
        <w:tab/>
        <w:t>(a)</w:t>
      </w:r>
      <w:r>
        <w:rPr>
          <w:snapToGrid w:val="0"/>
        </w:rPr>
        <w:tab/>
        <w:t>a pearling licence or hatchery licence may, with the written approval of the</w:t>
      </w:r>
      <w:r>
        <w:t xml:space="preserve"> CEO</w:t>
      </w:r>
      <w:r>
        <w:rPr>
          <w:snapToGrid w:val="0"/>
        </w:rPr>
        <w:t>,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w:t>
      </w:r>
      <w:r>
        <w:t xml:space="preserve"> CEO</w:t>
      </w:r>
      <w:r>
        <w:rPr>
          <w:snapToGrid w:val="0"/>
        </w:rPr>
        <w:t>, transfer to another person part, or all, of the quota of pearl oysters produced under the hatchery licence that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 xml:space="preserve">The approval of the </w:t>
      </w:r>
      <w:r>
        <w:t xml:space="preserve">CEO </w:t>
      </w:r>
      <w:r>
        <w:rPr>
          <w:snapToGrid w:val="0"/>
        </w:rPr>
        <w:t xml:space="preserve">to a transfer under subsection (3), (4) or (5)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(7)</w:t>
      </w:r>
      <w:r>
        <w:rPr>
          <w:snapToGrid w:val="0"/>
        </w:rPr>
        <w:tab/>
        <w:t xml:space="preserve">Where the </w:t>
      </w:r>
      <w:r>
        <w:t xml:space="preserve">CEO </w:t>
      </w:r>
      <w:r>
        <w:rPr>
          <w:snapToGrid w:val="0"/>
        </w:rPr>
        <w:t xml:space="preserve">refuses to give his or her approval to a transfer under subsection (3), (4) or (5), the </w:t>
      </w:r>
      <w:r>
        <w:t xml:space="preserve">CEO </w:t>
      </w:r>
      <w:r>
        <w:rPr>
          <w:snapToGrid w:val="0"/>
        </w:rPr>
        <w:t>shall, in writing, inform the person who requested that approval of that refusal and the reasons for it.</w:t>
      </w:r>
    </w:p>
    <w:p>
      <w:pPr>
        <w:pStyle w:val="Footnotesection"/>
      </w:pPr>
      <w:r>
        <w:tab/>
        <w:t>[Section 32 amended: No. 28 of 2006 s. 241.]</w:t>
      </w:r>
    </w:p>
    <w:p>
      <w:pPr>
        <w:pStyle w:val="Ednotedivision"/>
      </w:pPr>
      <w:r>
        <w:t>[Division 3 (s. 32A</w:t>
      </w:r>
      <w:r>
        <w:noBreakHyphen/>
        <w:t>32H) deleted: No. 52 of 1995 s. 47.]</w:t>
      </w:r>
    </w:p>
    <w:p>
      <w:pPr>
        <w:pStyle w:val="Heading2"/>
      </w:pPr>
      <w:bookmarkStart w:id="56" w:name="_Toc33607886"/>
      <w:bookmarkStart w:id="57" w:name="_Toc33608068"/>
      <w:r>
        <w:rPr>
          <w:rStyle w:val="CharPartNo"/>
        </w:rPr>
        <w:t>Part 4</w:t>
      </w:r>
      <w:r>
        <w:rPr>
          <w:rStyle w:val="CharDivNo"/>
        </w:rPr>
        <w:t> </w:t>
      </w:r>
      <w:r>
        <w:t>—</w:t>
      </w:r>
      <w:r>
        <w:rPr>
          <w:rStyle w:val="CharDivText"/>
        </w:rPr>
        <w:t> </w:t>
      </w:r>
      <w:r>
        <w:rPr>
          <w:rStyle w:val="CharPartText"/>
        </w:rPr>
        <w:t>Review</w:t>
      </w:r>
      <w:bookmarkEnd w:id="56"/>
      <w:bookmarkEnd w:id="57"/>
    </w:p>
    <w:p>
      <w:pPr>
        <w:pStyle w:val="Footnoteheading"/>
      </w:pPr>
      <w:r>
        <w:tab/>
        <w:t>[Heading amended: No. 55 of 2004 s. 905.]</w:t>
      </w:r>
    </w:p>
    <w:p>
      <w:pPr>
        <w:pStyle w:val="Heading5"/>
        <w:rPr>
          <w:snapToGrid w:val="0"/>
        </w:rPr>
      </w:pPr>
      <w:bookmarkStart w:id="58" w:name="_Toc33608069"/>
      <w:r>
        <w:rPr>
          <w:rStyle w:val="CharSectno"/>
        </w:rPr>
        <w:t>33</w:t>
      </w:r>
      <w:r>
        <w:rPr>
          <w:snapToGrid w:val="0"/>
        </w:rPr>
        <w:t>.</w:t>
      </w:r>
      <w:r>
        <w:rPr>
          <w:snapToGrid w:val="0"/>
        </w:rPr>
        <w:tab/>
        <w:t>Certain decisions by CEO, review of by SAT</w:t>
      </w:r>
      <w:bookmarkEnd w:id="58"/>
    </w:p>
    <w:p>
      <w:pPr>
        <w:pStyle w:val="Subsection"/>
        <w:rPr>
          <w:snapToGrid w:val="0"/>
        </w:rPr>
      </w:pPr>
      <w:r>
        <w:rPr>
          <w:snapToGrid w:val="0"/>
        </w:rPr>
        <w:tab/>
        <w:t>(1)</w:t>
      </w:r>
      <w:r>
        <w:rPr>
          <w:snapToGrid w:val="0"/>
        </w:rPr>
        <w:tab/>
        <w:t xml:space="preserve">A person aggrieved by a decision of the </w:t>
      </w:r>
      <w:r>
        <w:t xml:space="preserve">CEO </w:t>
      </w:r>
      <w:r>
        <w:rPr>
          <w:snapToGrid w:val="0"/>
        </w:rPr>
        <w:t>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 xml:space="preserve">The </w:t>
      </w:r>
      <w:r>
        <w:t xml:space="preserve">CEO </w:t>
      </w:r>
      <w:r>
        <w:rPr>
          <w:snapToGrid w:val="0"/>
        </w:rPr>
        <w:t>shall serve notice in writing of any decision made by him or her under —</w:t>
      </w:r>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 xml:space="preserve">On receiving a copy of an application under subsection (3) the </w:t>
      </w:r>
      <w:r>
        <w:t xml:space="preserve">CEO </w:t>
      </w:r>
      <w:r>
        <w:rPr>
          <w:snapToGrid w:val="0"/>
        </w:rPr>
        <w:t>shall cause a copy of the application to be given to the body known as the Pearl Producers’ Association (Incorporated).</w:t>
      </w:r>
    </w:p>
    <w:p>
      <w:pPr>
        <w:pStyle w:val="Ednotesubsection"/>
      </w:pPr>
      <w:r>
        <w:tab/>
        <w:t>[(5)</w:t>
      </w:r>
      <w:r>
        <w:noBreakHyphen/>
        <w:t>(9)</w:t>
      </w:r>
      <w:r>
        <w:tab/>
        <w:t>deleted]</w:t>
      </w:r>
    </w:p>
    <w:p>
      <w:pPr>
        <w:pStyle w:val="Subsection"/>
        <w:keepNext/>
        <w:rPr>
          <w:snapToGrid w:val="0"/>
        </w:rPr>
      </w:pPr>
      <w:r>
        <w:rPr>
          <w:snapToGrid w:val="0"/>
        </w:rPr>
        <w:tab/>
        <w:t>(10)</w:t>
      </w:r>
      <w:r>
        <w:rPr>
          <w:snapToGrid w:val="0"/>
        </w:rPr>
        <w:tab/>
        <w:t xml:space="preserve">In subsections (1) and (3), </w:t>
      </w:r>
      <w:r>
        <w:rPr>
          <w:rStyle w:val="CharDefText"/>
        </w:rPr>
        <w:t>person aggrieved</w:t>
      </w:r>
      <w:r>
        <w:rPr>
          <w:snapToGrid w:val="0"/>
        </w:rPr>
        <w:t xml:space="preserve"> includes —</w:t>
      </w:r>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 and</w:t>
      </w:r>
    </w:p>
    <w:p>
      <w:pPr>
        <w:pStyle w:val="Indenta"/>
        <w:rPr>
          <w:snapToGrid w:val="0"/>
        </w:rPr>
      </w:pPr>
      <w:r>
        <w:rPr>
          <w:snapToGrid w:val="0"/>
        </w:rPr>
        <w:tab/>
        <w:t>(b)</w:t>
      </w:r>
      <w:r>
        <w:rPr>
          <w:snapToGrid w:val="0"/>
        </w:rPr>
        <w:tab/>
        <w:t xml:space="preserve">in relation to a decision of the </w:t>
      </w:r>
      <w:r>
        <w:t xml:space="preserve">CEO </w:t>
      </w:r>
      <w:r>
        <w:rPr>
          <w:snapToGrid w:val="0"/>
        </w:rPr>
        <w:t>to issue a farm lease, pearling licence or hatchery licence under section 23, a 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 33 amended: No. 55 of 2004 s. 906; No. 28 of 2006 s. 241.]</w:t>
      </w:r>
    </w:p>
    <w:p>
      <w:pPr>
        <w:pStyle w:val="Heading5"/>
        <w:rPr>
          <w:snapToGrid w:val="0"/>
        </w:rPr>
      </w:pPr>
      <w:bookmarkStart w:id="59" w:name="_Toc33608070"/>
      <w:r>
        <w:rPr>
          <w:rStyle w:val="CharSectno"/>
        </w:rPr>
        <w:t>34</w:t>
      </w:r>
      <w:r>
        <w:rPr>
          <w:snapToGrid w:val="0"/>
        </w:rPr>
        <w:t>.</w:t>
      </w:r>
      <w:r>
        <w:rPr>
          <w:snapToGrid w:val="0"/>
        </w:rPr>
        <w:tab/>
        <w:t>Application for SAT review, effect of on CEO’s decision</w:t>
      </w:r>
      <w:bookmarkEnd w:id="59"/>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w:t>
      </w:r>
      <w:r>
        <w:t xml:space="preserve"> CEO</w:t>
      </w:r>
      <w:r>
        <w:rPr>
          <w:snapToGrid w:val="0"/>
        </w:rPr>
        <w:t> —</w:t>
      </w:r>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 and</w:t>
      </w:r>
    </w:p>
    <w:p>
      <w:pPr>
        <w:pStyle w:val="Indenta"/>
        <w:rPr>
          <w:snapToGrid w:val="0"/>
        </w:rPr>
      </w:pPr>
      <w:r>
        <w:rPr>
          <w:snapToGrid w:val="0"/>
        </w:rPr>
        <w:tab/>
        <w:t>(b)</w:t>
      </w:r>
      <w:r>
        <w:rPr>
          <w:snapToGrid w:val="0"/>
        </w:rPr>
        <w:tab/>
        <w:t>refusing to renew a farm lease, licence or permit under section 27(4), the lease, licence or permit remains in force; and</w:t>
      </w:r>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 34 amended: No. 55 of 2004 s. 907; No. 28 of 2006 s. 241.]</w:t>
      </w:r>
    </w:p>
    <w:p>
      <w:pPr>
        <w:pStyle w:val="Heading2"/>
      </w:pPr>
      <w:bookmarkStart w:id="60" w:name="_Toc33607889"/>
      <w:bookmarkStart w:id="61" w:name="_Toc33608071"/>
      <w:r>
        <w:rPr>
          <w:rStyle w:val="CharPartNo"/>
        </w:rPr>
        <w:t>Part 5</w:t>
      </w:r>
      <w:r>
        <w:rPr>
          <w:rStyle w:val="CharDivNo"/>
        </w:rPr>
        <w:t> </w:t>
      </w:r>
      <w:r>
        <w:t>—</w:t>
      </w:r>
      <w:r>
        <w:rPr>
          <w:rStyle w:val="CharDivText"/>
        </w:rPr>
        <w:t> </w:t>
      </w:r>
      <w:r>
        <w:rPr>
          <w:rStyle w:val="CharPartText"/>
        </w:rPr>
        <w:t>Inspection</w:t>
      </w:r>
      <w:bookmarkEnd w:id="60"/>
      <w:bookmarkEnd w:id="61"/>
    </w:p>
    <w:p>
      <w:pPr>
        <w:pStyle w:val="Heading5"/>
        <w:rPr>
          <w:snapToGrid w:val="0"/>
        </w:rPr>
      </w:pPr>
      <w:bookmarkStart w:id="62" w:name="_Toc33608072"/>
      <w:r>
        <w:rPr>
          <w:rStyle w:val="CharSectno"/>
        </w:rPr>
        <w:t>35</w:t>
      </w:r>
      <w:r>
        <w:rPr>
          <w:snapToGrid w:val="0"/>
        </w:rPr>
        <w:t>.</w:t>
      </w:r>
      <w:r>
        <w:rPr>
          <w:snapToGrid w:val="0"/>
        </w:rPr>
        <w:tab/>
        <w:t>Inspectors, appointing etc.</w:t>
      </w:r>
      <w:bookmarkEnd w:id="62"/>
    </w:p>
    <w:p>
      <w:pPr>
        <w:pStyle w:val="Subsection"/>
        <w:rPr>
          <w:snapToGrid w:val="0"/>
        </w:rPr>
      </w:pPr>
      <w:r>
        <w:rPr>
          <w:snapToGrid w:val="0"/>
        </w:rPr>
        <w:tab/>
        <w:t>(1)</w:t>
      </w:r>
      <w:r>
        <w:rPr>
          <w:snapToGrid w:val="0"/>
        </w:rPr>
        <w:tab/>
        <w:t xml:space="preserve">The </w:t>
      </w:r>
      <w:r>
        <w:t xml:space="preserve">CEO </w:t>
      </w:r>
      <w:r>
        <w:rPr>
          <w:snapToGrid w:val="0"/>
        </w:rPr>
        <w:t xml:space="preserve">shall appoint such officers of the Department to be inspectors for the purposes of this Act as the </w:t>
      </w:r>
      <w:r>
        <w:t xml:space="preserve">CEO </w:t>
      </w:r>
      <w:r>
        <w:rPr>
          <w:snapToGrid w:val="0"/>
        </w:rPr>
        <w:t>considers necessary.</w:t>
      </w:r>
    </w:p>
    <w:p>
      <w:pPr>
        <w:pStyle w:val="Subsection"/>
        <w:rPr>
          <w:snapToGrid w:val="0"/>
        </w:rPr>
      </w:pPr>
      <w:r>
        <w:rPr>
          <w:snapToGrid w:val="0"/>
        </w:rPr>
        <w:tab/>
        <w:t>(2)</w:t>
      </w:r>
      <w:r>
        <w:rPr>
          <w:snapToGrid w:val="0"/>
        </w:rPr>
        <w:tab/>
        <w:t xml:space="preserve">Every person who is </w:t>
      </w:r>
      <w:r>
        <w:t xml:space="preserve">a fisheries officer as defined in section 4(1) of the </w:t>
      </w:r>
      <w:r>
        <w:rPr>
          <w:i/>
        </w:rPr>
        <w:t xml:space="preserve">Fish Resources Management Act 1994 </w:t>
      </w:r>
      <w:r>
        <w:rPr>
          <w:snapToGrid w:val="0"/>
        </w:rPr>
        <w:t>is an inspector for the purposes of this Act.</w:t>
      </w:r>
    </w:p>
    <w:p>
      <w:pPr>
        <w:pStyle w:val="Subsection"/>
        <w:rPr>
          <w:snapToGrid w:val="0"/>
        </w:rPr>
      </w:pPr>
      <w:r>
        <w:rPr>
          <w:snapToGrid w:val="0"/>
        </w:rPr>
        <w:tab/>
        <w:t>(3)</w:t>
      </w:r>
      <w:r>
        <w:rPr>
          <w:snapToGrid w:val="0"/>
        </w:rPr>
        <w:tab/>
        <w:t xml:space="preserve">The </w:t>
      </w:r>
      <w:r>
        <w:t xml:space="preserve">CEO </w:t>
      </w:r>
      <w:r>
        <w:rPr>
          <w:snapToGrid w:val="0"/>
        </w:rPr>
        <w:t xml:space="preserve">shall issue to each inspector a certificate in a form approved by the </w:t>
      </w:r>
      <w:r>
        <w:t xml:space="preserve">CEO </w:t>
      </w:r>
      <w:r>
        <w:rPr>
          <w:snapToGrid w:val="0"/>
        </w:rPr>
        <w:t>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Footnotesection"/>
      </w:pPr>
      <w:r>
        <w:tab/>
        <w:t>[Section 35 amended: No. 28 of 2006 s. 239 and 241.]</w:t>
      </w:r>
    </w:p>
    <w:p>
      <w:pPr>
        <w:pStyle w:val="Heading5"/>
        <w:rPr>
          <w:snapToGrid w:val="0"/>
        </w:rPr>
      </w:pPr>
      <w:bookmarkStart w:id="63" w:name="_Toc33608073"/>
      <w:r>
        <w:rPr>
          <w:rStyle w:val="CharSectno"/>
        </w:rPr>
        <w:t>36</w:t>
      </w:r>
      <w:r>
        <w:rPr>
          <w:snapToGrid w:val="0"/>
        </w:rPr>
        <w:t>.</w:t>
      </w:r>
      <w:r>
        <w:rPr>
          <w:snapToGrid w:val="0"/>
        </w:rPr>
        <w:tab/>
        <w:t>Inspectors, powers of</w:t>
      </w:r>
      <w:bookmarkEnd w:id="63"/>
    </w:p>
    <w:p>
      <w:pPr>
        <w:pStyle w:val="Subsection"/>
        <w:keepNext/>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w:t>
      </w:r>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tab/>
        <w:t>(l)</w:t>
      </w:r>
      <w:r>
        <w:rPr>
          <w:snapToGrid w:val="0"/>
        </w:rPr>
        <w:tab/>
        <w:t>direct and, if necessary, escort into any port a boat that the inspector believes is being used in contravention of this Act, or of any condition imposed under this Act, and direct that the boat be held until either —</w:t>
      </w:r>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w:t>
      </w:r>
    </w:p>
    <w:p>
      <w:pPr>
        <w:pStyle w:val="Indenti"/>
        <w:rPr>
          <w:snapToGrid w:val="0"/>
        </w:rPr>
      </w:pPr>
      <w:r>
        <w:rPr>
          <w:snapToGrid w:val="0"/>
        </w:rPr>
        <w:tab/>
        <w:t>(i)</w:t>
      </w:r>
      <w:r>
        <w:rPr>
          <w:snapToGrid w:val="0"/>
        </w:rPr>
        <w:tab/>
        <w:t>the holder of the relevant pearl boat licence; or</w:t>
      </w:r>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w:t>
      </w:r>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tab/>
        <w:t>(b)</w:t>
      </w:r>
      <w:r>
        <w:rPr>
          <w:snapToGrid w:val="0"/>
        </w:rPr>
        <w:tab/>
        <w:t>a direction under —</w:t>
      </w:r>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w:t>
      </w:r>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snapToGrid w:val="0"/>
        </w:rPr>
      </w:pPr>
      <w:bookmarkStart w:id="64" w:name="_Toc33608074"/>
      <w:r>
        <w:rPr>
          <w:rStyle w:val="CharSectno"/>
        </w:rPr>
        <w:t>37</w:t>
      </w:r>
      <w:r>
        <w:rPr>
          <w:snapToGrid w:val="0"/>
        </w:rPr>
        <w:t>.</w:t>
      </w:r>
      <w:r>
        <w:rPr>
          <w:snapToGrid w:val="0"/>
        </w:rPr>
        <w:tab/>
        <w:t>Inspector may require master of pearl boat etc. to transport inspector etc.</w:t>
      </w:r>
      <w:bookmarkEnd w:id="64"/>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w:t>
      </w:r>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 xml:space="preserve">The holder of a pearl boat licence in respect of, or master or person in apparent control of, a boat used in compliance with a requirement made under subsection (1) may apply to the </w:t>
      </w:r>
      <w:r>
        <w:t xml:space="preserve">CEO </w:t>
      </w:r>
      <w:r>
        <w:rPr>
          <w:snapToGrid w:val="0"/>
        </w:rPr>
        <w:t xml:space="preserve">for reimbursement of any costs incurred in that use and the </w:t>
      </w:r>
      <w:r>
        <w:t xml:space="preserve">CEO </w:t>
      </w:r>
      <w:r>
        <w:rPr>
          <w:snapToGrid w:val="0"/>
        </w:rPr>
        <w:t>shall decide the amount, if any, that is to be paid to that holder, master or person and that amount shall be paid to that holder, master or person and charged to the Fisheries Research and Development Account.</w:t>
      </w:r>
    </w:p>
    <w:p>
      <w:pPr>
        <w:pStyle w:val="Subsection"/>
        <w:rPr>
          <w:snapToGrid w:val="0"/>
        </w:rPr>
      </w:pPr>
      <w:r>
        <w:rPr>
          <w:snapToGrid w:val="0"/>
        </w:rPr>
        <w:tab/>
        <w:t>(4)</w:t>
      </w:r>
      <w:r>
        <w:rPr>
          <w:snapToGrid w:val="0"/>
        </w:rPr>
        <w:tab/>
        <w:t xml:space="preserve">A decision of the </w:t>
      </w:r>
      <w:r>
        <w:t xml:space="preserve">CEO </w:t>
      </w:r>
      <w:r>
        <w:rPr>
          <w:snapToGrid w:val="0"/>
        </w:rPr>
        <w:t>made under subsection (3) is final and binding.</w:t>
      </w:r>
    </w:p>
    <w:p>
      <w:pPr>
        <w:pStyle w:val="Footnotesection"/>
      </w:pPr>
      <w:r>
        <w:tab/>
        <w:t>[Section 37 amended: No. 49 of 1996 s. 64; No. 28 of 2006 s. 241; No. 77 of 2006 Sch. 1 cl. 120(4).]</w:t>
      </w:r>
    </w:p>
    <w:p>
      <w:pPr>
        <w:pStyle w:val="Heading2"/>
      </w:pPr>
      <w:bookmarkStart w:id="65" w:name="_Toc33607893"/>
      <w:bookmarkStart w:id="66" w:name="_Toc33608075"/>
      <w:r>
        <w:rPr>
          <w:rStyle w:val="CharPartNo"/>
        </w:rPr>
        <w:t>Part 6</w:t>
      </w:r>
      <w:r>
        <w:rPr>
          <w:rStyle w:val="CharDivNo"/>
        </w:rPr>
        <w:t> </w:t>
      </w:r>
      <w:r>
        <w:t>—</w:t>
      </w:r>
      <w:r>
        <w:rPr>
          <w:rStyle w:val="CharDivText"/>
        </w:rPr>
        <w:t> </w:t>
      </w:r>
      <w:r>
        <w:rPr>
          <w:rStyle w:val="CharPartText"/>
        </w:rPr>
        <w:t>Pearling Industry Advisory Committee</w:t>
      </w:r>
      <w:bookmarkEnd w:id="65"/>
      <w:bookmarkEnd w:id="66"/>
    </w:p>
    <w:p>
      <w:pPr>
        <w:pStyle w:val="Heading5"/>
        <w:rPr>
          <w:snapToGrid w:val="0"/>
        </w:rPr>
      </w:pPr>
      <w:bookmarkStart w:id="67" w:name="_Toc33608076"/>
      <w:r>
        <w:rPr>
          <w:rStyle w:val="CharSectno"/>
        </w:rPr>
        <w:t>38</w:t>
      </w:r>
      <w:r>
        <w:rPr>
          <w:snapToGrid w:val="0"/>
        </w:rPr>
        <w:t>.</w:t>
      </w:r>
      <w:r>
        <w:rPr>
          <w:snapToGrid w:val="0"/>
        </w:rPr>
        <w:tab/>
        <w:t>Committee established and functions of</w:t>
      </w:r>
      <w:bookmarkEnd w:id="67"/>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 xml:space="preserve">The functions of the Committee are to advise the Minister or </w:t>
      </w:r>
      <w:r>
        <w:t xml:space="preserve">CEO </w:t>
      </w:r>
      <w:r>
        <w:rPr>
          <w:snapToGrid w:val="0"/>
        </w:rPr>
        <w:t>concerning any matter referred to it by the Minister or</w:t>
      </w:r>
      <w:r>
        <w:t xml:space="preserve"> CEO</w:t>
      </w:r>
      <w:r>
        <w:rPr>
          <w:snapToGrid w:val="0"/>
        </w:rPr>
        <w:t>, or any matter in respect of which the Committee is of the opinion it should provide advice to the Minister or</w:t>
      </w:r>
      <w:r>
        <w:t xml:space="preserve"> CEO</w:t>
      </w:r>
      <w:r>
        <w:rPr>
          <w:snapToGrid w:val="0"/>
        </w:rPr>
        <w:t>, in relation to —</w:t>
      </w:r>
    </w:p>
    <w:p>
      <w:pPr>
        <w:pStyle w:val="Indenta"/>
        <w:rPr>
          <w:snapToGrid w:val="0"/>
        </w:rPr>
      </w:pPr>
      <w:r>
        <w:rPr>
          <w:snapToGrid w:val="0"/>
        </w:rPr>
        <w:tab/>
        <w:t>(a)</w:t>
      </w:r>
      <w:r>
        <w:rPr>
          <w:snapToGrid w:val="0"/>
        </w:rPr>
        <w:tab/>
        <w:t>the management, control, protection, regulation or development of pearling or hatchery activities; and</w:t>
      </w:r>
    </w:p>
    <w:p>
      <w:pPr>
        <w:pStyle w:val="Indenta"/>
        <w:rPr>
          <w:snapToGrid w:val="0"/>
        </w:rPr>
      </w:pPr>
      <w:r>
        <w:rPr>
          <w:snapToGrid w:val="0"/>
        </w:rPr>
        <w:tab/>
        <w:t>(b)</w:t>
      </w:r>
      <w:r>
        <w:rPr>
          <w:snapToGrid w:val="0"/>
        </w:rPr>
        <w:tab/>
        <w:t>pearl oysters; and</w:t>
      </w:r>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Footnotesection"/>
      </w:pPr>
      <w:r>
        <w:tab/>
        <w:t>[Section 38 amended: No. 28 of 2006 s. 241.]</w:t>
      </w:r>
    </w:p>
    <w:p>
      <w:pPr>
        <w:pStyle w:val="Heading5"/>
        <w:rPr>
          <w:snapToGrid w:val="0"/>
        </w:rPr>
      </w:pPr>
      <w:bookmarkStart w:id="68" w:name="_Toc33608077"/>
      <w:r>
        <w:rPr>
          <w:rStyle w:val="CharSectno"/>
        </w:rPr>
        <w:t>39</w:t>
      </w:r>
      <w:r>
        <w:rPr>
          <w:snapToGrid w:val="0"/>
        </w:rPr>
        <w:t>.</w:t>
      </w:r>
      <w:r>
        <w:rPr>
          <w:snapToGrid w:val="0"/>
        </w:rPr>
        <w:tab/>
        <w:t>Members of Committee</w:t>
      </w:r>
      <w:bookmarkEnd w:id="68"/>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69" w:name="_Toc33608078"/>
      <w:r>
        <w:rPr>
          <w:rStyle w:val="CharSectno"/>
        </w:rPr>
        <w:t>40</w:t>
      </w:r>
      <w:r>
        <w:rPr>
          <w:snapToGrid w:val="0"/>
        </w:rPr>
        <w:t>.</w:t>
      </w:r>
      <w:r>
        <w:rPr>
          <w:snapToGrid w:val="0"/>
        </w:rPr>
        <w:tab/>
        <w:t>Constitution and proceedings of Committee (Sch. 1)</w:t>
      </w:r>
      <w:bookmarkEnd w:id="69"/>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70" w:name="_Toc33608079"/>
      <w:r>
        <w:rPr>
          <w:rStyle w:val="CharSectno"/>
        </w:rPr>
        <w:t>41</w:t>
      </w:r>
      <w:r>
        <w:rPr>
          <w:snapToGrid w:val="0"/>
        </w:rPr>
        <w:t>.</w:t>
      </w:r>
      <w:r>
        <w:rPr>
          <w:snapToGrid w:val="0"/>
        </w:rPr>
        <w:tab/>
        <w:t>Remuneration and allowances for members</w:t>
      </w:r>
      <w:bookmarkEnd w:id="70"/>
    </w:p>
    <w:p>
      <w:pPr>
        <w:pStyle w:val="Subsection"/>
        <w:rPr>
          <w:snapToGrid w:val="0"/>
        </w:rPr>
      </w:pPr>
      <w:r>
        <w:rPr>
          <w:snapToGrid w:val="0"/>
        </w:rPr>
        <w:tab/>
      </w:r>
      <w:r>
        <w:rPr>
          <w:snapToGrid w:val="0"/>
        </w:rPr>
        <w:tab/>
        <w:t xml:space="preserve">A Committee member shall be paid from moneys standing to the credit of the Fisheries Research and Development Account such remuneration and travelling and other allowances as the Minister may from time to time after consultation with the </w:t>
      </w:r>
      <w:r>
        <w:t>Public Sector Commissioner</w:t>
      </w:r>
      <w:r>
        <w:rPr>
          <w:snapToGrid w:val="0"/>
        </w:rPr>
        <w:t xml:space="preserve"> determine.</w:t>
      </w:r>
    </w:p>
    <w:p>
      <w:pPr>
        <w:pStyle w:val="Footnotesection"/>
      </w:pPr>
      <w:r>
        <w:tab/>
        <w:t>[Section 41 amended: No. 49 of 1996 s. 64; No. 77 of 2006 Sch. 1 cl. 120(5); No. 39 of 2010 s. 89.]</w:t>
      </w:r>
    </w:p>
    <w:p>
      <w:pPr>
        <w:pStyle w:val="Heading5"/>
        <w:rPr>
          <w:snapToGrid w:val="0"/>
        </w:rPr>
      </w:pPr>
      <w:bookmarkStart w:id="71" w:name="_Toc33608080"/>
      <w:r>
        <w:rPr>
          <w:rStyle w:val="CharSectno"/>
        </w:rPr>
        <w:t>42</w:t>
      </w:r>
      <w:r>
        <w:rPr>
          <w:snapToGrid w:val="0"/>
        </w:rPr>
        <w:t>.</w:t>
      </w:r>
      <w:r>
        <w:rPr>
          <w:snapToGrid w:val="0"/>
        </w:rPr>
        <w:tab/>
        <w:t>Protection from personal liability for members</w:t>
      </w:r>
      <w:bookmarkEnd w:id="71"/>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72" w:name="_Toc33607899"/>
      <w:bookmarkStart w:id="73" w:name="_Toc33608081"/>
      <w:r>
        <w:rPr>
          <w:rStyle w:val="CharPartNo"/>
        </w:rPr>
        <w:t>Part 7</w:t>
      </w:r>
      <w:r>
        <w:rPr>
          <w:rStyle w:val="CharDivNo"/>
        </w:rPr>
        <w:t> </w:t>
      </w:r>
      <w:r>
        <w:t>—</w:t>
      </w:r>
      <w:r>
        <w:rPr>
          <w:rStyle w:val="CharDivText"/>
        </w:rPr>
        <w:t> </w:t>
      </w:r>
      <w:r>
        <w:rPr>
          <w:rStyle w:val="CharPartText"/>
        </w:rPr>
        <w:t>Commonwealth</w:t>
      </w:r>
      <w:r>
        <w:rPr>
          <w:rStyle w:val="CharPartText"/>
        </w:rPr>
        <w:noBreakHyphen/>
        <w:t>State management of pearl oyster fisheries</w:t>
      </w:r>
      <w:bookmarkEnd w:id="72"/>
      <w:bookmarkEnd w:id="73"/>
    </w:p>
    <w:p>
      <w:pPr>
        <w:pStyle w:val="Heading5"/>
        <w:spacing w:before="160"/>
        <w:rPr>
          <w:snapToGrid w:val="0"/>
        </w:rPr>
      </w:pPr>
      <w:bookmarkStart w:id="74" w:name="_Toc33608082"/>
      <w:r>
        <w:rPr>
          <w:rStyle w:val="CharSectno"/>
        </w:rPr>
        <w:t>43</w:t>
      </w:r>
      <w:r>
        <w:rPr>
          <w:snapToGrid w:val="0"/>
        </w:rPr>
        <w:t>.</w:t>
      </w:r>
      <w:r>
        <w:rPr>
          <w:snapToGrid w:val="0"/>
        </w:rPr>
        <w:tab/>
        <w:t>Terms used</w:t>
      </w:r>
      <w:bookmarkEnd w:id="74"/>
    </w:p>
    <w:p>
      <w:pPr>
        <w:pStyle w:val="Subsection"/>
        <w:spacing w:before="120"/>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In this Part —</w:t>
      </w:r>
    </w:p>
    <w:p>
      <w:pPr>
        <w:pStyle w:val="Defstart"/>
        <w:spacing w:before="60"/>
      </w:pPr>
      <w:r>
        <w:rPr>
          <w:b/>
        </w:rPr>
        <w:tab/>
      </w:r>
      <w:r>
        <w:rPr>
          <w:rStyle w:val="CharDefText"/>
        </w:rPr>
        <w:t>pearl oyster fishery</w:t>
      </w:r>
      <w:r>
        <w:t xml:space="preserve"> or </w:t>
      </w:r>
      <w:r>
        <w:rPr>
          <w:rStyle w:val="CharDefText"/>
        </w:rPr>
        <w:t>Joint Authority pearl oyster fishery</w:t>
      </w:r>
      <w:r>
        <w:t xml:space="preserve"> means a fishery, or a Joint Authority fishery, that is identified in an arrangement by reference to pearl oysters or pearling.</w:t>
      </w:r>
    </w:p>
    <w:p>
      <w:pPr>
        <w:pStyle w:val="Heading5"/>
        <w:spacing w:before="170"/>
        <w:rPr>
          <w:snapToGrid w:val="0"/>
        </w:rPr>
      </w:pPr>
      <w:bookmarkStart w:id="75" w:name="_Toc33608083"/>
      <w:r>
        <w:rPr>
          <w:rStyle w:val="CharSectno"/>
        </w:rPr>
        <w:t>44</w:t>
      </w:r>
      <w:r>
        <w:rPr>
          <w:snapToGrid w:val="0"/>
        </w:rPr>
        <w:t>.</w:t>
      </w:r>
      <w:r>
        <w:rPr>
          <w:snapToGrid w:val="0"/>
        </w:rPr>
        <w:tab/>
        <w:t>Application of Act to pearl oyster fishery if, under arrangement, State law applies</w:t>
      </w:r>
      <w:bookmarkEnd w:id="75"/>
    </w:p>
    <w:p>
      <w:pPr>
        <w:pStyle w:val="Subsection"/>
        <w:spacing w:before="120"/>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spacing w:before="80"/>
        <w:ind w:left="890" w:hanging="890"/>
      </w:pPr>
      <w:r>
        <w:tab/>
        <w:t>[Section 44 amended: No. 23 of 1994 s. 5.]</w:t>
      </w:r>
    </w:p>
    <w:p>
      <w:pPr>
        <w:pStyle w:val="Heading5"/>
        <w:spacing w:before="170"/>
        <w:rPr>
          <w:snapToGrid w:val="0"/>
        </w:rPr>
      </w:pPr>
      <w:bookmarkStart w:id="76" w:name="_Toc33608084"/>
      <w:r>
        <w:rPr>
          <w:rStyle w:val="CharSectno"/>
        </w:rPr>
        <w:t>45</w:t>
      </w:r>
      <w:r>
        <w:rPr>
          <w:snapToGrid w:val="0"/>
        </w:rPr>
        <w:t>.</w:t>
      </w:r>
      <w:r>
        <w:rPr>
          <w:snapToGrid w:val="0"/>
        </w:rPr>
        <w:tab/>
        <w:t>Functions of Joint Authority if, under arrangement, State law applies</w:t>
      </w:r>
      <w:bookmarkEnd w:id="76"/>
    </w:p>
    <w:p>
      <w:pPr>
        <w:pStyle w:val="Subsection"/>
        <w:spacing w:before="120"/>
        <w:rPr>
          <w:snapToGrid w:val="0"/>
        </w:rPr>
      </w:pPr>
      <w:r>
        <w:rPr>
          <w:snapToGrid w:val="0"/>
        </w:rPr>
        <w:tab/>
      </w:r>
      <w:r>
        <w:rPr>
          <w:snapToGrid w:val="0"/>
        </w:rPr>
        <w:tab/>
        <w:t>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this Act and cooperating and consulting with other authorities (including other Joint Authorities within the meaning of the Commonwealth Fisheries Act) in matters of common concern.</w:t>
      </w:r>
    </w:p>
    <w:p>
      <w:pPr>
        <w:pStyle w:val="Heading5"/>
        <w:rPr>
          <w:snapToGrid w:val="0"/>
        </w:rPr>
      </w:pPr>
      <w:bookmarkStart w:id="77" w:name="_Toc33608085"/>
      <w:r>
        <w:rPr>
          <w:rStyle w:val="CharSectno"/>
        </w:rPr>
        <w:t>46</w:t>
      </w:r>
      <w:r>
        <w:rPr>
          <w:snapToGrid w:val="0"/>
        </w:rPr>
        <w:t>.</w:t>
      </w:r>
      <w:r>
        <w:rPr>
          <w:snapToGrid w:val="0"/>
        </w:rPr>
        <w:tab/>
        <w:t>Joint Authority pearl oyster fishery, provisions as to licences etc. for</w:t>
      </w:r>
      <w:bookmarkEnd w:id="77"/>
    </w:p>
    <w:p>
      <w:pPr>
        <w:pStyle w:val="Subsection"/>
        <w:rPr>
          <w:snapToGrid w:val="0"/>
        </w:rPr>
      </w:pPr>
      <w:r>
        <w:rPr>
          <w:snapToGrid w:val="0"/>
        </w:rPr>
        <w:tab/>
        <w:t>(1)</w:t>
      </w:r>
      <w:r>
        <w:rPr>
          <w:snapToGrid w:val="0"/>
        </w:rPr>
        <w:tab/>
        <w:t>Save as provided in this section, a licence or permit issued or renewed under this Act otherwise than by virtue of this section does not authorise the doing of any act or thing in or in relation to a Joint Authority pearl oyster fishery.</w:t>
      </w:r>
    </w:p>
    <w:p>
      <w:pPr>
        <w:pStyle w:val="Subsection"/>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w:t>
      </w:r>
    </w:p>
    <w:p>
      <w:pPr>
        <w:pStyle w:val="Indenta"/>
        <w:spacing w:before="60"/>
        <w:rPr>
          <w:snapToGrid w:val="0"/>
        </w:rPr>
      </w:pPr>
      <w:r>
        <w:rPr>
          <w:snapToGrid w:val="0"/>
        </w:rPr>
        <w:tab/>
        <w:t>(a)</w:t>
      </w:r>
      <w:r>
        <w:rPr>
          <w:snapToGrid w:val="0"/>
        </w:rPr>
        <w:tab/>
        <w:t>the endorsement ceases to have effect if the licence or permit ceases to have effect; and</w:t>
      </w:r>
    </w:p>
    <w:p>
      <w:pPr>
        <w:pStyle w:val="Indenta"/>
        <w:spacing w:before="60"/>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spacing w:before="140"/>
        <w:rPr>
          <w:snapToGrid w:val="0"/>
        </w:rPr>
      </w:pPr>
      <w:r>
        <w:rPr>
          <w:snapToGrid w:val="0"/>
        </w:rPr>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spacing w:before="130"/>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spacing w:before="200"/>
        <w:rPr>
          <w:snapToGrid w:val="0"/>
        </w:rPr>
      </w:pPr>
      <w:bookmarkStart w:id="78" w:name="_Toc33608086"/>
      <w:r>
        <w:rPr>
          <w:rStyle w:val="CharSectno"/>
        </w:rPr>
        <w:t>47</w:t>
      </w:r>
      <w:r>
        <w:rPr>
          <w:snapToGrid w:val="0"/>
        </w:rPr>
        <w:t>.</w:t>
      </w:r>
      <w:r>
        <w:rPr>
          <w:snapToGrid w:val="0"/>
        </w:rPr>
        <w:tab/>
        <w:t>Joint Authority pearl oyster fishery, application of offence and enforcement provisions to</w:t>
      </w:r>
      <w:bookmarkEnd w:id="78"/>
    </w:p>
    <w:p>
      <w:pPr>
        <w:pStyle w:val="Subsection"/>
        <w:spacing w:before="140"/>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w:t>
      </w:r>
    </w:p>
    <w:p>
      <w:pPr>
        <w:pStyle w:val="Indenta"/>
        <w:spacing w:before="60"/>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spacing w:before="60"/>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spacing w:before="200"/>
        <w:rPr>
          <w:snapToGrid w:val="0"/>
        </w:rPr>
      </w:pPr>
      <w:bookmarkStart w:id="79" w:name="_Toc33608087"/>
      <w:r>
        <w:rPr>
          <w:rStyle w:val="CharSectno"/>
        </w:rPr>
        <w:t>48</w:t>
      </w:r>
      <w:r>
        <w:rPr>
          <w:snapToGrid w:val="0"/>
        </w:rPr>
        <w:t>.</w:t>
      </w:r>
      <w:r>
        <w:rPr>
          <w:snapToGrid w:val="0"/>
        </w:rPr>
        <w:tab/>
        <w:t>Pearl oyster fishery managed by Joint Authority, regulations for and notice of</w:t>
      </w:r>
      <w:bookmarkEnd w:id="79"/>
    </w:p>
    <w:p>
      <w:pPr>
        <w:pStyle w:val="Subsection"/>
        <w:spacing w:before="140"/>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w:t>
      </w:r>
    </w:p>
    <w:p>
      <w:pPr>
        <w:pStyle w:val="Indenta"/>
        <w:spacing w:before="60"/>
        <w:rPr>
          <w:snapToGrid w:val="0"/>
        </w:rPr>
      </w:pPr>
      <w:r>
        <w:rPr>
          <w:snapToGrid w:val="0"/>
        </w:rPr>
        <w:tab/>
        <w:t>(a)</w:t>
      </w:r>
      <w:r>
        <w:rPr>
          <w:snapToGrid w:val="0"/>
        </w:rPr>
        <w:tab/>
        <w:t>make regulations for the management of the pearl oyster fishery; or</w:t>
      </w:r>
    </w:p>
    <w:p>
      <w:pPr>
        <w:pStyle w:val="Indenta"/>
        <w:rPr>
          <w:snapToGrid w:val="0"/>
        </w:rPr>
      </w:pPr>
      <w:r>
        <w:rPr>
          <w:snapToGrid w:val="0"/>
        </w:rPr>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80" w:name="_Toc33608088"/>
      <w:r>
        <w:rPr>
          <w:rStyle w:val="CharSectno"/>
        </w:rPr>
        <w:t>49</w:t>
      </w:r>
      <w:r>
        <w:rPr>
          <w:snapToGrid w:val="0"/>
        </w:rPr>
        <w:t>.</w:t>
      </w:r>
      <w:r>
        <w:rPr>
          <w:snapToGrid w:val="0"/>
        </w:rPr>
        <w:tab/>
        <w:t>Powers before arrangement takes effect, on termination of arrangement and before termination takes effect</w:t>
      </w:r>
      <w:bookmarkEnd w:id="80"/>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81" w:name="_Toc33608089"/>
      <w:r>
        <w:rPr>
          <w:rStyle w:val="CharSectno"/>
        </w:rPr>
        <w:t>50</w:t>
      </w:r>
      <w:r>
        <w:rPr>
          <w:snapToGrid w:val="0"/>
        </w:rPr>
        <w:t>.</w:t>
      </w:r>
      <w:r>
        <w:rPr>
          <w:snapToGrid w:val="0"/>
        </w:rPr>
        <w:tab/>
        <w:t>Delegation by Joint Authority etc.</w:t>
      </w:r>
      <w:bookmarkEnd w:id="81"/>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tab/>
        <w:t>(3)</w:t>
      </w:r>
      <w:r>
        <w:rPr>
          <w:snapToGrid w:val="0"/>
        </w:rPr>
        <w:tab/>
        <w:t>A delegation under this section may be expressed to be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82" w:name="_Toc33608090"/>
      <w:r>
        <w:rPr>
          <w:rStyle w:val="CharSectno"/>
        </w:rPr>
        <w:t>51</w:t>
      </w:r>
      <w:r>
        <w:rPr>
          <w:snapToGrid w:val="0"/>
        </w:rPr>
        <w:t>.</w:t>
      </w:r>
      <w:r>
        <w:rPr>
          <w:snapToGrid w:val="0"/>
        </w:rPr>
        <w:tab/>
        <w:t>Policy statement, Joint Authority may issue</w:t>
      </w:r>
      <w:bookmarkEnd w:id="82"/>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83" w:name="_Toc33607909"/>
      <w:bookmarkStart w:id="84" w:name="_Toc33608091"/>
      <w:r>
        <w:rPr>
          <w:rStyle w:val="CharPartNo"/>
        </w:rPr>
        <w:t>Part 8</w:t>
      </w:r>
      <w:r>
        <w:rPr>
          <w:rStyle w:val="CharDivNo"/>
        </w:rPr>
        <w:t> </w:t>
      </w:r>
      <w:r>
        <w:t>—</w:t>
      </w:r>
      <w:r>
        <w:rPr>
          <w:rStyle w:val="CharDivText"/>
        </w:rPr>
        <w:t> </w:t>
      </w:r>
      <w:r>
        <w:rPr>
          <w:rStyle w:val="CharPartText"/>
        </w:rPr>
        <w:t>Proceedings for offences</w:t>
      </w:r>
      <w:bookmarkEnd w:id="83"/>
      <w:bookmarkEnd w:id="84"/>
    </w:p>
    <w:p>
      <w:pPr>
        <w:pStyle w:val="Heading5"/>
        <w:rPr>
          <w:snapToGrid w:val="0"/>
        </w:rPr>
      </w:pPr>
      <w:bookmarkStart w:id="85" w:name="_Toc33608092"/>
      <w:r>
        <w:rPr>
          <w:rStyle w:val="CharSectno"/>
        </w:rPr>
        <w:t>52</w:t>
      </w:r>
      <w:r>
        <w:rPr>
          <w:snapToGrid w:val="0"/>
        </w:rPr>
        <w:t>.</w:t>
      </w:r>
      <w:r>
        <w:rPr>
          <w:snapToGrid w:val="0"/>
        </w:rPr>
        <w:tab/>
        <w:t>Prosecutions, commencing</w:t>
      </w:r>
      <w:bookmarkEnd w:id="85"/>
    </w:p>
    <w:p>
      <w:pPr>
        <w:pStyle w:val="Subsection"/>
        <w:rPr>
          <w:snapToGrid w:val="0"/>
        </w:rPr>
      </w:pPr>
      <w:r>
        <w:rPr>
          <w:snapToGrid w:val="0"/>
        </w:rPr>
        <w:tab/>
        <w:t>(1)</w:t>
      </w:r>
      <w:r>
        <w:rPr>
          <w:snapToGrid w:val="0"/>
        </w:rPr>
        <w:tab/>
        <w:t xml:space="preserve">Proceedings for an offence against this Act may be instituted by the </w:t>
      </w:r>
      <w:r>
        <w:t xml:space="preserve">CEO </w:t>
      </w:r>
      <w:r>
        <w:rPr>
          <w:snapToGrid w:val="0"/>
        </w:rPr>
        <w:t>or any person authorised to do so by the</w:t>
      </w:r>
      <w:r>
        <w:t xml:space="preserve"> CEO</w:t>
      </w:r>
      <w:r>
        <w:rPr>
          <w:snapToGrid w:val="0"/>
        </w:rPr>
        <w:t>.</w:t>
      </w:r>
    </w:p>
    <w:p>
      <w:pPr>
        <w:pStyle w:val="Subsection"/>
        <w:rPr>
          <w:snapToGrid w:val="0"/>
        </w:rPr>
      </w:pPr>
      <w:r>
        <w:rPr>
          <w:snapToGrid w:val="0"/>
        </w:rPr>
        <w:tab/>
        <w:t>(2)</w:t>
      </w:r>
      <w:r>
        <w:rPr>
          <w:snapToGrid w:val="0"/>
        </w:rPr>
        <w:tab/>
        <w:t>A prosecution for an offence against this Act must be commenced within 12 months after the date on which the offence was allegedly committed.</w:t>
      </w:r>
    </w:p>
    <w:p>
      <w:pPr>
        <w:pStyle w:val="Footnotesection"/>
        <w:spacing w:before="100"/>
        <w:ind w:left="890" w:hanging="890"/>
      </w:pPr>
      <w:r>
        <w:tab/>
        <w:t>[Section 52 amended: No. 84 of 2004 s. 80; No. 28 of 2006 s. 241.]</w:t>
      </w:r>
    </w:p>
    <w:p>
      <w:pPr>
        <w:pStyle w:val="Heading5"/>
        <w:rPr>
          <w:snapToGrid w:val="0"/>
        </w:rPr>
      </w:pPr>
      <w:bookmarkStart w:id="86" w:name="_Toc33608093"/>
      <w:r>
        <w:rPr>
          <w:rStyle w:val="CharSectno"/>
        </w:rPr>
        <w:t>53</w:t>
      </w:r>
      <w:r>
        <w:rPr>
          <w:snapToGrid w:val="0"/>
        </w:rPr>
        <w:t>.</w:t>
      </w:r>
      <w:r>
        <w:rPr>
          <w:snapToGrid w:val="0"/>
        </w:rPr>
        <w:tab/>
        <w:t>Evidentiary provisions</w:t>
      </w:r>
      <w:bookmarkEnd w:id="86"/>
    </w:p>
    <w:p>
      <w:pPr>
        <w:pStyle w:val="Subsection"/>
        <w:keepNext/>
        <w:rPr>
          <w:snapToGrid w:val="0"/>
        </w:rPr>
      </w:pPr>
      <w:r>
        <w:rPr>
          <w:snapToGrid w:val="0"/>
        </w:rPr>
        <w:tab/>
        <w:t>(1)</w:t>
      </w:r>
      <w:r>
        <w:rPr>
          <w:snapToGrid w:val="0"/>
        </w:rPr>
        <w:tab/>
        <w:t>In any prosecution for an offence against this Act an allegation in a charge that —</w:t>
      </w:r>
    </w:p>
    <w:p>
      <w:pPr>
        <w:pStyle w:val="Indenta"/>
        <w:spacing w:before="60"/>
        <w:rPr>
          <w:snapToGrid w:val="0"/>
        </w:rPr>
      </w:pPr>
      <w:r>
        <w:rPr>
          <w:snapToGrid w:val="0"/>
        </w:rPr>
        <w:tab/>
        <w:t>(a)</w:t>
      </w:r>
      <w:r>
        <w:rPr>
          <w:snapToGrid w:val="0"/>
        </w:rPr>
        <w:tab/>
        <w:t>a person or boat was in a particular area of; or</w:t>
      </w:r>
    </w:p>
    <w:p>
      <w:pPr>
        <w:pStyle w:val="Indenta"/>
        <w:spacing w:before="60"/>
        <w:rPr>
          <w:snapToGrid w:val="0"/>
        </w:rPr>
      </w:pPr>
      <w:r>
        <w:rPr>
          <w:snapToGrid w:val="0"/>
        </w:rPr>
        <w:tab/>
        <w:t>(b)</w:t>
      </w:r>
      <w:r>
        <w:rPr>
          <w:snapToGrid w:val="0"/>
        </w:rPr>
        <w:tab/>
        <w:t>an event took place in a particular area of; or</w:t>
      </w:r>
    </w:p>
    <w:p>
      <w:pPr>
        <w:pStyle w:val="Indenta"/>
        <w:spacing w:before="60"/>
        <w:rPr>
          <w:snapToGrid w:val="0"/>
        </w:rPr>
      </w:pPr>
      <w:r>
        <w:rPr>
          <w:snapToGrid w:val="0"/>
        </w:rPr>
        <w:tab/>
        <w:t>(c)</w:t>
      </w:r>
      <w:r>
        <w:rPr>
          <w:snapToGrid w:val="0"/>
        </w:rPr>
        <w:tab/>
        <w:t>pearl oysters or pearl oyster spat were taken from,</w:t>
      </w:r>
    </w:p>
    <w:p>
      <w:pPr>
        <w:pStyle w:val="Subsection"/>
        <w:spacing w:before="140"/>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spacing w:before="140"/>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spacing w:before="140"/>
        <w:rPr>
          <w:snapToGrid w:val="0"/>
        </w:rPr>
      </w:pPr>
      <w:r>
        <w:rPr>
          <w:snapToGrid w:val="0"/>
        </w:rPr>
        <w:tab/>
        <w:t>(3)</w:t>
      </w:r>
      <w:r>
        <w:rPr>
          <w:snapToGrid w:val="0"/>
        </w:rPr>
        <w:tab/>
        <w:t>In any prosecution for an offence against this Act the wholesale value of any pearl oysters at the time of the offence shall be taken to be such amount as the</w:t>
      </w:r>
      <w:r>
        <w:t xml:space="preserve"> CEO</w:t>
      </w:r>
      <w:r>
        <w:rPr>
          <w:snapToGrid w:val="0"/>
        </w:rPr>
        <w:t>, by affidavit, declares.</w:t>
      </w:r>
    </w:p>
    <w:p>
      <w:pPr>
        <w:pStyle w:val="Footnotesection"/>
        <w:spacing w:before="100"/>
        <w:ind w:left="890" w:hanging="890"/>
      </w:pPr>
      <w:r>
        <w:tab/>
        <w:t>[Section 53 amended: No. 84 of 2004 s. 80; No. 28 of 2006 s. 241.]</w:t>
      </w:r>
    </w:p>
    <w:p>
      <w:pPr>
        <w:pStyle w:val="Heading5"/>
        <w:rPr>
          <w:snapToGrid w:val="0"/>
        </w:rPr>
      </w:pPr>
      <w:bookmarkStart w:id="87" w:name="_Toc33608094"/>
      <w:r>
        <w:rPr>
          <w:rStyle w:val="CharSectno"/>
        </w:rPr>
        <w:t>54</w:t>
      </w:r>
      <w:r>
        <w:rPr>
          <w:snapToGrid w:val="0"/>
        </w:rPr>
        <w:t>.</w:t>
      </w:r>
      <w:r>
        <w:rPr>
          <w:snapToGrid w:val="0"/>
        </w:rPr>
        <w:tab/>
        <w:t>Seized property, forfeiture of on conviction</w:t>
      </w:r>
      <w:bookmarkEnd w:id="87"/>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Account.</w:t>
      </w:r>
    </w:p>
    <w:p>
      <w:pPr>
        <w:pStyle w:val="Footnotesection"/>
      </w:pPr>
      <w:r>
        <w:tab/>
        <w:t>[Section 54 amended: No. 49 of 1996 s. 64; No. 77 of 2006 Sch. 1 cl. 120(6).]</w:t>
      </w:r>
    </w:p>
    <w:p>
      <w:pPr>
        <w:pStyle w:val="Heading5"/>
        <w:rPr>
          <w:snapToGrid w:val="0"/>
        </w:rPr>
      </w:pPr>
      <w:bookmarkStart w:id="88" w:name="_Toc33608095"/>
      <w:r>
        <w:rPr>
          <w:rStyle w:val="CharSectno"/>
        </w:rPr>
        <w:t>55</w:t>
      </w:r>
      <w:r>
        <w:rPr>
          <w:snapToGrid w:val="0"/>
        </w:rPr>
        <w:t>.</w:t>
      </w:r>
      <w:r>
        <w:rPr>
          <w:snapToGrid w:val="0"/>
        </w:rPr>
        <w:tab/>
        <w:t>Seized pearl oyster and pearl oyster spat, dealing with</w:t>
      </w:r>
      <w:bookmarkEnd w:id="88"/>
    </w:p>
    <w:p>
      <w:pPr>
        <w:pStyle w:val="Subsection"/>
        <w:keepNext/>
        <w:rPr>
          <w:snapToGrid w:val="0"/>
        </w:rPr>
      </w:pPr>
      <w:r>
        <w:rPr>
          <w:snapToGrid w:val="0"/>
        </w:rPr>
        <w:tab/>
        <w:t>(1)</w:t>
      </w:r>
      <w:r>
        <w:rPr>
          <w:snapToGrid w:val="0"/>
        </w:rPr>
        <w:tab/>
        <w:t>Any pearl oyster or pearl oyster spat seized by an inspector under section 36(1)(g) —</w:t>
      </w:r>
    </w:p>
    <w:p>
      <w:pPr>
        <w:pStyle w:val="Indenta"/>
        <w:keepNext/>
        <w:rPr>
          <w:snapToGrid w:val="0"/>
        </w:rPr>
      </w:pPr>
      <w:r>
        <w:rPr>
          <w:snapToGrid w:val="0"/>
        </w:rPr>
        <w:tab/>
        <w:t>(a)</w:t>
      </w:r>
      <w:r>
        <w:rPr>
          <w:snapToGrid w:val="0"/>
        </w:rPr>
        <w:tab/>
        <w:t>that has no apparent owner may —</w:t>
      </w:r>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 xml:space="preserve">with the approval of the Minister, be sold by the </w:t>
      </w:r>
      <w:r>
        <w:t xml:space="preserve">CEO </w:t>
      </w:r>
      <w:r>
        <w:rPr>
          <w:snapToGrid w:val="0"/>
        </w:rPr>
        <w:t>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w:t>
      </w:r>
    </w:p>
    <w:p>
      <w:pPr>
        <w:pStyle w:val="Indenti"/>
        <w:rPr>
          <w:snapToGrid w:val="0"/>
        </w:rPr>
      </w:pPr>
      <w:r>
        <w:rPr>
          <w:snapToGrid w:val="0"/>
        </w:rPr>
        <w:tab/>
        <w:t>(i)</w:t>
      </w:r>
      <w:r>
        <w:rPr>
          <w:snapToGrid w:val="0"/>
        </w:rPr>
        <w:tab/>
        <w:t xml:space="preserve">with the approval of the Minister, be sold by the </w:t>
      </w:r>
      <w:r>
        <w:t xml:space="preserve">CEO </w:t>
      </w:r>
      <w:r>
        <w:rPr>
          <w:snapToGrid w:val="0"/>
        </w:rPr>
        <w:t>in the manner prescribed; or</w:t>
      </w:r>
    </w:p>
    <w:p>
      <w:pPr>
        <w:pStyle w:val="Indenti"/>
        <w:keepNext/>
        <w:rPr>
          <w:snapToGrid w:val="0"/>
        </w:rPr>
      </w:pPr>
      <w:r>
        <w:rPr>
          <w:snapToGrid w:val="0"/>
        </w:rPr>
        <w:tab/>
        <w:t>(ii)</w:t>
      </w:r>
      <w:r>
        <w:rPr>
          <w:snapToGrid w:val="0"/>
        </w:rPr>
        <w:tab/>
        <w:t>subject to subsection (2), be held by a person subject to —</w:t>
      </w:r>
    </w:p>
    <w:p>
      <w:pPr>
        <w:pStyle w:val="IndentI0"/>
        <w:spacing w:before="70"/>
        <w:rPr>
          <w:snapToGrid w:val="0"/>
        </w:rPr>
      </w:pPr>
      <w:r>
        <w:rPr>
          <w:snapToGrid w:val="0"/>
        </w:rPr>
        <w:tab/>
        <w:t>(A)</w:t>
      </w:r>
      <w:r>
        <w:rPr>
          <w:snapToGrid w:val="0"/>
        </w:rPr>
        <w:tab/>
        <w:t xml:space="preserve">written conditions imposed by the </w:t>
      </w:r>
      <w:r>
        <w:t xml:space="preserve">CEO </w:t>
      </w:r>
      <w:r>
        <w:rPr>
          <w:snapToGrid w:val="0"/>
        </w:rPr>
        <w:t>and given to that person; and</w:t>
      </w:r>
    </w:p>
    <w:p>
      <w:pPr>
        <w:pStyle w:val="IndentI0"/>
        <w:spacing w:before="70"/>
        <w:rPr>
          <w:snapToGrid w:val="0"/>
        </w:rPr>
      </w:pPr>
      <w:r>
        <w:rPr>
          <w:snapToGrid w:val="0"/>
        </w:rPr>
        <w:tab/>
        <w:t>(B)</w:t>
      </w:r>
      <w:r>
        <w:rPr>
          <w:snapToGrid w:val="0"/>
        </w:rPr>
        <w:tab/>
        <w:t xml:space="preserve">payment to the </w:t>
      </w:r>
      <w:r>
        <w:t xml:space="preserve">CEO </w:t>
      </w:r>
      <w:r>
        <w:rPr>
          <w:snapToGrid w:val="0"/>
        </w:rPr>
        <w:t>by that person of an amount not exceeding the wholesale value of the seized pearl oyster or pearl oyster spat determined by the</w:t>
      </w:r>
      <w:r>
        <w:t xml:space="preserve"> CEO</w:t>
      </w:r>
      <w:r>
        <w:rPr>
          <w:snapToGrid w:val="0"/>
        </w:rPr>
        <w:t xml:space="preserve">, which amount shall be held by the </w:t>
      </w:r>
      <w:r>
        <w:t xml:space="preserve">CEO </w:t>
      </w:r>
      <w:r>
        <w:rPr>
          <w:snapToGrid w:val="0"/>
        </w:rPr>
        <w:t>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 xml:space="preserve">Where the </w:t>
      </w:r>
      <w:r>
        <w:t xml:space="preserve">CEO </w:t>
      </w:r>
      <w:r>
        <w:rPr>
          <w:snapToGrid w:val="0"/>
        </w:rPr>
        <w:t xml:space="preserve">decides that a person has breached a condition imposed under subsection (1)(b)(ii), the amount paid to the </w:t>
      </w:r>
      <w:r>
        <w:t xml:space="preserve">CEO </w:t>
      </w:r>
      <w:r>
        <w:rPr>
          <w:snapToGrid w:val="0"/>
        </w:rPr>
        <w:t>under that subsection is forfeited to the Crown by virtue of this section and credited to the Fisheries Research and Development Account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w:t>
      </w:r>
    </w:p>
    <w:p>
      <w:pPr>
        <w:pStyle w:val="Indenta"/>
        <w:spacing w:before="70"/>
        <w:rPr>
          <w:snapToGrid w:val="0"/>
        </w:rPr>
      </w:pPr>
      <w:r>
        <w:rPr>
          <w:snapToGrid w:val="0"/>
        </w:rPr>
        <w:tab/>
        <w:t>(a)</w:t>
      </w:r>
      <w:r>
        <w:rPr>
          <w:snapToGrid w:val="0"/>
        </w:rPr>
        <w:tab/>
        <w:t>where there is no apparent owner of that pearl oyster or pearl oyster spat, be forfeited to the Crown by virtue of this section and credited to the Fisheries Research and Development Account; and</w:t>
      </w:r>
    </w:p>
    <w:p>
      <w:pPr>
        <w:pStyle w:val="Indenta"/>
        <w:spacing w:before="70"/>
        <w:rPr>
          <w:snapToGrid w:val="0"/>
        </w:rPr>
      </w:pPr>
      <w:r>
        <w:rPr>
          <w:snapToGrid w:val="0"/>
        </w:rPr>
        <w:tab/>
        <w:t>(b)</w:t>
      </w:r>
      <w:r>
        <w:rPr>
          <w:snapToGrid w:val="0"/>
        </w:rPr>
        <w:tab/>
        <w:t>if a person is convicted of an offence referred to in subsection (1)(b) in respect of that pearl oyster or pearl oyster spat, be forfeited to the Crown by virtue of this section and shall be credited to the Fisheries Research and Development Account; and</w:t>
      </w:r>
    </w:p>
    <w:p>
      <w:pPr>
        <w:pStyle w:val="Indenta"/>
        <w:spacing w:before="70"/>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tab/>
        <w:t>(4)</w:t>
      </w:r>
      <w:r>
        <w:rPr>
          <w:snapToGrid w:val="0"/>
        </w:rPr>
        <w:tab/>
        <w:t xml:space="preserve">Where, after the proceeds of the sale of any pearl oyster or pearl oyster spat have been credited to the Fisheries Research and Development Account under subsection (3)(a), a person is identified as the owner of that pearl oyster or pearl oyster spat, the amount of the proceeds of the sale of that pearl oyster or pearl oyster spat shall be refunded to the person from the Fisheries Research and Development Account if the person shows to the satisfaction of the </w:t>
      </w:r>
      <w:r>
        <w:t xml:space="preserve">CEO </w:t>
      </w:r>
      <w:r>
        <w:rPr>
          <w:snapToGrid w:val="0"/>
        </w:rPr>
        <w:t>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w:t>
      </w:r>
    </w:p>
    <w:p>
      <w:pPr>
        <w:pStyle w:val="Indenta"/>
        <w:rPr>
          <w:snapToGrid w:val="0"/>
        </w:rPr>
      </w:pPr>
      <w:r>
        <w:rPr>
          <w:snapToGrid w:val="0"/>
        </w:rPr>
        <w:tab/>
        <w:t>(a)</w:t>
      </w:r>
      <w:r>
        <w:rPr>
          <w:snapToGrid w:val="0"/>
        </w:rPr>
        <w:tab/>
        <w:t xml:space="preserve">under subsection (1)(a)(i) shall, if that person is identified as the owner of the pearl oysters and shows to the satisfaction of the </w:t>
      </w:r>
      <w:r>
        <w:t xml:space="preserve">CEO </w:t>
      </w:r>
      <w:r>
        <w:rPr>
          <w:snapToGrid w:val="0"/>
        </w:rPr>
        <w:t>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 xml:space="preserve">be paid from moneys standing to the credit of the Fisheries Research and Development Account such amount, if any, in compensation as the </w:t>
      </w:r>
      <w:r>
        <w:t xml:space="preserve">CEO </w:t>
      </w:r>
      <w:r>
        <w:rPr>
          <w:snapToGrid w:val="0"/>
        </w:rPr>
        <w:t>decides.</w:t>
      </w:r>
    </w:p>
    <w:p>
      <w:pPr>
        <w:pStyle w:val="Subsection"/>
        <w:rPr>
          <w:snapToGrid w:val="0"/>
        </w:rPr>
      </w:pPr>
      <w:r>
        <w:rPr>
          <w:snapToGrid w:val="0"/>
        </w:rPr>
        <w:tab/>
        <w:t>(6)</w:t>
      </w:r>
      <w:r>
        <w:rPr>
          <w:snapToGrid w:val="0"/>
        </w:rPr>
        <w:tab/>
        <w:t xml:space="preserve">A decision of the </w:t>
      </w:r>
      <w:r>
        <w:t xml:space="preserve">CEO </w:t>
      </w:r>
      <w:r>
        <w:rPr>
          <w:snapToGrid w:val="0"/>
        </w:rPr>
        <w:t>under subsection (4) or (5) is final and binding.</w:t>
      </w:r>
    </w:p>
    <w:p>
      <w:pPr>
        <w:pStyle w:val="Footnotesection"/>
      </w:pPr>
      <w:r>
        <w:tab/>
        <w:t>[Section 55 amended: No. 49 of 1996 s. 64; No. 28 of 2006 s. 241; No. 77 of 2006 Sch. 1 cl. 120(7).]</w:t>
      </w:r>
    </w:p>
    <w:p>
      <w:pPr>
        <w:pStyle w:val="Heading5"/>
        <w:rPr>
          <w:snapToGrid w:val="0"/>
        </w:rPr>
      </w:pPr>
      <w:bookmarkStart w:id="89" w:name="_Toc33608096"/>
      <w:r>
        <w:rPr>
          <w:rStyle w:val="CharSectno"/>
        </w:rPr>
        <w:t>56</w:t>
      </w:r>
      <w:r>
        <w:rPr>
          <w:snapToGrid w:val="0"/>
        </w:rPr>
        <w:t>.</w:t>
      </w:r>
      <w:r>
        <w:rPr>
          <w:snapToGrid w:val="0"/>
        </w:rPr>
        <w:tab/>
        <w:t>Offences by bodies corporate, liability of officers for</w:t>
      </w:r>
      <w:bookmarkEnd w:id="89"/>
    </w:p>
    <w:p>
      <w:pPr>
        <w:pStyle w:val="Subsection"/>
        <w:rPr>
          <w:snapToGrid w:val="0"/>
        </w:rPr>
      </w:pPr>
      <w:r>
        <w:rPr>
          <w:snapToGrid w:val="0"/>
        </w:rPr>
        <w:tab/>
        <w:t>(1)</w:t>
      </w:r>
      <w:r>
        <w:rPr>
          <w:snapToGrid w:val="0"/>
        </w:rPr>
        <w:tab/>
        <w:t>Where a body corporate is found guilty of an offence against this Act and it is proved that that offence occurred with the consent or connivance of, or was attributable to any neglect on the part of, any director, manager, secretary or other officer of the body corporate, or any person who was purporting to act in any such capacity, that person,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the functions of management of the member as if the member were a director of the body corporate.</w:t>
      </w:r>
    </w:p>
    <w:p>
      <w:pPr>
        <w:pStyle w:val="Heading5"/>
        <w:rPr>
          <w:snapToGrid w:val="0"/>
        </w:rPr>
      </w:pPr>
      <w:bookmarkStart w:id="90" w:name="_Toc33608097"/>
      <w:r>
        <w:rPr>
          <w:rStyle w:val="CharSectno"/>
        </w:rPr>
        <w:t>57</w:t>
      </w:r>
      <w:r>
        <w:rPr>
          <w:snapToGrid w:val="0"/>
        </w:rPr>
        <w:t>.</w:t>
      </w:r>
      <w:r>
        <w:rPr>
          <w:snapToGrid w:val="0"/>
        </w:rPr>
        <w:tab/>
        <w:t>Offence on boat etc., master guilty of offence as well etc.</w:t>
      </w:r>
      <w:bookmarkEnd w:id="90"/>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r>
        <w:t xml:space="preserve">the </w:t>
      </w:r>
      <w:r>
        <w:rPr>
          <w:rStyle w:val="CharDefText"/>
        </w:rPr>
        <w:t>primary offence</w:t>
      </w:r>
      <w:r>
        <w:rPr>
          <w:snapToGrid w:val="0"/>
        </w:rPr>
        <w:t>)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91" w:name="_Toc33608098"/>
      <w:r>
        <w:rPr>
          <w:rStyle w:val="CharSectno"/>
        </w:rPr>
        <w:t>58</w:t>
      </w:r>
      <w:r>
        <w:rPr>
          <w:snapToGrid w:val="0"/>
        </w:rPr>
        <w:t>.</w:t>
      </w:r>
      <w:r>
        <w:rPr>
          <w:snapToGrid w:val="0"/>
        </w:rPr>
        <w:tab/>
        <w:t>False etc. information to inspector etc., offence</w:t>
      </w:r>
      <w:bookmarkEnd w:id="91"/>
    </w:p>
    <w:p>
      <w:pPr>
        <w:pStyle w:val="Subsection"/>
        <w:keepNext/>
        <w:rPr>
          <w:snapToGrid w:val="0"/>
        </w:rPr>
      </w:pPr>
      <w:r>
        <w:rPr>
          <w:snapToGrid w:val="0"/>
        </w:rPr>
        <w:tab/>
      </w:r>
      <w:r>
        <w:rPr>
          <w:snapToGrid w:val="0"/>
        </w:rPr>
        <w:tab/>
        <w:t>A person shall not knowingly furnish false, misleading or inaccurate information —</w:t>
      </w:r>
    </w:p>
    <w:p>
      <w:pPr>
        <w:pStyle w:val="Indenta"/>
        <w:rPr>
          <w:snapToGrid w:val="0"/>
        </w:rPr>
      </w:pPr>
      <w:r>
        <w:rPr>
          <w:snapToGrid w:val="0"/>
        </w:rPr>
        <w:tab/>
        <w:t>(a)</w:t>
      </w:r>
      <w:r>
        <w:rPr>
          <w:snapToGrid w:val="0"/>
        </w:rPr>
        <w:tab/>
        <w:t>to an inspector; or</w:t>
      </w:r>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rPr>
          <w:snapToGrid w:val="0"/>
        </w:rPr>
      </w:pPr>
      <w:r>
        <w:rPr>
          <w:snapToGrid w:val="0"/>
        </w:rPr>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92" w:name="_Toc33608099"/>
      <w:r>
        <w:rPr>
          <w:rStyle w:val="CharSectno"/>
        </w:rPr>
        <w:t>59</w:t>
      </w:r>
      <w:r>
        <w:rPr>
          <w:snapToGrid w:val="0"/>
        </w:rPr>
        <w:t>.</w:t>
      </w:r>
      <w:r>
        <w:rPr>
          <w:snapToGrid w:val="0"/>
        </w:rPr>
        <w:tab/>
        <w:t>Miscellaneous offences</w:t>
      </w:r>
      <w:bookmarkEnd w:id="92"/>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reasonable cause, contravene any direction or requirement of an inspector made under this Act; or</w:t>
      </w:r>
    </w:p>
    <w:p>
      <w:pPr>
        <w:pStyle w:val="Indenta"/>
        <w:rPr>
          <w:snapToGrid w:val="0"/>
        </w:rPr>
      </w:pPr>
      <w:r>
        <w:rPr>
          <w:snapToGrid w:val="0"/>
        </w:rPr>
        <w:tab/>
        <w:t>(b)</w:t>
      </w:r>
      <w:r>
        <w:rPr>
          <w:snapToGrid w:val="0"/>
        </w:rPr>
        <w:tab/>
        <w:t>obstruct, interfere with or assault an inspector in the exercise of his or her powers under this Act; or</w:t>
      </w:r>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93" w:name="_Toc33607918"/>
      <w:bookmarkStart w:id="94" w:name="_Toc33608100"/>
      <w:r>
        <w:rPr>
          <w:rStyle w:val="CharPartNo"/>
        </w:rPr>
        <w:t>Part 9</w:t>
      </w:r>
      <w:r>
        <w:rPr>
          <w:rStyle w:val="CharDivNo"/>
        </w:rPr>
        <w:t> </w:t>
      </w:r>
      <w:r>
        <w:t>—</w:t>
      </w:r>
      <w:r>
        <w:rPr>
          <w:rStyle w:val="CharDivText"/>
        </w:rPr>
        <w:t> </w:t>
      </w:r>
      <w:r>
        <w:rPr>
          <w:rStyle w:val="CharPartText"/>
        </w:rPr>
        <w:t>Miscellaneous</w:t>
      </w:r>
      <w:bookmarkEnd w:id="93"/>
      <w:bookmarkEnd w:id="94"/>
    </w:p>
    <w:p>
      <w:pPr>
        <w:pStyle w:val="Heading5"/>
        <w:rPr>
          <w:snapToGrid w:val="0"/>
        </w:rPr>
      </w:pPr>
      <w:bookmarkStart w:id="95" w:name="_Toc33608101"/>
      <w:r>
        <w:rPr>
          <w:rStyle w:val="CharSectno"/>
        </w:rPr>
        <w:t>60</w:t>
      </w:r>
      <w:r>
        <w:rPr>
          <w:snapToGrid w:val="0"/>
        </w:rPr>
        <w:t>.</w:t>
      </w:r>
      <w:r>
        <w:rPr>
          <w:snapToGrid w:val="0"/>
        </w:rPr>
        <w:tab/>
        <w:t>Regulations (Sch. 2)</w:t>
      </w:r>
      <w:bookmarkEnd w:id="95"/>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96" w:name="_Toc33608102"/>
      <w:r>
        <w:rPr>
          <w:rStyle w:val="CharSectno"/>
        </w:rPr>
        <w:t>61</w:t>
      </w:r>
      <w:r>
        <w:rPr>
          <w:snapToGrid w:val="0"/>
        </w:rPr>
        <w:t>.</w:t>
      </w:r>
      <w:r>
        <w:rPr>
          <w:snapToGrid w:val="0"/>
        </w:rPr>
        <w:tab/>
        <w:t>Protection from personal liability for Minister and officials</w:t>
      </w:r>
      <w:bookmarkEnd w:id="96"/>
    </w:p>
    <w:p>
      <w:pPr>
        <w:pStyle w:val="Subsection"/>
        <w:rPr>
          <w:snapToGrid w:val="0"/>
        </w:rPr>
      </w:pPr>
      <w:r>
        <w:rPr>
          <w:snapToGrid w:val="0"/>
        </w:rPr>
        <w:tab/>
      </w:r>
      <w:r>
        <w:rPr>
          <w:snapToGrid w:val="0"/>
        </w:rPr>
        <w:tab/>
        <w:t xml:space="preserve">A person who is, or has been, the Minister or the </w:t>
      </w:r>
      <w:r>
        <w:t xml:space="preserve">CEO </w:t>
      </w:r>
      <w:r>
        <w:rPr>
          <w:snapToGrid w:val="0"/>
        </w:rPr>
        <w:t>or an officer of the Department or an inspector is not personally liable for anything done or omitted in good faith for or in connection with the exercise or purported exercise of any power conferred on him or her by this Act.</w:t>
      </w:r>
    </w:p>
    <w:p>
      <w:pPr>
        <w:pStyle w:val="Footnotesection"/>
      </w:pPr>
      <w:r>
        <w:tab/>
        <w:t>[Section 61 amended: No. 28 of 2006 s. 241.]</w:t>
      </w:r>
    </w:p>
    <w:p>
      <w:pPr>
        <w:pStyle w:val="Heading5"/>
        <w:rPr>
          <w:snapToGrid w:val="0"/>
        </w:rPr>
      </w:pPr>
      <w:bookmarkStart w:id="97" w:name="_Toc33608103"/>
      <w:r>
        <w:rPr>
          <w:rStyle w:val="CharSectno"/>
        </w:rPr>
        <w:t>62</w:t>
      </w:r>
      <w:r>
        <w:rPr>
          <w:snapToGrid w:val="0"/>
        </w:rPr>
        <w:t>.</w:t>
      </w:r>
      <w:r>
        <w:rPr>
          <w:snapToGrid w:val="0"/>
        </w:rPr>
        <w:tab/>
        <w:t>Disclosure etc. of information obtained under Act restricted</w:t>
      </w:r>
      <w:bookmarkEnd w:id="97"/>
    </w:p>
    <w:p>
      <w:pPr>
        <w:pStyle w:val="Subsection"/>
        <w:keepNext/>
        <w:rPr>
          <w:snapToGrid w:val="0"/>
        </w:rPr>
      </w:pPr>
      <w:r>
        <w:rPr>
          <w:snapToGrid w:val="0"/>
        </w:rPr>
        <w:tab/>
        <w:t>(1)</w:t>
      </w:r>
      <w:r>
        <w:rPr>
          <w:snapToGrid w:val="0"/>
        </w:rPr>
        <w:tab/>
        <w:t>A person shall not, except in accordance with subsection (2), disclose or make use of any information —</w:t>
      </w:r>
    </w:p>
    <w:p>
      <w:pPr>
        <w:pStyle w:val="Indenta"/>
        <w:spacing w:before="60"/>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spacing w:before="60"/>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w:t>
      </w:r>
    </w:p>
    <w:p>
      <w:pPr>
        <w:pStyle w:val="Indenta"/>
        <w:spacing w:before="60"/>
        <w:rPr>
          <w:snapToGrid w:val="0"/>
        </w:rPr>
      </w:pPr>
      <w:r>
        <w:rPr>
          <w:snapToGrid w:val="0"/>
        </w:rPr>
        <w:tab/>
        <w:t>(a)</w:t>
      </w:r>
      <w:r>
        <w:rPr>
          <w:snapToGrid w:val="0"/>
        </w:rPr>
        <w:tab/>
        <w:t>for the purpose of giving effect to the objects of, and in the performance of a duty under, this Act; or</w:t>
      </w:r>
    </w:p>
    <w:p>
      <w:pPr>
        <w:pStyle w:val="Indenta"/>
        <w:rPr>
          <w:snapToGrid w:val="0"/>
        </w:rPr>
      </w:pPr>
      <w:r>
        <w:rPr>
          <w:snapToGrid w:val="0"/>
        </w:rPr>
        <w:tab/>
        <w:t>(b)</w:t>
      </w:r>
      <w:r>
        <w:rPr>
          <w:snapToGrid w:val="0"/>
        </w:rPr>
        <w:tab/>
        <w:t>with the prior consent in writing of the person to whose activities the information relates; or</w:t>
      </w:r>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pPr>
      <w:bookmarkStart w:id="98" w:name="_Toc33608104"/>
      <w:r>
        <w:rPr>
          <w:rStyle w:val="CharSectno"/>
        </w:rPr>
        <w:t>62A</w:t>
      </w:r>
      <w:r>
        <w:t>.</w:t>
      </w:r>
      <w:r>
        <w:tab/>
        <w:t>Delegation by CEO</w:t>
      </w:r>
      <w:bookmarkEnd w:id="98"/>
    </w:p>
    <w:p>
      <w:pPr>
        <w:pStyle w:val="Subsection"/>
      </w:pPr>
      <w:r>
        <w:tab/>
        <w:t>(1)</w:t>
      </w:r>
      <w:r>
        <w:tab/>
        <w:t>The CEO may delegate to an employee of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Footnotesection"/>
      </w:pPr>
      <w:r>
        <w:tab/>
        <w:t>[Section 62A inserted: No. 28 of 2006 s. 240.]</w:t>
      </w:r>
    </w:p>
    <w:p>
      <w:pPr>
        <w:pStyle w:val="Heading5"/>
        <w:rPr>
          <w:snapToGrid w:val="0"/>
        </w:rPr>
      </w:pPr>
      <w:bookmarkStart w:id="99" w:name="_Toc33608105"/>
      <w:r>
        <w:rPr>
          <w:rStyle w:val="CharSectno"/>
        </w:rPr>
        <w:t>63</w:t>
      </w:r>
      <w:r>
        <w:rPr>
          <w:snapToGrid w:val="0"/>
        </w:rPr>
        <w:t>.</w:t>
      </w:r>
      <w:r>
        <w:rPr>
          <w:snapToGrid w:val="0"/>
        </w:rPr>
        <w:tab/>
      </w:r>
      <w:r>
        <w:rPr>
          <w:i/>
          <w:snapToGrid w:val="0"/>
        </w:rPr>
        <w:t>Pearling Act 1912</w:t>
      </w:r>
      <w:r>
        <w:rPr>
          <w:snapToGrid w:val="0"/>
        </w:rPr>
        <w:t xml:space="preserve"> repealed</w:t>
      </w:r>
      <w:bookmarkEnd w:id="99"/>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100" w:name="_Toc33608106"/>
      <w:r>
        <w:rPr>
          <w:rStyle w:val="CharSectno"/>
        </w:rPr>
        <w:t>64</w:t>
      </w:r>
      <w:r>
        <w:rPr>
          <w:snapToGrid w:val="0"/>
        </w:rPr>
        <w:t>.</w:t>
      </w:r>
      <w:r>
        <w:rPr>
          <w:snapToGrid w:val="0"/>
        </w:rPr>
        <w:tab/>
        <w:t>Savings and transitional provisions (Sch. 3)</w:t>
      </w:r>
      <w:bookmarkEnd w:id="100"/>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rPr>
        <w:t>65.</w:t>
      </w:r>
      <w:r>
        <w:tab/>
        <w:t>Omitted under the Reprints Act 1984 s. 7(4)(e).]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01" w:name="_Toc33607925"/>
      <w:bookmarkStart w:id="102" w:name="_Toc33608107"/>
      <w:r>
        <w:rPr>
          <w:rStyle w:val="CharSchNo"/>
        </w:rPr>
        <w:t>Schedule 1</w:t>
      </w:r>
      <w:r>
        <w:t> — </w:t>
      </w:r>
      <w:r>
        <w:rPr>
          <w:rStyle w:val="CharSchText"/>
        </w:rPr>
        <w:t>Constitution and proceedings of Committee</w:t>
      </w:r>
      <w:bookmarkEnd w:id="101"/>
      <w:bookmarkEnd w:id="102"/>
    </w:p>
    <w:p>
      <w:pPr>
        <w:pStyle w:val="yShoulderClause"/>
        <w:rPr>
          <w:snapToGrid w:val="0"/>
        </w:rPr>
      </w:pPr>
      <w:r>
        <w:rPr>
          <w:snapToGrid w:val="0"/>
        </w:rPr>
        <w:t>[s. 40]</w:t>
      </w:r>
    </w:p>
    <w:p>
      <w:pPr>
        <w:pStyle w:val="yFootnoteheading"/>
      </w:pPr>
      <w:r>
        <w:tab/>
        <w:t>[Heading amended: No. 19 of 2010 s. 4.]</w:t>
      </w:r>
    </w:p>
    <w:p>
      <w:pPr>
        <w:pStyle w:val="yHeading5"/>
        <w:ind w:left="890" w:hanging="890"/>
        <w:outlineLvl w:val="9"/>
        <w:rPr>
          <w:snapToGrid w:val="0"/>
        </w:rPr>
      </w:pPr>
      <w:bookmarkStart w:id="103" w:name="_Toc33608108"/>
      <w:r>
        <w:rPr>
          <w:rStyle w:val="CharSClsNo"/>
        </w:rPr>
        <w:t>1</w:t>
      </w:r>
      <w:r>
        <w:rPr>
          <w:snapToGrid w:val="0"/>
        </w:rPr>
        <w:t>.</w:t>
      </w:r>
      <w:r>
        <w:rPr>
          <w:snapToGrid w:val="0"/>
        </w:rPr>
        <w:tab/>
        <w:t>Term of office of member</w:t>
      </w:r>
      <w:bookmarkEnd w:id="103"/>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outlineLvl w:val="9"/>
        <w:rPr>
          <w:snapToGrid w:val="0"/>
        </w:rPr>
      </w:pPr>
      <w:bookmarkStart w:id="104" w:name="_Toc33608109"/>
      <w:r>
        <w:rPr>
          <w:rStyle w:val="CharSClsNo"/>
        </w:rPr>
        <w:t>2</w:t>
      </w:r>
      <w:r>
        <w:rPr>
          <w:snapToGrid w:val="0"/>
        </w:rPr>
        <w:t>.</w:t>
      </w:r>
      <w:r>
        <w:rPr>
          <w:snapToGrid w:val="0"/>
        </w:rPr>
        <w:tab/>
        <w:t>Meetings, times and places for</w:t>
      </w:r>
      <w:bookmarkEnd w:id="104"/>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outlineLvl w:val="9"/>
        <w:rPr>
          <w:snapToGrid w:val="0"/>
        </w:rPr>
      </w:pPr>
      <w:bookmarkStart w:id="105" w:name="_Toc33608110"/>
      <w:r>
        <w:rPr>
          <w:rStyle w:val="CharSClsNo"/>
        </w:rPr>
        <w:t>3</w:t>
      </w:r>
      <w:r>
        <w:rPr>
          <w:snapToGrid w:val="0"/>
        </w:rPr>
        <w:t>.</w:t>
      </w:r>
      <w:r>
        <w:rPr>
          <w:snapToGrid w:val="0"/>
        </w:rPr>
        <w:tab/>
        <w:t>Advisors and subcommittees</w:t>
      </w:r>
      <w:bookmarkEnd w:id="105"/>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w:t>
      </w:r>
    </w:p>
    <w:p>
      <w:pPr>
        <w:pStyle w:val="yIndenta"/>
        <w:rPr>
          <w:snapToGrid w:val="0"/>
        </w:rPr>
      </w:pPr>
      <w:r>
        <w:rPr>
          <w:snapToGrid w:val="0"/>
        </w:rPr>
        <w:tab/>
        <w:t>(a)</w:t>
      </w:r>
      <w:r>
        <w:rPr>
          <w:snapToGrid w:val="0"/>
        </w:rPr>
        <w:tab/>
        <w:t>Committee members; or</w:t>
      </w:r>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w:t>
      </w:r>
    </w:p>
    <w:p>
      <w:pPr>
        <w:pStyle w:val="yIndenta"/>
        <w:keepNext/>
        <w:rPr>
          <w:snapToGrid w:val="0"/>
        </w:rPr>
      </w:pPr>
      <w:r>
        <w:rPr>
          <w:snapToGrid w:val="0"/>
        </w:rPr>
        <w:tab/>
        <w:t>(a)</w:t>
      </w:r>
      <w:r>
        <w:rPr>
          <w:snapToGrid w:val="0"/>
        </w:rPr>
        <w:tab/>
        <w:t>to a person —</w:t>
      </w:r>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outlineLvl w:val="9"/>
        <w:rPr>
          <w:snapToGrid w:val="0"/>
        </w:rPr>
      </w:pPr>
      <w:bookmarkStart w:id="106" w:name="_Toc33608111"/>
      <w:r>
        <w:rPr>
          <w:rStyle w:val="CharSClsNo"/>
        </w:rPr>
        <w:t>4</w:t>
      </w:r>
      <w:r>
        <w:rPr>
          <w:snapToGrid w:val="0"/>
        </w:rPr>
        <w:t>.</w:t>
      </w:r>
      <w:r>
        <w:rPr>
          <w:snapToGrid w:val="0"/>
        </w:rPr>
        <w:tab/>
        <w:t>Procedure of Committee and subcommittee</w:t>
      </w:r>
      <w:bookmarkEnd w:id="106"/>
    </w:p>
    <w:p>
      <w:pPr>
        <w:pStyle w:val="ySubsection"/>
        <w:rPr>
          <w:snapToGrid w:val="0"/>
        </w:rPr>
      </w:pPr>
      <w:r>
        <w:rPr>
          <w:snapToGrid w:val="0"/>
        </w:rPr>
        <w:tab/>
      </w:r>
      <w:r>
        <w:rPr>
          <w:snapToGrid w:val="0"/>
        </w:rPr>
        <w:tab/>
        <w:t>Subject to this Act, the Committee shall determine its own procedure and that of any subcommittee appointed under clause 3(2).</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08" w:name="_Toc33607930"/>
      <w:bookmarkStart w:id="109" w:name="_Toc33608112"/>
      <w:r>
        <w:rPr>
          <w:rStyle w:val="CharSchNo"/>
        </w:rPr>
        <w:t>Schedule 2</w:t>
      </w:r>
      <w:r>
        <w:t> — </w:t>
      </w:r>
      <w:r>
        <w:rPr>
          <w:rStyle w:val="CharSchText"/>
        </w:rPr>
        <w:t>Matters with respect to which regulations may be made</w:t>
      </w:r>
      <w:bookmarkEnd w:id="108"/>
      <w:bookmarkEnd w:id="109"/>
    </w:p>
    <w:p>
      <w:pPr>
        <w:pStyle w:val="yShoulderClause"/>
        <w:spacing w:before="0"/>
        <w:rPr>
          <w:snapToGrid w:val="0"/>
        </w:rPr>
      </w:pPr>
      <w:r>
        <w:rPr>
          <w:snapToGrid w:val="0"/>
        </w:rPr>
        <w:t>[s. 60]</w:t>
      </w:r>
    </w:p>
    <w:p>
      <w:pPr>
        <w:pStyle w:val="yFootnoteheading"/>
      </w:pPr>
      <w:r>
        <w:tab/>
        <w:t>[Heading amended: No. 19 of 2010 s. 4.]</w:t>
      </w:r>
    </w:p>
    <w:p>
      <w:pPr>
        <w:pStyle w:val="ySubsection"/>
        <w:spacing w:before="120"/>
        <w:rPr>
          <w:snapToGrid w:val="0"/>
        </w:rPr>
      </w:pPr>
      <w:r>
        <w:rPr>
          <w:snapToGrid w:val="0"/>
        </w:rPr>
        <w:tab/>
        <w:t>1.</w:t>
      </w:r>
      <w:r>
        <w:rPr>
          <w:snapToGrid w:val="0"/>
        </w:rPr>
        <w:tab/>
        <w:t>The requirements for holding a licence or permit.</w:t>
      </w:r>
    </w:p>
    <w:p>
      <w:pPr>
        <w:pStyle w:val="ySubsection"/>
        <w:spacing w:before="120"/>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spacing w:before="120"/>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spacing w:before="120"/>
        <w:rPr>
          <w:snapToGrid w:val="0"/>
        </w:rPr>
      </w:pPr>
      <w:r>
        <w:rPr>
          <w:snapToGrid w:val="0"/>
        </w:rPr>
        <w:tab/>
        <w:t>4.</w:t>
      </w:r>
      <w:r>
        <w:rPr>
          <w:snapToGrid w:val="0"/>
        </w:rPr>
        <w:tab/>
        <w:t>The duties and obligations of the holder of a farm lease, licence or permit.</w:t>
      </w:r>
    </w:p>
    <w:p>
      <w:pPr>
        <w:pStyle w:val="ySubsection"/>
        <w:spacing w:before="120"/>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spacing w:before="120"/>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spacing w:before="120"/>
        <w:rPr>
          <w:snapToGrid w:val="0"/>
        </w:rPr>
      </w:pPr>
      <w:r>
        <w:rPr>
          <w:snapToGrid w:val="0"/>
        </w:rPr>
        <w:tab/>
        <w:t>7.</w:t>
      </w:r>
      <w:r>
        <w:rPr>
          <w:snapToGrid w:val="0"/>
        </w:rPr>
        <w:tab/>
        <w:t>Limiting the purposes for which pearl oysters or pearl oyster spat may be used.</w:t>
      </w:r>
    </w:p>
    <w:p>
      <w:pPr>
        <w:pStyle w:val="ySubsection"/>
        <w:spacing w:before="120"/>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spacing w:before="120"/>
        <w:rPr>
          <w:snapToGrid w:val="0"/>
        </w:rPr>
      </w:pPr>
      <w:r>
        <w:rPr>
          <w:snapToGrid w:val="0"/>
        </w:rPr>
        <w:tab/>
        <w:t>9.</w:t>
      </w:r>
      <w:r>
        <w:rPr>
          <w:snapToGrid w:val="0"/>
        </w:rPr>
        <w:tab/>
        <w:t>The identification of pearl oysters.</w:t>
      </w:r>
    </w:p>
    <w:p>
      <w:pPr>
        <w:pStyle w:val="ySubsection"/>
        <w:spacing w:before="120"/>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spacing w:before="80"/>
        <w:ind w:left="1418" w:hanging="1418"/>
        <w:rPr>
          <w:snapToGrid w:val="0"/>
        </w:rPr>
      </w:pPr>
      <w:r>
        <w:rPr>
          <w:snapToGrid w:val="0"/>
        </w:rPr>
        <w:tab/>
        <w:t>(a)</w:t>
      </w:r>
      <w:r>
        <w:rPr>
          <w:snapToGrid w:val="0"/>
        </w:rPr>
        <w:tab/>
        <w:t>differential and periodic fees; and</w:t>
      </w:r>
    </w:p>
    <w:p>
      <w:pPr>
        <w:pStyle w:val="ySubsection"/>
        <w:tabs>
          <w:tab w:val="clear" w:pos="595"/>
          <w:tab w:val="clear" w:pos="879"/>
          <w:tab w:val="left" w:pos="851"/>
          <w:tab w:val="left" w:pos="1418"/>
        </w:tabs>
        <w:spacing w:before="80"/>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spacing w:before="80"/>
        <w:ind w:left="1418" w:hanging="1418"/>
        <w:rPr>
          <w:snapToGrid w:val="0"/>
        </w:rPr>
      </w:pPr>
      <w:r>
        <w:rPr>
          <w:snapToGrid w:val="0"/>
        </w:rPr>
        <w:tab/>
        <w:t>(c)</w:t>
      </w:r>
      <w:r>
        <w:rPr>
          <w:snapToGrid w:val="0"/>
        </w:rPr>
        <w:tab/>
        <w:t>providing for the payment of a surcharge if the payment of any fee is made by instalments.</w:t>
      </w:r>
    </w:p>
    <w:p>
      <w:pPr>
        <w:pStyle w:val="ySubsection"/>
        <w:spacing w:before="120"/>
        <w:rPr>
          <w:snapToGrid w:val="0"/>
        </w:rPr>
      </w:pPr>
      <w:r>
        <w:rPr>
          <w:snapToGrid w:val="0"/>
        </w:rPr>
        <w:tab/>
        <w:t>11.</w:t>
      </w:r>
      <w:r>
        <w:rPr>
          <w:snapToGrid w:val="0"/>
        </w:rPr>
        <w:tab/>
        <w:t>Forms to be used for the purposes of this Act.</w:t>
      </w:r>
    </w:p>
    <w:p>
      <w:pPr>
        <w:pStyle w:val="yFootnotesection"/>
      </w:pPr>
      <w:r>
        <w:tab/>
        <w:t>[Schedule 2 amended: No. 55 of 1998 s. 6; No. 55 of 2004 s. 908.]</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110" w:name="_Toc33607931"/>
      <w:bookmarkStart w:id="111" w:name="_Toc33608113"/>
      <w:r>
        <w:rPr>
          <w:rStyle w:val="CharSchNo"/>
        </w:rPr>
        <w:t>Schedule 3</w:t>
      </w:r>
      <w:r>
        <w:t> — </w:t>
      </w:r>
      <w:r>
        <w:rPr>
          <w:rStyle w:val="CharSchText"/>
        </w:rPr>
        <w:t>Savings and transitional provisions</w:t>
      </w:r>
      <w:bookmarkEnd w:id="110"/>
      <w:bookmarkEnd w:id="111"/>
    </w:p>
    <w:p>
      <w:pPr>
        <w:pStyle w:val="yShoulderClause"/>
        <w:rPr>
          <w:snapToGrid w:val="0"/>
        </w:rPr>
      </w:pPr>
      <w:r>
        <w:rPr>
          <w:snapToGrid w:val="0"/>
        </w:rPr>
        <w:t>[s. 64]</w:t>
      </w:r>
    </w:p>
    <w:p>
      <w:pPr>
        <w:pStyle w:val="yFootnoteheading"/>
      </w:pPr>
      <w:r>
        <w:tab/>
        <w:t>[Heading amended: No. 19 of 2010 s. 4.]</w:t>
      </w:r>
    </w:p>
    <w:p>
      <w:pPr>
        <w:pStyle w:val="yHeading5"/>
        <w:ind w:left="890" w:hanging="890"/>
        <w:outlineLvl w:val="9"/>
        <w:rPr>
          <w:snapToGrid w:val="0"/>
        </w:rPr>
      </w:pPr>
      <w:bookmarkStart w:id="112" w:name="_Toc33608114"/>
      <w:r>
        <w:rPr>
          <w:rStyle w:val="CharSClsNo"/>
        </w:rPr>
        <w:t>1</w:t>
      </w:r>
      <w:r>
        <w:rPr>
          <w:snapToGrid w:val="0"/>
        </w:rPr>
        <w:t>.</w:t>
      </w:r>
      <w:r>
        <w:rPr>
          <w:snapToGrid w:val="0"/>
        </w:rPr>
        <w:tab/>
        <w:t>Terms used</w:t>
      </w:r>
      <w:bookmarkEnd w:id="112"/>
    </w:p>
    <w:p>
      <w:pPr>
        <w:pStyle w:val="ySubsection"/>
        <w:spacing w:before="140"/>
        <w:rPr>
          <w:snapToGrid w:val="0"/>
        </w:rPr>
      </w:pPr>
      <w:r>
        <w:rPr>
          <w:snapToGrid w:val="0"/>
        </w:rPr>
        <w:tab/>
      </w:r>
      <w:r>
        <w:rPr>
          <w:snapToGrid w:val="0"/>
        </w:rPr>
        <w:tab/>
        <w:t>In this Schedule —</w:t>
      </w:r>
    </w:p>
    <w:p>
      <w:pPr>
        <w:pStyle w:val="yDefstart"/>
      </w:pPr>
      <w:r>
        <w:tab/>
      </w:r>
      <w:r>
        <w:rPr>
          <w:rStyle w:val="CharDefText"/>
        </w:rPr>
        <w:t>repeal time</w:t>
      </w:r>
      <w:r>
        <w:t xml:space="preserve"> means the commencement of section 63;</w:t>
      </w:r>
    </w:p>
    <w:p>
      <w:pPr>
        <w:pStyle w:val="yDefstart"/>
      </w:pPr>
      <w:r>
        <w:tab/>
      </w:r>
      <w:r>
        <w:rPr>
          <w:rStyle w:val="CharDefText"/>
        </w:rPr>
        <w:t>repealed Act</w:t>
      </w:r>
      <w:r>
        <w:t xml:space="preserve"> means the Act repealed by section 63.</w:t>
      </w:r>
    </w:p>
    <w:p>
      <w:pPr>
        <w:pStyle w:val="yHeading5"/>
        <w:ind w:left="890" w:hanging="890"/>
        <w:outlineLvl w:val="9"/>
        <w:rPr>
          <w:snapToGrid w:val="0"/>
        </w:rPr>
      </w:pPr>
      <w:bookmarkStart w:id="113" w:name="_Toc33608115"/>
      <w:r>
        <w:rPr>
          <w:rStyle w:val="CharSClsNo"/>
        </w:rPr>
        <w:t>2</w:t>
      </w:r>
      <w:r>
        <w:rPr>
          <w:snapToGrid w:val="0"/>
        </w:rPr>
        <w:t>.</w:t>
      </w:r>
      <w:r>
        <w:rPr>
          <w:snapToGrid w:val="0"/>
        </w:rPr>
        <w:tab/>
        <w:t>Ship licences in force at 1 Jan 1991</w:t>
      </w:r>
      <w:bookmarkEnd w:id="113"/>
    </w:p>
    <w:p>
      <w:pPr>
        <w:pStyle w:val="ySubsection"/>
        <w:spacing w:before="140"/>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ind w:left="890" w:hanging="890"/>
        <w:outlineLvl w:val="9"/>
        <w:rPr>
          <w:snapToGrid w:val="0"/>
        </w:rPr>
      </w:pPr>
      <w:bookmarkStart w:id="114" w:name="_Toc33608116"/>
      <w:r>
        <w:rPr>
          <w:rStyle w:val="CharSClsNo"/>
        </w:rPr>
        <w:t>3</w:t>
      </w:r>
      <w:r>
        <w:rPr>
          <w:snapToGrid w:val="0"/>
        </w:rPr>
        <w:t>.</w:t>
      </w:r>
      <w:r>
        <w:rPr>
          <w:snapToGrid w:val="0"/>
        </w:rPr>
        <w:tab/>
        <w:t>Diver’s licences in force at 1 Jan 1991</w:t>
      </w:r>
      <w:bookmarkEnd w:id="114"/>
    </w:p>
    <w:p>
      <w:pPr>
        <w:pStyle w:val="ySubsection"/>
        <w:spacing w:before="140"/>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ind w:left="890" w:hanging="890"/>
        <w:outlineLvl w:val="9"/>
        <w:rPr>
          <w:snapToGrid w:val="0"/>
        </w:rPr>
      </w:pPr>
      <w:bookmarkStart w:id="115" w:name="_Toc33608117"/>
      <w:r>
        <w:rPr>
          <w:rStyle w:val="CharSClsNo"/>
        </w:rPr>
        <w:t>4</w:t>
      </w:r>
      <w:r>
        <w:rPr>
          <w:snapToGrid w:val="0"/>
        </w:rPr>
        <w:t>.</w:t>
      </w:r>
      <w:r>
        <w:rPr>
          <w:snapToGrid w:val="0"/>
        </w:rPr>
        <w:tab/>
        <w:t>Exclusive licences in force at 1 Jan 1991</w:t>
      </w:r>
      <w:bookmarkEnd w:id="115"/>
    </w:p>
    <w:p>
      <w:pPr>
        <w:pStyle w:val="ySubsection"/>
        <w:spacing w:before="140"/>
        <w:rPr>
          <w:snapToGrid w:val="0"/>
        </w:rPr>
      </w:pPr>
      <w:r>
        <w:rPr>
          <w:snapToGrid w:val="0"/>
        </w:rPr>
        <w:tab/>
        <w:t>(1)</w:t>
      </w:r>
      <w:r>
        <w:rPr>
          <w:snapToGrid w:val="0"/>
        </w:rPr>
        <w:tab/>
        <w:t xml:space="preserve">The </w:t>
      </w:r>
      <w:r>
        <w:t xml:space="preserve">CEO </w:t>
      </w:r>
      <w:r>
        <w:rPr>
          <w:snapToGrid w:val="0"/>
        </w:rPr>
        <w:t>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spacing w:before="140"/>
        <w:rPr>
          <w:snapToGrid w:val="0"/>
        </w:rPr>
      </w:pPr>
      <w:r>
        <w:rPr>
          <w:snapToGrid w:val="0"/>
        </w:rPr>
        <w:tab/>
        <w:t>(2)</w:t>
      </w:r>
      <w:r>
        <w:rPr>
          <w:snapToGrid w:val="0"/>
        </w:rPr>
        <w:tab/>
        <w:t>On the service under subclause (1) of notice of a determination on the holder of an exclusive licence referred to in that subclause, that exclusive licence shall —</w:t>
      </w:r>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Footnotesection"/>
      </w:pPr>
      <w:r>
        <w:tab/>
        <w:t>[Clause 4 amended: No. 28 of 2006 s. 241.]</w:t>
      </w:r>
    </w:p>
    <w:p>
      <w:pPr>
        <w:pStyle w:val="yHeading5"/>
        <w:ind w:left="890" w:hanging="890"/>
        <w:outlineLvl w:val="9"/>
        <w:rPr>
          <w:snapToGrid w:val="0"/>
        </w:rPr>
      </w:pPr>
      <w:bookmarkStart w:id="116" w:name="_Toc33608118"/>
      <w:r>
        <w:rPr>
          <w:rStyle w:val="CharSClsNo"/>
        </w:rPr>
        <w:t>5</w:t>
      </w:r>
      <w:r>
        <w:rPr>
          <w:snapToGrid w:val="0"/>
        </w:rPr>
        <w:t>.</w:t>
      </w:r>
      <w:r>
        <w:rPr>
          <w:snapToGrid w:val="0"/>
        </w:rPr>
        <w:tab/>
        <w:t>Pearling licences and hatchery licences held at 1 Jan 1991, renewing</w:t>
      </w:r>
      <w:bookmarkEnd w:id="116"/>
    </w:p>
    <w:p>
      <w:pPr>
        <w:pStyle w:val="ySubsection"/>
        <w:rPr>
          <w:snapToGrid w:val="0"/>
        </w:rPr>
      </w:pPr>
      <w:r>
        <w:rPr>
          <w:snapToGrid w:val="0"/>
        </w:rPr>
        <w:tab/>
      </w:r>
      <w:r>
        <w:rPr>
          <w:snapToGrid w:val="0"/>
        </w:rPr>
        <w:tab/>
        <w:t xml:space="preserve">Notwithstanding section 24, the </w:t>
      </w:r>
      <w:r>
        <w:t xml:space="preserve">CEO </w:t>
      </w:r>
      <w:r>
        <w:rPr>
          <w:snapToGrid w:val="0"/>
        </w:rPr>
        <w:t>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Footnotesection"/>
      </w:pPr>
      <w:r>
        <w:tab/>
        <w:t>[Clause 5 amended: No. 28 of 2006 s. 241.]</w:t>
      </w:r>
    </w:p>
    <w:p>
      <w:pPr>
        <w:pStyle w:val="yHeading5"/>
        <w:ind w:left="890" w:hanging="890"/>
        <w:outlineLvl w:val="9"/>
        <w:rPr>
          <w:snapToGrid w:val="0"/>
        </w:rPr>
      </w:pPr>
      <w:bookmarkStart w:id="117" w:name="_Toc33608119"/>
      <w:r>
        <w:rPr>
          <w:rStyle w:val="CharSClsNo"/>
        </w:rPr>
        <w:t>6</w:t>
      </w:r>
      <w:r>
        <w:rPr>
          <w:snapToGrid w:val="0"/>
        </w:rPr>
        <w:t>.</w:t>
      </w:r>
      <w:r>
        <w:rPr>
          <w:snapToGrid w:val="0"/>
        </w:rPr>
        <w:tab/>
        <w:t>Quota imposed before arrangement</w:t>
      </w:r>
      <w:bookmarkEnd w:id="117"/>
    </w:p>
    <w:p>
      <w:pPr>
        <w:pStyle w:val="ySubsection"/>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 </w:t>
      </w:r>
      <w:r>
        <w:rPr>
          <w:rFonts w:ascii="Times" w:hAnsi="Times"/>
          <w:snapToGrid w:val="0"/>
          <w:vertAlign w:val="superscript"/>
        </w:rPr>
        <w:t>2</w:t>
      </w:r>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rPr>
          <w:snapToGrid w:val="0"/>
        </w:rPr>
      </w:pPr>
      <w:r>
        <w:rPr>
          <w:snapToGrid w:val="0"/>
        </w:rPr>
        <w:tab/>
        <w:t>(2)</w:t>
      </w:r>
      <w:r>
        <w:rPr>
          <w:snapToGrid w:val="0"/>
        </w:rPr>
        <w:tab/>
        <w:t>A condition imposed under the Commonwealth Act referred to in subclause (1) in respect of any period of time during the 3 years 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w:t>
      </w:r>
    </w:p>
    <w:p>
      <w:pPr>
        <w:pStyle w:val="yDefstart"/>
      </w:pPr>
      <w:r>
        <w:tab/>
      </w:r>
      <w:r>
        <w:rPr>
          <w:rStyle w:val="CharDefText"/>
        </w:rPr>
        <w:t>arrangement</w:t>
      </w:r>
      <w:r>
        <w:t xml:space="preserve"> means arrangement made under Part IIA of the </w:t>
      </w:r>
      <w:r>
        <w:rPr>
          <w:i/>
        </w:rPr>
        <w:t>Fisheries Act 1905</w:t>
      </w:r>
      <w:r>
        <w:t xml:space="preserve"> </w:t>
      </w:r>
      <w:r>
        <w:rPr>
          <w:vertAlign w:val="superscript"/>
        </w:rPr>
        <w:t>1</w:t>
      </w:r>
      <w:r>
        <w:t xml:space="preserve"> for the management of a pearl oyster fishery (as defined in section 43 of this Act) in accordance with the law of the State;</w:t>
      </w:r>
    </w:p>
    <w:p>
      <w:pPr>
        <w:pStyle w:val="yDefstart"/>
      </w:pPr>
      <w:r>
        <w:tab/>
      </w:r>
      <w:r>
        <w:rPr>
          <w:rStyle w:val="CharDefText"/>
        </w:rPr>
        <w:t>condition</w:t>
      </w:r>
      <w:r>
        <w:t xml:space="preserve"> means condition that no more than a certain number of pearl oysters are to be taken during a specified period of time;</w:t>
      </w:r>
    </w:p>
    <w:p>
      <w:pPr>
        <w:pStyle w:val="yDefstart"/>
      </w:pPr>
      <w:r>
        <w:tab/>
      </w:r>
      <w:r>
        <w:rPr>
          <w:rStyle w:val="CharDefText"/>
        </w:rPr>
        <w:t>licence</w:t>
      </w:r>
      <w:r>
        <w:t xml:space="preserve"> means exclusive licence issued under the repealed Act or pearling licence or hatchery licence issued under this Act.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118" w:name="_Toc33607938"/>
      <w:bookmarkStart w:id="119" w:name="_Toc33608120"/>
      <w:r>
        <w:t>Notes</w:t>
      </w:r>
      <w:bookmarkEnd w:id="118"/>
      <w:bookmarkEnd w:id="119"/>
    </w:p>
    <w:p>
      <w:pPr>
        <w:pStyle w:val="nStatement"/>
      </w:pPr>
      <w:r>
        <w:t xml:space="preserve">This is a compilation of the </w:t>
      </w:r>
      <w:r>
        <w:rPr>
          <w:i/>
          <w:noProof/>
        </w:rPr>
        <w:t>Pearling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0" w:name="_Toc33608121"/>
      <w:r>
        <w:t>Compilation table</w:t>
      </w:r>
      <w:bookmarkEnd w:id="120"/>
    </w:p>
    <w:tbl>
      <w:tblPr>
        <w:tblW w:w="0" w:type="auto"/>
        <w:tblInd w:w="56" w:type="dxa"/>
        <w:tblLayout w:type="fixed"/>
        <w:tblCellMar>
          <w:left w:w="56" w:type="dxa"/>
          <w:right w:w="56" w:type="dxa"/>
        </w:tblCellMar>
        <w:tblLook w:val="0000" w:firstRow="0" w:lastRow="0" w:firstColumn="0" w:lastColumn="0" w:noHBand="0" w:noVBand="0"/>
      </w:tblPr>
      <w:tblGrid>
        <w:gridCol w:w="2269"/>
        <w:gridCol w:w="1135"/>
        <w:gridCol w:w="1135"/>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Pr>
          <w:p>
            <w:pPr>
              <w:pStyle w:val="nTable"/>
              <w:spacing w:after="40"/>
              <w:ind w:right="113"/>
            </w:pPr>
            <w:r>
              <w:rPr>
                <w:i/>
              </w:rPr>
              <w:t>Pearling Act 1990</w:t>
            </w:r>
          </w:p>
        </w:tc>
        <w:tc>
          <w:tcPr>
            <w:tcW w:w="1135" w:type="dxa"/>
          </w:tcPr>
          <w:p>
            <w:pPr>
              <w:pStyle w:val="nTable"/>
              <w:spacing w:after="40"/>
            </w:pPr>
            <w:r>
              <w:t>88 of 1990</w:t>
            </w:r>
          </w:p>
        </w:tc>
        <w:tc>
          <w:tcPr>
            <w:tcW w:w="1135" w:type="dxa"/>
          </w:tcPr>
          <w:p>
            <w:pPr>
              <w:pStyle w:val="nTable"/>
              <w:spacing w:after="40"/>
            </w:pPr>
            <w:r>
              <w:t>17 Dec 1990</w:t>
            </w:r>
          </w:p>
        </w:tc>
        <w:tc>
          <w:tcPr>
            <w:tcW w:w="2552" w:type="dxa"/>
          </w:tcPr>
          <w:p>
            <w:pPr>
              <w:pStyle w:val="nTable"/>
              <w:spacing w:after="40"/>
            </w:pPr>
            <w:r>
              <w:t>s. 1 and 2: 17 Dec 1990;</w:t>
            </w:r>
            <w:r>
              <w:br/>
              <w:t xml:space="preserve">Act other than s. 1 and 2: 1 Jan 1991 (see s. 2 and </w:t>
            </w:r>
            <w:r>
              <w:rPr>
                <w:i/>
              </w:rPr>
              <w:t>Gazette</w:t>
            </w:r>
            <w:r>
              <w:t xml:space="preserve"> 21 Dec 1990 p. 6199)</w:t>
            </w:r>
          </w:p>
        </w:tc>
      </w:tr>
      <w:tr>
        <w:trPr>
          <w:cantSplit/>
        </w:trPr>
        <w:tc>
          <w:tcPr>
            <w:tcW w:w="2269" w:type="dxa"/>
          </w:tcPr>
          <w:p>
            <w:pPr>
              <w:pStyle w:val="nTable"/>
              <w:spacing w:after="40"/>
              <w:ind w:right="113"/>
            </w:pPr>
            <w:r>
              <w:rPr>
                <w:i/>
              </w:rPr>
              <w:t>Financial Administration Legislation Amendment Act 1993</w:t>
            </w:r>
            <w:r>
              <w:t xml:space="preserve"> s. 11</w:t>
            </w:r>
          </w:p>
        </w:tc>
        <w:tc>
          <w:tcPr>
            <w:tcW w:w="1135" w:type="dxa"/>
          </w:tcPr>
          <w:p>
            <w:pPr>
              <w:pStyle w:val="nTable"/>
              <w:spacing w:after="40"/>
            </w:pPr>
            <w:r>
              <w:t>6 of 1993</w:t>
            </w:r>
          </w:p>
        </w:tc>
        <w:tc>
          <w:tcPr>
            <w:tcW w:w="1135" w:type="dxa"/>
          </w:tcPr>
          <w:p>
            <w:pPr>
              <w:pStyle w:val="nTable"/>
              <w:spacing w:after="40"/>
            </w:pPr>
            <w:r>
              <w:t>27 Aug 1993</w:t>
            </w:r>
          </w:p>
        </w:tc>
        <w:tc>
          <w:tcPr>
            <w:tcW w:w="2552" w:type="dxa"/>
          </w:tcPr>
          <w:p>
            <w:pPr>
              <w:pStyle w:val="nTable"/>
              <w:spacing w:after="40"/>
            </w:pPr>
            <w:r>
              <w:t>1 Jul 1993 (see s. 2(1))</w:t>
            </w:r>
          </w:p>
        </w:tc>
      </w:tr>
      <w:tr>
        <w:trPr>
          <w:cantSplit/>
        </w:trPr>
        <w:tc>
          <w:tcPr>
            <w:tcW w:w="2269" w:type="dxa"/>
          </w:tcPr>
          <w:p>
            <w:pPr>
              <w:pStyle w:val="nTable"/>
              <w:spacing w:after="40"/>
              <w:ind w:right="113"/>
            </w:pPr>
            <w:r>
              <w:rPr>
                <w:i/>
              </w:rPr>
              <w:t>Land (Titles and Traditional Usage) Act 1993</w:t>
            </w:r>
            <w:r>
              <w:t xml:space="preserve"> s. 45</w:t>
            </w:r>
          </w:p>
        </w:tc>
        <w:tc>
          <w:tcPr>
            <w:tcW w:w="1135" w:type="dxa"/>
          </w:tcPr>
          <w:p>
            <w:pPr>
              <w:pStyle w:val="nTable"/>
              <w:spacing w:after="40"/>
            </w:pPr>
            <w:r>
              <w:t>21 of 1993</w:t>
            </w:r>
          </w:p>
        </w:tc>
        <w:tc>
          <w:tcPr>
            <w:tcW w:w="1135" w:type="dxa"/>
          </w:tcPr>
          <w:p>
            <w:pPr>
              <w:pStyle w:val="nTable"/>
              <w:spacing w:after="40"/>
            </w:pPr>
            <w:r>
              <w:t>2 Dec 1993</w:t>
            </w:r>
          </w:p>
        </w:tc>
        <w:tc>
          <w:tcPr>
            <w:tcW w:w="2552" w:type="dxa"/>
          </w:tcPr>
          <w:p>
            <w:pPr>
              <w:pStyle w:val="nTable"/>
              <w:spacing w:after="40"/>
            </w:pPr>
            <w:r>
              <w:t>2 Dec 1993 (see s. 2)</w:t>
            </w:r>
          </w:p>
        </w:tc>
      </w:tr>
      <w:tr>
        <w:trPr>
          <w:cantSplit/>
        </w:trPr>
        <w:tc>
          <w:tcPr>
            <w:tcW w:w="2269" w:type="dxa"/>
          </w:tcPr>
          <w:p>
            <w:pPr>
              <w:pStyle w:val="nTable"/>
              <w:spacing w:after="40"/>
              <w:ind w:right="113"/>
              <w:rPr>
                <w:vertAlign w:val="superscript"/>
              </w:rPr>
            </w:pPr>
            <w:r>
              <w:rPr>
                <w:i/>
              </w:rPr>
              <w:t>Pearling Amendment Act 1994</w:t>
            </w:r>
            <w:r>
              <w:t> </w:t>
            </w:r>
            <w:r>
              <w:rPr>
                <w:vertAlign w:val="superscript"/>
              </w:rPr>
              <w:t>3</w:t>
            </w:r>
          </w:p>
        </w:tc>
        <w:tc>
          <w:tcPr>
            <w:tcW w:w="1135" w:type="dxa"/>
          </w:tcPr>
          <w:p>
            <w:pPr>
              <w:pStyle w:val="nTable"/>
              <w:spacing w:after="40"/>
            </w:pPr>
            <w:r>
              <w:t>23 of 1994</w:t>
            </w:r>
          </w:p>
        </w:tc>
        <w:tc>
          <w:tcPr>
            <w:tcW w:w="1135" w:type="dxa"/>
          </w:tcPr>
          <w:p>
            <w:pPr>
              <w:pStyle w:val="nTable"/>
              <w:spacing w:after="40"/>
            </w:pPr>
            <w:r>
              <w:t>22 Jun 1994</w:t>
            </w:r>
          </w:p>
        </w:tc>
        <w:tc>
          <w:tcPr>
            <w:tcW w:w="2552" w:type="dxa"/>
          </w:tcPr>
          <w:p>
            <w:pPr>
              <w:pStyle w:val="nTable"/>
              <w:spacing w:after="40"/>
            </w:pPr>
            <w:r>
              <w:t>s. 1 and 2: 22 Jun 1994;</w:t>
            </w:r>
            <w:r>
              <w:br/>
              <w:t xml:space="preserve">Act other than s. 1 and 2: 3 Feb 1995 (see s. 2 and </w:t>
            </w:r>
            <w:r>
              <w:rPr>
                <w:i/>
              </w:rPr>
              <w:t>Gazette</w:t>
            </w:r>
            <w:r>
              <w:t xml:space="preserve"> 20 Jan 1995 p. 203)</w:t>
            </w:r>
          </w:p>
        </w:tc>
      </w:tr>
      <w:tr>
        <w:trPr>
          <w:cantSplit/>
        </w:trPr>
        <w:tc>
          <w:tcPr>
            <w:tcW w:w="2269" w:type="dxa"/>
          </w:tcPr>
          <w:p>
            <w:pPr>
              <w:pStyle w:val="nTable"/>
              <w:spacing w:after="40"/>
              <w:ind w:right="113"/>
            </w:pPr>
            <w:r>
              <w:rPr>
                <w:i/>
              </w:rPr>
              <w:t>Acts Amendment and Repeal (Native Title) Act 1995</w:t>
            </w:r>
            <w:r>
              <w:t xml:space="preserve"> Pt. 10</w:t>
            </w:r>
          </w:p>
        </w:tc>
        <w:tc>
          <w:tcPr>
            <w:tcW w:w="1135" w:type="dxa"/>
          </w:tcPr>
          <w:p>
            <w:pPr>
              <w:pStyle w:val="nTable"/>
              <w:spacing w:after="40"/>
            </w:pPr>
            <w:r>
              <w:t>52 of 1995</w:t>
            </w:r>
          </w:p>
        </w:tc>
        <w:tc>
          <w:tcPr>
            <w:tcW w:w="1135"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rPr>
          <w:cantSplit/>
        </w:trPr>
        <w:tc>
          <w:tcPr>
            <w:tcW w:w="2269" w:type="dxa"/>
          </w:tcPr>
          <w:p>
            <w:pPr>
              <w:pStyle w:val="nTable"/>
              <w:spacing w:after="40"/>
              <w:ind w:right="113"/>
            </w:pPr>
            <w:r>
              <w:rPr>
                <w:i/>
              </w:rPr>
              <w:t>Sentencing (Consequential Provisions) Act 1995</w:t>
            </w:r>
            <w:r>
              <w:t xml:space="preserve"> Pt. 62</w:t>
            </w:r>
          </w:p>
        </w:tc>
        <w:tc>
          <w:tcPr>
            <w:tcW w:w="1135" w:type="dxa"/>
          </w:tcPr>
          <w:p>
            <w:pPr>
              <w:pStyle w:val="nTable"/>
              <w:spacing w:after="40"/>
            </w:pPr>
            <w:r>
              <w:t>78 of 1995</w:t>
            </w:r>
          </w:p>
        </w:tc>
        <w:tc>
          <w:tcPr>
            <w:tcW w:w="1135" w:type="dxa"/>
          </w:tcPr>
          <w:p>
            <w:pPr>
              <w:pStyle w:val="nTable"/>
              <w:spacing w:after="40"/>
            </w:pPr>
            <w:r>
              <w:t>16 Jan 1996</w:t>
            </w:r>
          </w:p>
        </w:tc>
        <w:tc>
          <w:tcPr>
            <w:tcW w:w="2552" w:type="dxa"/>
          </w:tcPr>
          <w:p>
            <w:pPr>
              <w:pStyle w:val="nTable"/>
              <w:spacing w:after="40"/>
            </w:pPr>
            <w:r>
              <w:t xml:space="preserve">4 Nov 1996 (see s. 2(1) and </w:t>
            </w:r>
            <w:r>
              <w:rPr>
                <w:i/>
              </w:rPr>
              <w:t>Gazette</w:t>
            </w:r>
            <w:r>
              <w:t xml:space="preserve"> 25 Oct 1996 p. 5632)</w:t>
            </w:r>
          </w:p>
        </w:tc>
      </w:tr>
      <w:tr>
        <w:trPr>
          <w:cantSplit/>
        </w:trPr>
        <w:tc>
          <w:tcPr>
            <w:tcW w:w="2269" w:type="dxa"/>
          </w:tcPr>
          <w:p>
            <w:pPr>
              <w:pStyle w:val="nTable"/>
              <w:spacing w:after="40"/>
              <w:ind w:right="113"/>
            </w:pPr>
            <w:r>
              <w:rPr>
                <w:i/>
              </w:rPr>
              <w:t>Financial Legislation Amendment Act 1996</w:t>
            </w:r>
            <w:r>
              <w:t xml:space="preserve"> s. 64</w:t>
            </w:r>
          </w:p>
        </w:tc>
        <w:tc>
          <w:tcPr>
            <w:tcW w:w="1135" w:type="dxa"/>
          </w:tcPr>
          <w:p>
            <w:pPr>
              <w:pStyle w:val="nTable"/>
              <w:spacing w:after="40"/>
            </w:pPr>
            <w:r>
              <w:t>49 of 1996</w:t>
            </w:r>
          </w:p>
        </w:tc>
        <w:tc>
          <w:tcPr>
            <w:tcW w:w="1135" w:type="dxa"/>
          </w:tcPr>
          <w:p>
            <w:pPr>
              <w:pStyle w:val="nTable"/>
              <w:spacing w:after="40"/>
            </w:pPr>
            <w:r>
              <w:t>25 Oct 1996</w:t>
            </w:r>
          </w:p>
        </w:tc>
        <w:tc>
          <w:tcPr>
            <w:tcW w:w="2552" w:type="dxa"/>
          </w:tcPr>
          <w:p>
            <w:pPr>
              <w:pStyle w:val="nTable"/>
              <w:spacing w:after="40"/>
            </w:pPr>
            <w:r>
              <w:t>25 Oct 1996 (see s. 2(1))</w:t>
            </w:r>
          </w:p>
        </w:tc>
      </w:tr>
      <w:tr>
        <w:trPr>
          <w:cantSplit/>
        </w:trPr>
        <w:tc>
          <w:tcPr>
            <w:tcW w:w="2269" w:type="dxa"/>
          </w:tcPr>
          <w:p>
            <w:pPr>
              <w:pStyle w:val="nTable"/>
              <w:spacing w:after="40"/>
              <w:ind w:right="113"/>
            </w:pPr>
            <w:r>
              <w:rPr>
                <w:i/>
              </w:rPr>
              <w:t>Acts Amendment (Marine Reserves) Act 1997</w:t>
            </w:r>
            <w:r>
              <w:t xml:space="preserve"> Pt. 7</w:t>
            </w:r>
          </w:p>
        </w:tc>
        <w:tc>
          <w:tcPr>
            <w:tcW w:w="1135" w:type="dxa"/>
          </w:tcPr>
          <w:p>
            <w:pPr>
              <w:pStyle w:val="nTable"/>
              <w:spacing w:after="40"/>
            </w:pPr>
            <w:r>
              <w:t>5 of 1997</w:t>
            </w:r>
          </w:p>
        </w:tc>
        <w:tc>
          <w:tcPr>
            <w:tcW w:w="1135"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rPr>
          <w:cantSplit/>
        </w:trPr>
        <w:tc>
          <w:tcPr>
            <w:tcW w:w="2269" w:type="dxa"/>
          </w:tcPr>
          <w:p>
            <w:pPr>
              <w:pStyle w:val="nTable"/>
              <w:spacing w:after="40"/>
              <w:ind w:right="113"/>
              <w:rPr>
                <w:i/>
              </w:rPr>
            </w:pPr>
            <w:r>
              <w:rPr>
                <w:i/>
              </w:rPr>
              <w:t>Pearling Amendment Act 1998</w:t>
            </w:r>
          </w:p>
        </w:tc>
        <w:tc>
          <w:tcPr>
            <w:tcW w:w="1135" w:type="dxa"/>
          </w:tcPr>
          <w:p>
            <w:pPr>
              <w:pStyle w:val="nTable"/>
              <w:spacing w:after="40"/>
            </w:pPr>
            <w:r>
              <w:t>55 of 1998</w:t>
            </w:r>
          </w:p>
        </w:tc>
        <w:tc>
          <w:tcPr>
            <w:tcW w:w="1135" w:type="dxa"/>
          </w:tcPr>
          <w:p>
            <w:pPr>
              <w:pStyle w:val="nTable"/>
              <w:spacing w:after="40"/>
            </w:pPr>
            <w:r>
              <w:t>14 Dec 1998</w:t>
            </w:r>
          </w:p>
        </w:tc>
        <w:tc>
          <w:tcPr>
            <w:tcW w:w="2552" w:type="dxa"/>
          </w:tcPr>
          <w:p>
            <w:pPr>
              <w:pStyle w:val="nTable"/>
              <w:spacing w:after="40"/>
            </w:pPr>
            <w:r>
              <w:t>14 Dec 1998 (see s. 2)</w:t>
            </w:r>
          </w:p>
        </w:tc>
      </w:tr>
      <w:tr>
        <w:trPr>
          <w:cantSplit/>
        </w:trPr>
        <w:tc>
          <w:tcPr>
            <w:tcW w:w="7091" w:type="dxa"/>
            <w:gridSpan w:val="4"/>
          </w:tcPr>
          <w:p>
            <w:pPr>
              <w:pStyle w:val="nTable"/>
              <w:spacing w:after="40"/>
            </w:pPr>
            <w:r>
              <w:rPr>
                <w:b/>
              </w:rPr>
              <w:t xml:space="preserve">Reprint of the </w:t>
            </w:r>
            <w:r>
              <w:rPr>
                <w:b/>
                <w:i/>
              </w:rPr>
              <w:t>Pearling Act 1990</w:t>
            </w:r>
            <w:r>
              <w:rPr>
                <w:b/>
              </w:rPr>
              <w:t xml:space="preserve"> as at 3 Nov 2000</w:t>
            </w:r>
            <w:r>
              <w:t xml:space="preserve"> (includes amendments listed above)</w:t>
            </w:r>
          </w:p>
        </w:tc>
      </w:tr>
      <w:tr>
        <w:trPr>
          <w:cantSplit/>
        </w:trPr>
        <w:tc>
          <w:tcPr>
            <w:tcW w:w="2269" w:type="dxa"/>
          </w:tcPr>
          <w:p>
            <w:pPr>
              <w:pStyle w:val="nTable"/>
              <w:spacing w:after="40"/>
              <w:ind w:right="113"/>
            </w:pPr>
            <w:r>
              <w:rPr>
                <w:i/>
              </w:rPr>
              <w:t>Acts Amendment (Australian Datum) Act 2000</w:t>
            </w:r>
            <w:r>
              <w:t xml:space="preserve"> s. 6</w:t>
            </w:r>
          </w:p>
        </w:tc>
        <w:tc>
          <w:tcPr>
            <w:tcW w:w="1135" w:type="dxa"/>
          </w:tcPr>
          <w:p>
            <w:pPr>
              <w:pStyle w:val="nTable"/>
              <w:spacing w:after="40"/>
            </w:pPr>
            <w:r>
              <w:t>54 of 2000</w:t>
            </w:r>
          </w:p>
        </w:tc>
        <w:tc>
          <w:tcPr>
            <w:tcW w:w="1135" w:type="dxa"/>
          </w:tcPr>
          <w:p>
            <w:pPr>
              <w:pStyle w:val="nTable"/>
              <w:spacing w:after="40"/>
            </w:pPr>
            <w:r>
              <w:t>28 Nov 2000</w:t>
            </w:r>
          </w:p>
        </w:tc>
        <w:tc>
          <w:tcPr>
            <w:tcW w:w="2552" w:type="dxa"/>
          </w:tcPr>
          <w:p>
            <w:pPr>
              <w:pStyle w:val="nTable"/>
              <w:spacing w:after="40"/>
            </w:pPr>
            <w:r>
              <w:t xml:space="preserve">8 Nov 2003 (see s. 2 and </w:t>
            </w:r>
            <w:r>
              <w:rPr>
                <w:i/>
              </w:rPr>
              <w:t>Gazette</w:t>
            </w:r>
            <w:r>
              <w:t xml:space="preserve"> 2 Sep 2003 p. 3923)</w:t>
            </w:r>
          </w:p>
        </w:tc>
      </w:tr>
      <w:tr>
        <w:trPr>
          <w:cantSplit/>
        </w:trPr>
        <w:tc>
          <w:tcPr>
            <w:tcW w:w="2269" w:type="dxa"/>
          </w:tcPr>
          <w:p>
            <w:pPr>
              <w:pStyle w:val="nTable"/>
              <w:spacing w:after="40"/>
              <w:ind w:right="113"/>
              <w:rPr>
                <w:i/>
                <w:vertAlign w:val="superscript"/>
              </w:rPr>
            </w:pPr>
            <w:r>
              <w:rPr>
                <w:i/>
              </w:rPr>
              <w:t xml:space="preserve">State Administrative Tribunal (Conferral of Jurisdiction) Amendment and Repeal Act 2004 </w:t>
            </w:r>
            <w:r>
              <w:t>Pt. 2 Div. 95</w:t>
            </w:r>
            <w:r>
              <w:rPr>
                <w:vertAlign w:val="superscript"/>
              </w:rPr>
              <w:t> 4, 5</w:t>
            </w:r>
          </w:p>
        </w:tc>
        <w:tc>
          <w:tcPr>
            <w:tcW w:w="1135" w:type="dxa"/>
          </w:tcPr>
          <w:p>
            <w:pPr>
              <w:pStyle w:val="nTable"/>
              <w:spacing w:after="40"/>
            </w:pPr>
            <w:r>
              <w:t>55 of 2004</w:t>
            </w:r>
          </w:p>
        </w:tc>
        <w:tc>
          <w:tcPr>
            <w:tcW w:w="1135"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9" w:type="dxa"/>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5" w:type="dxa"/>
          </w:tcPr>
          <w:p>
            <w:pPr>
              <w:pStyle w:val="nTable"/>
              <w:spacing w:after="40"/>
            </w:pPr>
            <w:r>
              <w:rPr>
                <w:snapToGrid w:val="0"/>
              </w:rPr>
              <w:t>84 of 2004</w:t>
            </w:r>
          </w:p>
        </w:tc>
        <w:tc>
          <w:tcPr>
            <w:tcW w:w="1135"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9" w:type="dxa"/>
          </w:tcPr>
          <w:p>
            <w:pPr>
              <w:pStyle w:val="nTable"/>
              <w:spacing w:after="40"/>
              <w:ind w:left="-28"/>
              <w:rPr>
                <w:snapToGrid w:val="0"/>
              </w:rPr>
            </w:pPr>
            <w:r>
              <w:rPr>
                <w:i/>
                <w:snapToGrid w:val="0"/>
              </w:rPr>
              <w:t>Machinery of Government (Miscellaneous Amendments) Act 2006</w:t>
            </w:r>
            <w:r>
              <w:rPr>
                <w:snapToGrid w:val="0"/>
              </w:rPr>
              <w:t xml:space="preserve"> Pt. 8 Div. 4</w:t>
            </w:r>
          </w:p>
        </w:tc>
        <w:tc>
          <w:tcPr>
            <w:tcW w:w="1135" w:type="dxa"/>
          </w:tcPr>
          <w:p>
            <w:pPr>
              <w:pStyle w:val="nTable"/>
              <w:spacing w:after="40"/>
              <w:rPr>
                <w:snapToGrid w:val="0"/>
              </w:rPr>
            </w:pPr>
            <w:r>
              <w:rPr>
                <w:snapToGrid w:val="0"/>
              </w:rPr>
              <w:t>28 of 2006</w:t>
            </w:r>
          </w:p>
        </w:tc>
        <w:tc>
          <w:tcPr>
            <w:tcW w:w="1135"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7091" w:type="dxa"/>
            <w:gridSpan w:val="4"/>
          </w:tcPr>
          <w:p>
            <w:pPr>
              <w:pStyle w:val="nTable"/>
              <w:spacing w:after="40"/>
            </w:pPr>
            <w:r>
              <w:rPr>
                <w:b/>
              </w:rPr>
              <w:t xml:space="preserve">Reprint 2: The </w:t>
            </w:r>
            <w:r>
              <w:rPr>
                <w:b/>
                <w:i/>
              </w:rPr>
              <w:t>Pearling Act 1990</w:t>
            </w:r>
            <w:r>
              <w:rPr>
                <w:b/>
              </w:rPr>
              <w:t xml:space="preserve"> as at 6 Oct 2006</w:t>
            </w:r>
            <w:r>
              <w:t xml:space="preserve"> (includes amendments listed above)</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 and Sch. 1 cl. 120</w:t>
            </w:r>
          </w:p>
        </w:tc>
        <w:tc>
          <w:tcPr>
            <w:tcW w:w="1135" w:type="dxa"/>
            <w:tcBorders>
              <w:top w:val="nil"/>
              <w:bottom w:val="nil"/>
            </w:tcBorders>
          </w:tcPr>
          <w:p>
            <w:pPr>
              <w:pStyle w:val="nTable"/>
              <w:spacing w:after="40"/>
              <w:rPr>
                <w:snapToGrid w:val="0"/>
              </w:rPr>
            </w:pPr>
            <w:r>
              <w:rPr>
                <w:snapToGrid w:val="0"/>
              </w:rPr>
              <w:t xml:space="preserve">77 of 2006 </w:t>
            </w:r>
          </w:p>
        </w:tc>
        <w:tc>
          <w:tcPr>
            <w:tcW w:w="1135"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7 Div. 2</w:t>
            </w:r>
          </w:p>
        </w:tc>
        <w:tc>
          <w:tcPr>
            <w:tcW w:w="1135" w:type="dxa"/>
            <w:shd w:val="clear" w:color="auto" w:fill="auto"/>
          </w:tcPr>
          <w:p>
            <w:pPr>
              <w:pStyle w:val="nTable"/>
              <w:spacing w:after="40"/>
              <w:rPr>
                <w:snapToGrid w:val="0"/>
              </w:rPr>
            </w:pPr>
            <w:r>
              <w:rPr>
                <w:snapToGrid w:val="0"/>
              </w:rPr>
              <w:t>42 of 2011</w:t>
            </w:r>
          </w:p>
        </w:tc>
        <w:tc>
          <w:tcPr>
            <w:tcW w:w="1135" w:type="dxa"/>
            <w:shd w:val="clear" w:color="auto" w:fill="auto"/>
          </w:tcPr>
          <w:p>
            <w:pPr>
              <w:pStyle w:val="nTable"/>
              <w:spacing w:after="40"/>
              <w:rPr>
                <w:snapToGrid w:val="0"/>
              </w:rPr>
            </w:pPr>
            <w:r>
              <w:t>4 Oct 2011</w:t>
            </w:r>
          </w:p>
        </w:tc>
        <w:tc>
          <w:tcPr>
            <w:tcW w:w="2552"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91" w:type="dxa"/>
            <w:gridSpan w:val="4"/>
            <w:tcBorders>
              <w:bottom w:val="single" w:sz="8" w:space="0" w:color="auto"/>
            </w:tcBorders>
            <w:shd w:val="clear" w:color="auto" w:fill="auto"/>
          </w:tcPr>
          <w:p>
            <w:pPr>
              <w:pStyle w:val="nTable"/>
              <w:spacing w:after="40"/>
              <w:rPr>
                <w:snapToGrid w:val="0"/>
              </w:rPr>
            </w:pPr>
            <w:r>
              <w:rPr>
                <w:b/>
              </w:rPr>
              <w:t xml:space="preserve">Reprint 3: The </w:t>
            </w:r>
            <w:r>
              <w:rPr>
                <w:b/>
                <w:i/>
              </w:rPr>
              <w:t>Pearling Act 1990</w:t>
            </w:r>
            <w:r>
              <w:rPr>
                <w:b/>
              </w:rPr>
              <w:t xml:space="preserve"> as at 1 Jun 2012</w:t>
            </w:r>
            <w:r>
              <w:t xml:space="preserve"> (includes amendments listed above)</w:t>
            </w:r>
          </w:p>
        </w:tc>
      </w:tr>
    </w:tbl>
    <w:p>
      <w:pPr>
        <w:pStyle w:val="nHeading3"/>
      </w:pPr>
      <w:bookmarkStart w:id="121" w:name="_Toc33608122"/>
      <w:r>
        <w:t>Uncommenced provisions table</w:t>
      </w:r>
      <w:bookmarkEnd w:id="121"/>
    </w:p>
    <w:p>
      <w:pPr>
        <w:pStyle w:val="nStatement"/>
        <w:keepNext/>
        <w:spacing w:after="240"/>
      </w:pPr>
      <w:r>
        <w:t xml:space="preserve">To view the text of the uncommenced provisions see </w:t>
      </w:r>
      <w:r>
        <w:rPr>
          <w:i/>
        </w:rPr>
        <w:t>Acts as passed</w:t>
      </w:r>
      <w:r>
        <w:t xml:space="preserve"> on the WA Legislation website.</w:t>
      </w:r>
    </w:p>
    <w:tbl>
      <w:tblPr>
        <w:tblW w:w="7175"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638"/>
      </w:tblGrid>
      <w:tr>
        <w:trPr>
          <w:cantSplit/>
          <w:tblHeader/>
        </w:trPr>
        <w:tc>
          <w:tcPr>
            <w:tcW w:w="2268" w:type="dxa"/>
            <w:tcBorders>
              <w:top w:val="single" w:sz="2" w:space="0" w:color="auto"/>
              <w:bottom w:val="single" w:sz="2" w:space="0" w:color="auto"/>
            </w:tcBorders>
            <w:shd w:val="clear" w:color="auto" w:fill="auto"/>
          </w:tcPr>
          <w:p>
            <w:pPr>
              <w:pStyle w:val="nTable"/>
              <w:keepNext/>
              <w:spacing w:after="40"/>
              <w:ind w:right="113"/>
              <w:rPr>
                <w:b/>
              </w:rPr>
            </w:pPr>
            <w:r>
              <w:rPr>
                <w:b/>
              </w:rPr>
              <w:t>Short title</w:t>
            </w:r>
          </w:p>
        </w:tc>
        <w:tc>
          <w:tcPr>
            <w:tcW w:w="1134" w:type="dxa"/>
            <w:tcBorders>
              <w:top w:val="single" w:sz="2" w:space="0" w:color="auto"/>
              <w:bottom w:val="single" w:sz="2" w:space="0" w:color="auto"/>
            </w:tcBorders>
            <w:shd w:val="clear" w:color="auto" w:fill="auto"/>
          </w:tcPr>
          <w:p>
            <w:pPr>
              <w:pStyle w:val="nTable"/>
              <w:keepNext/>
              <w:spacing w:after="40"/>
              <w:rPr>
                <w:b/>
              </w:rPr>
            </w:pPr>
            <w:r>
              <w:rPr>
                <w:b/>
              </w:rPr>
              <w:t>Number and year</w:t>
            </w:r>
          </w:p>
        </w:tc>
        <w:tc>
          <w:tcPr>
            <w:tcW w:w="1135" w:type="dxa"/>
            <w:tcBorders>
              <w:top w:val="single" w:sz="2" w:space="0" w:color="auto"/>
              <w:bottom w:val="single" w:sz="2" w:space="0" w:color="auto"/>
            </w:tcBorders>
            <w:shd w:val="clear" w:color="auto" w:fill="auto"/>
          </w:tcPr>
          <w:p>
            <w:pPr>
              <w:pStyle w:val="nTable"/>
              <w:keepNext/>
              <w:spacing w:after="40"/>
              <w:rPr>
                <w:b/>
              </w:rPr>
            </w:pPr>
            <w:r>
              <w:rPr>
                <w:b/>
              </w:rPr>
              <w:t>Assent</w:t>
            </w:r>
          </w:p>
        </w:tc>
        <w:tc>
          <w:tcPr>
            <w:tcW w:w="2638" w:type="dxa"/>
            <w:tcBorders>
              <w:top w:val="single" w:sz="2" w:space="0" w:color="auto"/>
              <w:bottom w:val="single" w:sz="2" w:space="0" w:color="auto"/>
            </w:tcBorders>
            <w:shd w:val="clear" w:color="auto" w:fill="auto"/>
          </w:tcPr>
          <w:p>
            <w:pPr>
              <w:pStyle w:val="nTable"/>
              <w:keepNext/>
              <w:spacing w:after="40"/>
              <w:rPr>
                <w:b/>
              </w:rPr>
            </w:pPr>
            <w:r>
              <w:rPr>
                <w:b/>
              </w:rPr>
              <w:t>Commencement</w:t>
            </w:r>
          </w:p>
        </w:tc>
      </w:tr>
      <w:tr>
        <w:trPr>
          <w:cantSplit/>
        </w:trPr>
        <w:tc>
          <w:tcPr>
            <w:tcW w:w="2268" w:type="dxa"/>
            <w:tcBorders>
              <w:bottom w:val="single" w:sz="2" w:space="0" w:color="auto"/>
            </w:tcBorders>
          </w:tcPr>
          <w:p>
            <w:pPr>
              <w:pStyle w:val="nTable"/>
              <w:spacing w:after="40"/>
              <w:rPr>
                <w:snapToGrid w:val="0"/>
                <w:vertAlign w:val="superscript"/>
              </w:rPr>
            </w:pPr>
            <w:r>
              <w:rPr>
                <w:i/>
                <w:snapToGrid w:val="0"/>
              </w:rPr>
              <w:t>Aquatic Resources Management Act 2016</w:t>
            </w:r>
            <w:r>
              <w:rPr>
                <w:snapToGrid w:val="0"/>
              </w:rPr>
              <w:t xml:space="preserve"> s. 268 and Pt. 18 Div. 1 and 3</w:t>
            </w:r>
          </w:p>
        </w:tc>
        <w:tc>
          <w:tcPr>
            <w:tcW w:w="1134" w:type="dxa"/>
            <w:tcBorders>
              <w:bottom w:val="single" w:sz="2" w:space="0" w:color="auto"/>
            </w:tcBorders>
          </w:tcPr>
          <w:p>
            <w:pPr>
              <w:pStyle w:val="nTable"/>
              <w:spacing w:after="40"/>
              <w:rPr>
                <w:snapToGrid w:val="0"/>
              </w:rPr>
            </w:pPr>
            <w:r>
              <w:rPr>
                <w:snapToGrid w:val="0"/>
              </w:rPr>
              <w:t>53 of 2016</w:t>
            </w:r>
          </w:p>
        </w:tc>
        <w:tc>
          <w:tcPr>
            <w:tcW w:w="1135" w:type="dxa"/>
            <w:tcBorders>
              <w:bottom w:val="single" w:sz="2" w:space="0" w:color="auto"/>
            </w:tcBorders>
          </w:tcPr>
          <w:p>
            <w:pPr>
              <w:pStyle w:val="nTable"/>
              <w:spacing w:after="40"/>
              <w:rPr>
                <w:snapToGrid w:val="0"/>
              </w:rPr>
            </w:pPr>
            <w:r>
              <w:rPr>
                <w:snapToGrid w:val="0"/>
              </w:rPr>
              <w:t>29 Nov 2016</w:t>
            </w:r>
          </w:p>
        </w:tc>
        <w:tc>
          <w:tcPr>
            <w:tcW w:w="2638" w:type="dxa"/>
            <w:tcBorders>
              <w:bottom w:val="single" w:sz="2" w:space="0" w:color="auto"/>
            </w:tcBorders>
          </w:tcPr>
          <w:p>
            <w:pPr>
              <w:pStyle w:val="nTable"/>
              <w:spacing w:after="40"/>
              <w:rPr>
                <w:snapToGrid w:val="0"/>
              </w:rPr>
            </w:pPr>
            <w:r>
              <w:rPr>
                <w:snapToGrid w:val="0"/>
              </w:rPr>
              <w:t>To be proclaimed (see s. 2(b))</w:t>
            </w:r>
          </w:p>
        </w:tc>
      </w:tr>
    </w:tbl>
    <w:p>
      <w:pPr>
        <w:pStyle w:val="nHeading3"/>
      </w:pPr>
      <w:bookmarkStart w:id="122" w:name="_Toc33608123"/>
      <w:r>
        <w:t>Other notes</w:t>
      </w:r>
      <w:bookmarkEnd w:id="122"/>
    </w:p>
    <w:p>
      <w:pPr>
        <w:pStyle w:val="nNote"/>
        <w:rPr>
          <w:snapToGrid w:val="0"/>
        </w:rPr>
      </w:pPr>
      <w:r>
        <w:rPr>
          <w:snapToGrid w:val="0"/>
          <w:vertAlign w:val="superscript"/>
        </w:rPr>
        <w:t>1</w:t>
      </w:r>
      <w:r>
        <w:rPr>
          <w:snapToGrid w:val="0"/>
        </w:rPr>
        <w:tab/>
        <w:t xml:space="preserve">Repealed by the </w:t>
      </w:r>
      <w:r>
        <w:rPr>
          <w:i/>
          <w:snapToGrid w:val="0"/>
        </w:rPr>
        <w:t>Fish Resources Management Act 1994</w:t>
      </w:r>
      <w:r>
        <w:rPr>
          <w:snapToGrid w:val="0"/>
        </w:rPr>
        <w:t>.</w:t>
      </w:r>
    </w:p>
    <w:p>
      <w:pPr>
        <w:pStyle w:val="nNote"/>
        <w:rPr>
          <w:snapToGrid w:val="0"/>
        </w:rPr>
      </w:pPr>
      <w:r>
        <w:rPr>
          <w:snapToGrid w:val="0"/>
          <w:vertAlign w:val="superscript"/>
        </w:rPr>
        <w:t>2</w:t>
      </w:r>
      <w:r>
        <w:rPr>
          <w:snapToGrid w:val="0"/>
        </w:rPr>
        <w:tab/>
      </w:r>
      <w:r>
        <w:t xml:space="preserve">Repealed by the </w:t>
      </w:r>
      <w:r>
        <w:rPr>
          <w:i/>
        </w:rPr>
        <w:t>Fisheries Legislation (Consequential Provisions) Act 1991</w:t>
      </w:r>
      <w:r>
        <w:t xml:space="preserve"> of the Commonwealth.</w:t>
      </w:r>
    </w:p>
    <w:p>
      <w:pPr>
        <w:pStyle w:val="nNote"/>
        <w:rPr>
          <w:snapToGrid w:val="0"/>
        </w:rPr>
      </w:pPr>
      <w:r>
        <w:rPr>
          <w:snapToGrid w:val="0"/>
          <w:vertAlign w:val="superscript"/>
        </w:rPr>
        <w:t>3</w:t>
      </w:r>
      <w:r>
        <w:rPr>
          <w:snapToGrid w:val="0"/>
        </w:rPr>
        <w:tab/>
        <w:t xml:space="preserve">The </w:t>
      </w:r>
      <w:r>
        <w:rPr>
          <w:i/>
          <w:snapToGrid w:val="0"/>
        </w:rPr>
        <w:t>Pearling Amendment Act 1994</w:t>
      </w:r>
      <w:r>
        <w:rPr>
          <w:snapToGrid w:val="0"/>
        </w:rPr>
        <w:t xml:space="preserve"> s. 6 reads as follows:</w:t>
      </w:r>
    </w:p>
    <w:p>
      <w:pPr>
        <w:pStyle w:val="BlankOpen"/>
        <w:rPr>
          <w:snapToGrid w:val="0"/>
        </w:rPr>
      </w:pPr>
    </w:p>
    <w:p>
      <w:pPr>
        <w:pStyle w:val="nzHeading5"/>
        <w:spacing w:before="0"/>
        <w:rPr>
          <w:snapToGrid w:val="0"/>
        </w:rPr>
      </w:pPr>
      <w:r>
        <w:rPr>
          <w:snapToGrid w:val="0"/>
        </w:rPr>
        <w:t>6.</w:t>
      </w:r>
      <w:r>
        <w:rPr>
          <w:snapToGrid w:val="0"/>
        </w:rPr>
        <w:tab/>
        <w:t>Savings</w:t>
      </w:r>
    </w:p>
    <w:p>
      <w:pPr>
        <w:pStyle w:val="nzSubsection"/>
        <w:rPr>
          <w:snapToGrid w:val="0"/>
        </w:rPr>
      </w:pPr>
      <w:r>
        <w:rPr>
          <w:snapToGrid w:val="0"/>
        </w:rPr>
        <w:tab/>
        <w:t>(1)</w:t>
      </w:r>
      <w:r>
        <w:rPr>
          <w:snapToGrid w:val="0"/>
        </w:rPr>
        <w:tab/>
        <w:t>Nothing in this Act affects the continued operation of —</w:t>
      </w:r>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r>
        <w:rPr>
          <w:b/>
          <w:i/>
          <w:snapToGrid w:val="0"/>
        </w:rPr>
        <w:t>arrangement</w:t>
      </w:r>
      <w:r>
        <w:rPr>
          <w:snapToGrid w:val="0"/>
        </w:rPr>
        <w:t xml:space="preserve"> and </w:t>
      </w:r>
      <w:r>
        <w:rPr>
          <w:b/>
          <w:i/>
          <w:snapToGrid w:val="0"/>
        </w:rPr>
        <w:t>Joint Authority</w:t>
      </w:r>
      <w:r>
        <w:rPr>
          <w:snapToGrid w:val="0"/>
        </w:rPr>
        <w:t xml:space="preserve"> have the same respective meanings as in Part IIA of the </w:t>
      </w:r>
      <w:r>
        <w:rPr>
          <w:i/>
          <w:snapToGrid w:val="0"/>
        </w:rPr>
        <w:t>Fisheries Act 1905</w:t>
      </w:r>
      <w:r>
        <w:rPr>
          <w:snapToGrid w:val="0"/>
        </w:rPr>
        <w:t xml:space="preserve"> (as in force immediately before the commencement of the </w:t>
      </w:r>
      <w:r>
        <w:rPr>
          <w:i/>
          <w:snapToGrid w:val="0"/>
        </w:rPr>
        <w:t>Fisheries Amendment Act 1994</w:t>
      </w:r>
      <w:r>
        <w:rPr>
          <w:snapToGrid w:val="0"/>
        </w:rPr>
        <w:t>).</w:t>
      </w:r>
    </w:p>
    <w:p>
      <w:pPr>
        <w:pStyle w:val="BlankClose"/>
        <w:rPr>
          <w:snapToGrid w:val="0"/>
        </w:rPr>
      </w:pPr>
    </w:p>
    <w:p>
      <w:pPr>
        <w:pStyle w:val="nNote"/>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pPr>
      <w:r>
        <w:rPr>
          <w:vertAlign w:val="superscript"/>
        </w:rPr>
        <w:t>5</w:t>
      </w:r>
      <w:r>
        <w:tab/>
        <w:t xml:space="preserve">The </w:t>
      </w:r>
      <w:r>
        <w:rPr>
          <w:i/>
        </w:rPr>
        <w:t>State Administrative Tribunal Regulations 2004</w:t>
      </w:r>
      <w:r>
        <w:t xml:space="preserve"> r. 60 is a savings provision of no further effect.</w:t>
      </w:r>
    </w:p>
    <w:p/>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124" w:name="_Toc33607942"/>
      <w:bookmarkStart w:id="125" w:name="_Toc33608124"/>
      <w:r>
        <w:rPr>
          <w:sz w:val="28"/>
        </w:rPr>
        <w:t>Defined terms</w:t>
      </w:r>
      <w:bookmarkEnd w:id="124"/>
      <w:bookmarkEnd w:id="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arrangement</w:t>
      </w:r>
      <w:r>
        <w:tab/>
        <w:t>Sch. 3 cl. 6(3)</w:t>
      </w:r>
    </w:p>
    <w:p>
      <w:pPr>
        <w:pStyle w:val="DefinedTerms"/>
      </w:pPr>
      <w:r>
        <w:t>Australian fishing zone</w:t>
      </w:r>
      <w:r>
        <w:tab/>
        <w:t>3(1)</w:t>
      </w:r>
    </w:p>
    <w:p>
      <w:pPr>
        <w:pStyle w:val="DefinedTerms"/>
      </w:pPr>
      <w:r>
        <w:t>boat</w:t>
      </w:r>
      <w:r>
        <w:tab/>
        <w:t>3(1)</w:t>
      </w:r>
    </w:p>
    <w:p>
      <w:pPr>
        <w:pStyle w:val="DefinedTerms"/>
      </w:pPr>
      <w:r>
        <w:t>CEO</w:t>
      </w:r>
      <w:r>
        <w:tab/>
        <w:t>3(1)</w:t>
      </w:r>
    </w:p>
    <w:p>
      <w:pPr>
        <w:pStyle w:val="DefinedTerms"/>
      </w:pPr>
      <w:r>
        <w:t>Committee</w:t>
      </w:r>
      <w:r>
        <w:tab/>
        <w:t>3(1)</w:t>
      </w:r>
    </w:p>
    <w:p>
      <w:pPr>
        <w:pStyle w:val="DefinedTerms"/>
      </w:pPr>
      <w:r>
        <w:t>Commonwealth Fisheries Act</w:t>
      </w:r>
      <w:r>
        <w:tab/>
        <w:t>3(1)</w:t>
      </w:r>
    </w:p>
    <w:p>
      <w:pPr>
        <w:pStyle w:val="DefinedTerms"/>
      </w:pPr>
      <w:r>
        <w:t>condition</w:t>
      </w:r>
      <w:r>
        <w:tab/>
        <w:t>Sch. 3 cl. 6(3)</w:t>
      </w:r>
    </w:p>
    <w:p>
      <w:pPr>
        <w:pStyle w:val="DefinedTerms"/>
      </w:pPr>
      <w:r>
        <w:t>Department</w:t>
      </w:r>
      <w:r>
        <w:tab/>
        <w:t>3(1)</w:t>
      </w:r>
    </w:p>
    <w:p>
      <w:pPr>
        <w:pStyle w:val="DefinedTerms"/>
      </w:pPr>
      <w:r>
        <w:t>farm lease</w:t>
      </w:r>
      <w:r>
        <w:tab/>
        <w:t>3(1)</w:t>
      </w:r>
    </w:p>
    <w:p>
      <w:pPr>
        <w:pStyle w:val="DefinedTerms"/>
      </w:pPr>
      <w:r>
        <w:t>Fisheries Research and Development Account</w:t>
      </w:r>
      <w:r>
        <w:tab/>
        <w:t>3(1)</w:t>
      </w:r>
    </w:p>
    <w:p>
      <w:pPr>
        <w:pStyle w:val="DefinedTerms"/>
      </w:pPr>
      <w:r>
        <w:t>foreign boat</w:t>
      </w:r>
      <w:r>
        <w:tab/>
        <w:t>3(1)</w:t>
      </w:r>
    </w:p>
    <w:p>
      <w:pPr>
        <w:pStyle w:val="DefinedTerms"/>
      </w:pPr>
      <w:r>
        <w:t>hatchery activities</w:t>
      </w:r>
      <w:r>
        <w:tab/>
        <w:t>3(1)</w:t>
      </w:r>
    </w:p>
    <w:p>
      <w:pPr>
        <w:pStyle w:val="DefinedTerms"/>
      </w:pPr>
      <w:r>
        <w:t>hatchery licence</w:t>
      </w:r>
      <w:r>
        <w:tab/>
        <w:t>3(1)</w:t>
      </w:r>
    </w:p>
    <w:p>
      <w:pPr>
        <w:pStyle w:val="DefinedTerms"/>
      </w:pPr>
      <w:r>
        <w:t>hatchery permit</w:t>
      </w:r>
      <w:r>
        <w:tab/>
        <w:t>3(1)</w:t>
      </w:r>
    </w:p>
    <w:p>
      <w:pPr>
        <w:pStyle w:val="DefinedTerms"/>
      </w:pPr>
      <w:r>
        <w:t>inspector</w:t>
      </w:r>
      <w:r>
        <w:tab/>
        <w:t>3(1)</w:t>
      </w:r>
    </w:p>
    <w:p>
      <w:pPr>
        <w:pStyle w:val="DefinedTerms"/>
      </w:pPr>
      <w:r>
        <w:t>Joint Authority pearl oyster fishery</w:t>
      </w:r>
      <w:r>
        <w:tab/>
        <w:t>43(2)</w:t>
      </w:r>
    </w:p>
    <w:p>
      <w:pPr>
        <w:pStyle w:val="DefinedTerms"/>
      </w:pPr>
      <w:r>
        <w:t>licence</w:t>
      </w:r>
      <w:r>
        <w:tab/>
        <w:t>3(1), Sch. 3 cl. 6(3)</w:t>
      </w:r>
    </w:p>
    <w:p>
      <w:pPr>
        <w:pStyle w:val="DefinedTerms"/>
      </w:pPr>
      <w:r>
        <w:t>marine management area</w:t>
      </w:r>
      <w:r>
        <w:tab/>
        <w:t>23A(5), 27A(5)</w:t>
      </w:r>
    </w:p>
    <w:p>
      <w:pPr>
        <w:pStyle w:val="DefinedTerms"/>
      </w:pPr>
      <w:r>
        <w:t>marine nature reserve</w:t>
      </w:r>
      <w:r>
        <w:tab/>
        <w:t>23A(5), 27A(5)</w:t>
      </w:r>
    </w:p>
    <w:p>
      <w:pPr>
        <w:pStyle w:val="DefinedTerms"/>
      </w:pPr>
      <w:r>
        <w:t>marine park</w:t>
      </w:r>
      <w:r>
        <w:tab/>
        <w:t>23A(5), 27A(5)</w:t>
      </w:r>
    </w:p>
    <w:p>
      <w:pPr>
        <w:pStyle w:val="DefinedTerms"/>
      </w:pPr>
      <w:r>
        <w:t>master</w:t>
      </w:r>
      <w:r>
        <w:tab/>
        <w:t>3(1)</w:t>
      </w:r>
    </w:p>
    <w:p>
      <w:pPr>
        <w:pStyle w:val="DefinedTerms"/>
      </w:pPr>
      <w:r>
        <w:t>pearl</w:t>
      </w:r>
      <w:r>
        <w:tab/>
        <w:t>3(1)</w:t>
      </w:r>
    </w:p>
    <w:p>
      <w:pPr>
        <w:pStyle w:val="DefinedTerms"/>
      </w:pPr>
      <w:r>
        <w:t>pearl boat licence</w:t>
      </w:r>
      <w:r>
        <w:tab/>
        <w:t>3(1)</w:t>
      </w:r>
    </w:p>
    <w:p>
      <w:pPr>
        <w:pStyle w:val="DefinedTerms"/>
      </w:pPr>
      <w:r>
        <w:t>pearl boat master’s licence</w:t>
      </w:r>
      <w:r>
        <w:tab/>
        <w:t>3(1)</w:t>
      </w:r>
    </w:p>
    <w:p>
      <w:pPr>
        <w:pStyle w:val="DefinedTerms"/>
      </w:pPr>
      <w:r>
        <w:t>pearl culture techniques</w:t>
      </w:r>
      <w:r>
        <w:tab/>
        <w:t>3(1)</w:t>
      </w:r>
    </w:p>
    <w:p>
      <w:pPr>
        <w:pStyle w:val="DefinedTerms"/>
      </w:pPr>
      <w:r>
        <w:t>pearl diver’s licence</w:t>
      </w:r>
      <w:r>
        <w:tab/>
        <w:t>3(1)</w:t>
      </w:r>
    </w:p>
    <w:p>
      <w:pPr>
        <w:pStyle w:val="DefinedTerms"/>
      </w:pPr>
      <w:r>
        <w:t>pearl oyster</w:t>
      </w:r>
      <w:r>
        <w:tab/>
        <w:t>3(1)</w:t>
      </w:r>
    </w:p>
    <w:p>
      <w:pPr>
        <w:pStyle w:val="DefinedTerms"/>
      </w:pPr>
      <w:r>
        <w:t>pearl oyster farm</w:t>
      </w:r>
      <w:r>
        <w:tab/>
        <w:t>3(1)</w:t>
      </w:r>
    </w:p>
    <w:p>
      <w:pPr>
        <w:pStyle w:val="DefinedTerms"/>
      </w:pPr>
      <w:r>
        <w:t>pearl oyster fishery</w:t>
      </w:r>
      <w:r>
        <w:tab/>
        <w:t>43(2)</w:t>
      </w:r>
    </w:p>
    <w:p>
      <w:pPr>
        <w:pStyle w:val="DefinedTerms"/>
      </w:pPr>
      <w:r>
        <w:t>pearling</w:t>
      </w:r>
      <w:r>
        <w:tab/>
        <w:t>3(1)</w:t>
      </w:r>
    </w:p>
    <w:p>
      <w:pPr>
        <w:pStyle w:val="DefinedTerms"/>
      </w:pPr>
      <w:r>
        <w:t>pearling licence</w:t>
      </w:r>
      <w:r>
        <w:tab/>
        <w:t>3(1)</w:t>
      </w:r>
    </w:p>
    <w:p>
      <w:pPr>
        <w:pStyle w:val="DefinedTerms"/>
      </w:pPr>
      <w:r>
        <w:t>pearling permit</w:t>
      </w:r>
      <w:r>
        <w:tab/>
        <w:t>3(1)</w:t>
      </w:r>
    </w:p>
    <w:p>
      <w:pPr>
        <w:pStyle w:val="DefinedTerms"/>
      </w:pPr>
      <w:r>
        <w:t>permit</w:t>
      </w:r>
      <w:r>
        <w:tab/>
        <w:t>3(1)</w:t>
      </w:r>
    </w:p>
    <w:p>
      <w:pPr>
        <w:pStyle w:val="DefinedTerms"/>
      </w:pPr>
      <w:r>
        <w:t>person aggrieved</w:t>
      </w:r>
      <w:r>
        <w:tab/>
        <w:t>33(10)</w:t>
      </w:r>
    </w:p>
    <w:p>
      <w:pPr>
        <w:pStyle w:val="DefinedTerms"/>
      </w:pPr>
      <w:r>
        <w:t>primary offence</w:t>
      </w:r>
      <w:r>
        <w:tab/>
        <w:t>57(1)</w:t>
      </w:r>
    </w:p>
    <w:p>
      <w:pPr>
        <w:pStyle w:val="DefinedTerms"/>
      </w:pPr>
      <w:r>
        <w:t>quota</w:t>
      </w:r>
      <w:r>
        <w:tab/>
        <w:t>3(1)</w:t>
      </w:r>
    </w:p>
    <w:p>
      <w:pPr>
        <w:pStyle w:val="DefinedTerms"/>
      </w:pPr>
      <w:r>
        <w:t>quota offence</w:t>
      </w:r>
      <w:r>
        <w:tab/>
        <w:t>9(1)</w:t>
      </w:r>
    </w:p>
    <w:p>
      <w:pPr>
        <w:pStyle w:val="DefinedTerms"/>
      </w:pPr>
      <w:r>
        <w:t>regulations</w:t>
      </w:r>
      <w:r>
        <w:tab/>
        <w:t>3(1)</w:t>
      </w:r>
    </w:p>
    <w:p>
      <w:pPr>
        <w:pStyle w:val="DefinedTerms"/>
      </w:pPr>
      <w:r>
        <w:t>repeal time</w:t>
      </w:r>
      <w:r>
        <w:tab/>
        <w:t>Sch. 3 cl. 1</w:t>
      </w:r>
    </w:p>
    <w:p>
      <w:pPr>
        <w:pStyle w:val="DefinedTerms"/>
      </w:pPr>
      <w:r>
        <w:t>repealed Act</w:t>
      </w:r>
      <w:r>
        <w:tab/>
        <w:t>Sch. 3 cl. 1</w:t>
      </w:r>
    </w:p>
    <w:p>
      <w:pPr>
        <w:pStyle w:val="DefinedTerms"/>
      </w:pPr>
      <w:r>
        <w:t>sale</w:t>
      </w:r>
      <w:r>
        <w:tab/>
        <w:t>3(1)</w:t>
      </w:r>
    </w:p>
    <w:p>
      <w:pPr>
        <w:pStyle w:val="DefinedTerms"/>
      </w:pPr>
      <w:r>
        <w:t>unattached</w:t>
      </w:r>
      <w:r>
        <w:tab/>
        <w:t>27B(4)</w:t>
      </w:r>
    </w:p>
    <w:p>
      <w:pPr>
        <w:pStyle w:val="DefinedTerms"/>
      </w:pPr>
      <w:r>
        <w:t>waters</w:t>
      </w:r>
      <w:r>
        <w:tab/>
        <w:t>3(1)</w:t>
      </w:r>
    </w:p>
    <w:p>
      <w:pPr>
        <w:pStyle w:val="DefinedTerms"/>
      </w:pPr>
      <w:r>
        <w:t>Western Australian waters</w:t>
      </w:r>
      <w:r>
        <w:tab/>
        <w:t>3(1)</w:t>
      </w:r>
    </w:p>
    <w:p>
      <w:pPr>
        <w:pStyle w:val="DefinedTerms"/>
      </w:pPr>
      <w:r>
        <w:t>zone</w:t>
      </w:r>
      <w:r>
        <w:tab/>
        <w:t>3(1)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Pearling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Pearling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7" w:name="Schedule"/>
    <w:bookmarkEnd w:id="1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Committee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Committee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Matters with respect to which regulations may be made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with respect to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Pearling Act 1990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Pearling Act 1990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Pearling Act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Pearling Act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 w:name="DefinedTerms"/>
    <w:bookmarkEnd w:id="126"/>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 w:name="Coversheet"/>
    <w:bookmarkEnd w:id="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F2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BA0DB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3862C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98C3C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AE243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0827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5C3B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372FB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C3CBA"/>
    <w:lvl w:ilvl="0">
      <w:start w:val="1"/>
      <w:numFmt w:val="decimal"/>
      <w:pStyle w:val="ListNumber"/>
      <w:lvlText w:val="%1."/>
      <w:lvlJc w:val="left"/>
      <w:pPr>
        <w:tabs>
          <w:tab w:val="num" w:pos="360"/>
        </w:tabs>
        <w:ind w:left="360" w:hanging="360"/>
      </w:pPr>
    </w:lvl>
  </w:abstractNum>
  <w:abstractNum w:abstractNumId="9">
    <w:nsid w:val="FFFFFF89"/>
    <w:multiLevelType w:val="singleLevel"/>
    <w:tmpl w:val="7A882E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FA4BD3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6110732"/>
    <w:docVar w:name="WAFER_20140122164157" w:val="RemoveTocBookmarks,RemoveUnusedBookmarks,RemoveLanguageTags,UsedStyles,ResetPageSize,UpdateArrangement"/>
    <w:docVar w:name="WAFER_20140122164157_GUID" w:val="d54147a5-fdfc-4e3d-941b-1a1ac1234c61"/>
    <w:docVar w:name="WAFER_20140122172932" w:val="RemoveTocBookmarks,RunningHeaders"/>
    <w:docVar w:name="WAFER_20140122172932_GUID" w:val="b399e5c5-35c8-4485-9c91-c4242ff9b028"/>
    <w:docVar w:name="WAFER_20150709143710" w:val="ResetPageSize,UpdateArrangement,UpdateNTable"/>
    <w:docVar w:name="WAFER_20150709143710_GUID" w:val="7336fd37-f73e-45ca-8bf7-231f9a5a9c27"/>
    <w:docVar w:name="WAFER_20151109112137" w:val="UpdateStyles,UsedStyles"/>
    <w:docVar w:name="WAFER_20151109112137_GUID" w:val="836ebedb-9b11-49ee-ad91-12c8ccba03c1"/>
    <w:docVar w:name="WAFER_202002261107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0732_GUID" w:val="abe49d5d-6c41-4e3b-a14e-db404f308b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17913</Words>
  <Characters>84192</Characters>
  <Application>Microsoft Office Word</Application>
  <DocSecurity>0</DocSecurity>
  <Lines>2215</Lines>
  <Paragraphs>1187</Paragraphs>
  <ScaleCrop>false</ScaleCrop>
  <HeadingPairs>
    <vt:vector size="2" baseType="variant">
      <vt:variant>
        <vt:lpstr>Title</vt:lpstr>
      </vt:variant>
      <vt:variant>
        <vt:i4>1</vt:i4>
      </vt:variant>
    </vt:vector>
  </HeadingPairs>
  <TitlesOfParts>
    <vt:vector size="1" baseType="lpstr">
      <vt:lpstr>Pearling Act 1990</vt:lpstr>
    </vt:vector>
  </TitlesOfParts>
  <Manager/>
  <Company/>
  <LinksUpToDate>false</LinksUpToDate>
  <CharactersWithSpaces>100918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1990 - 03-b0-03</dc:title>
  <dc:subject/>
  <dc:creator/>
  <cp:keywords/>
  <dc:description/>
  <cp:lastModifiedBy>svcMRProcess</cp:lastModifiedBy>
  <cp:revision>4</cp:revision>
  <cp:lastPrinted>2012-06-13T04:45:00Z</cp:lastPrinted>
  <dcterms:created xsi:type="dcterms:W3CDTF">2020-02-26T05:22:00Z</dcterms:created>
  <dcterms:modified xsi:type="dcterms:W3CDTF">2020-02-26T05:22:00Z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DocumentType">
    <vt:lpwstr>Act</vt:lpwstr>
  </property>
  <property fmtid="{D5CDD505-2E9C-101B-9397-08002B2CF9AE}" pid="4" name="OwlsUID">
    <vt:i4>581</vt:i4>
  </property>
  <property fmtid="{D5CDD505-2E9C-101B-9397-08002B2CF9AE}" pid="5" name="ThisVersion">
    <vt:lpwstr>02-g0-00</vt:lpwstr>
  </property>
  <property fmtid="{D5CDD505-2E9C-101B-9397-08002B2CF9AE}" pid="6" name="ReprintNo">
    <vt:lpwstr>3</vt:lpwstr>
  </property>
  <property fmtid="{D5CDD505-2E9C-101B-9397-08002B2CF9AE}" pid="7" name="ReprintedAsAt">
    <vt:filetime>2012-05-31T16:00:00Z</vt:filetime>
  </property>
  <property fmtid="{D5CDD505-2E9C-101B-9397-08002B2CF9AE}" pid="8" name="CommencementDate">
    <vt:lpwstr>20161129</vt:lpwstr>
  </property>
  <property fmtid="{D5CDD505-2E9C-101B-9397-08002B2CF9AE}" pid="9" name="AsAtDate">
    <vt:lpwstr>29 Nov 2016</vt:lpwstr>
  </property>
  <property fmtid="{D5CDD505-2E9C-101B-9397-08002B2CF9AE}" pid="10" name="Suffix">
    <vt:lpwstr>03-b0-03</vt:lpwstr>
  </property>
</Properties>
</file>