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76"/>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426" w:right="424"/>
      </w:pPr>
      <w:r>
        <w:fldChar w:fldCharType="begin"/>
      </w:r>
      <w:r>
        <w:instrText xml:space="preserve"> STYLEREF "Name Of Act/Reg"</w:instrText>
      </w:r>
      <w:r>
        <w:fldChar w:fldCharType="separate"/>
      </w:r>
      <w:r>
        <w:rPr>
          <w:noProof/>
        </w:rPr>
        <w:t>Western Australian Treasury Corporation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_Toc536190630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_Toc536190631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_Toc536190632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to prevail over certain written laws</w:t>
      </w:r>
      <w:r>
        <w:tab/>
      </w:r>
      <w:r>
        <w:fldChar w:fldCharType="begin"/>
      </w:r>
      <w:r>
        <w:instrText xml:space="preserve"> PAGEREF _Toc536190633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Western Australian Treasury Corporation</w:t>
      </w:r>
    </w:p>
    <w:p>
      <w:pPr>
        <w:pStyle w:val="TOC8"/>
        <w:rPr>
          <w:rFonts w:asciiTheme="minorHAnsi" w:eastAsiaTheme="minorEastAsia" w:hAnsiTheme="minorHAnsi" w:cstheme="minorBidi"/>
          <w:szCs w:val="22"/>
        </w:rPr>
      </w:pPr>
      <w:r>
        <w:t>5</w:t>
      </w:r>
      <w:r>
        <w:rPr>
          <w:snapToGrid w:val="0"/>
        </w:rPr>
        <w:t>.</w:t>
      </w:r>
      <w:r>
        <w:rPr>
          <w:snapToGrid w:val="0"/>
        </w:rPr>
        <w:tab/>
        <w:t>Western Australian Treasury Corporation established as body corporate</w:t>
      </w:r>
      <w:r>
        <w:tab/>
      </w:r>
      <w:r>
        <w:fldChar w:fldCharType="begin"/>
      </w:r>
      <w:r>
        <w:instrText xml:space="preserve"> PAGEREF _Toc536190635 \h </w:instrText>
      </w:r>
      <w:r>
        <w:fldChar w:fldCharType="separate"/>
      </w:r>
      <w:r>
        <w:t>6</w:t>
      </w:r>
      <w:r>
        <w:fldChar w:fldCharType="end"/>
      </w:r>
    </w:p>
    <w:p>
      <w:pPr>
        <w:pStyle w:val="TOC8"/>
        <w:rPr>
          <w:rFonts w:asciiTheme="minorHAnsi" w:eastAsiaTheme="minorEastAsia" w:hAnsiTheme="minorHAnsi" w:cstheme="minorBidi"/>
          <w:szCs w:val="22"/>
        </w:rPr>
      </w:pPr>
      <w:r>
        <w:t>5A.</w:t>
      </w:r>
      <w:r>
        <w:tab/>
        <w:t>Agent of Crown</w:t>
      </w:r>
      <w:r>
        <w:tab/>
      </w:r>
      <w:r>
        <w:fldChar w:fldCharType="begin"/>
      </w:r>
      <w:r>
        <w:instrText xml:space="preserve"> PAGEREF _Toc536190636 \h </w:instrText>
      </w:r>
      <w:r>
        <w:fldChar w:fldCharType="separate"/>
      </w:r>
      <w:r>
        <w:t>6</w:t>
      </w:r>
      <w:r>
        <w:fldChar w:fldCharType="end"/>
      </w:r>
    </w:p>
    <w:p>
      <w:pPr>
        <w:pStyle w:val="TOC8"/>
        <w:rPr>
          <w:rFonts w:asciiTheme="minorHAnsi" w:eastAsiaTheme="minorEastAsia" w:hAnsiTheme="minorHAnsi" w:cstheme="minorBidi"/>
          <w:szCs w:val="22"/>
        </w:rPr>
      </w:pPr>
      <w:r>
        <w:t>5B.</w:t>
      </w:r>
      <w:r>
        <w:tab/>
        <w:t>Board of directors</w:t>
      </w:r>
      <w:r>
        <w:tab/>
      </w:r>
      <w:r>
        <w:fldChar w:fldCharType="begin"/>
      </w:r>
      <w:r>
        <w:instrText xml:space="preserve"> PAGEREF _Toc536190637 \h </w:instrText>
      </w:r>
      <w:r>
        <w:fldChar w:fldCharType="separate"/>
      </w:r>
      <w:r>
        <w:t>6</w:t>
      </w:r>
      <w:r>
        <w:fldChar w:fldCharType="end"/>
      </w:r>
    </w:p>
    <w:p>
      <w:pPr>
        <w:pStyle w:val="TOC8"/>
        <w:rPr>
          <w:rFonts w:asciiTheme="minorHAnsi" w:eastAsiaTheme="minorEastAsia" w:hAnsiTheme="minorHAnsi" w:cstheme="minorBidi"/>
          <w:szCs w:val="22"/>
        </w:rPr>
      </w:pPr>
      <w:r>
        <w:t>5C.</w:t>
      </w:r>
      <w:r>
        <w:tab/>
        <w:t>Constitution and proceedings of board</w:t>
      </w:r>
      <w:r>
        <w:tab/>
      </w:r>
      <w:r>
        <w:fldChar w:fldCharType="begin"/>
      </w:r>
      <w:r>
        <w:instrText xml:space="preserve"> PAGEREF _Toc536190638 \h </w:instrText>
      </w:r>
      <w:r>
        <w:fldChar w:fldCharType="separate"/>
      </w:r>
      <w:r>
        <w:t>7</w:t>
      </w:r>
      <w:r>
        <w:fldChar w:fldCharType="end"/>
      </w:r>
    </w:p>
    <w:p>
      <w:pPr>
        <w:pStyle w:val="TOC8"/>
        <w:rPr>
          <w:rFonts w:asciiTheme="minorHAnsi" w:eastAsiaTheme="minorEastAsia" w:hAnsiTheme="minorHAnsi" w:cstheme="minorBidi"/>
          <w:szCs w:val="22"/>
        </w:rPr>
      </w:pPr>
      <w:r>
        <w:t>5D.</w:t>
      </w:r>
      <w:r>
        <w:tab/>
        <w:t>Remuneration of directors and committee members</w:t>
      </w:r>
      <w:r>
        <w:tab/>
      </w:r>
      <w:r>
        <w:fldChar w:fldCharType="begin"/>
      </w:r>
      <w:r>
        <w:instrText xml:space="preserve"> PAGEREF _Toc536190639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 agents, attorneys and facsimiles of Corporation</w:t>
      </w:r>
      <w:r>
        <w:tab/>
      </w:r>
      <w:r>
        <w:fldChar w:fldCharType="begin"/>
      </w:r>
      <w:r>
        <w:instrText xml:space="preserve"> PAGEREF _Toc536190640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Liability of Corporation for duties, taxes etc.</w:t>
      </w:r>
      <w:r>
        <w:tab/>
      </w:r>
      <w:r>
        <w:fldChar w:fldCharType="begin"/>
      </w:r>
      <w:r>
        <w:instrText xml:space="preserve"> PAGEREF _Toc536190641 \h </w:instrText>
      </w:r>
      <w:r>
        <w:fldChar w:fldCharType="separate"/>
      </w:r>
      <w:r>
        <w:t>8</w:t>
      </w:r>
      <w:r>
        <w:fldChar w:fldCharType="end"/>
      </w:r>
    </w:p>
    <w:p>
      <w:pPr>
        <w:pStyle w:val="TOC8"/>
        <w:rPr>
          <w:rFonts w:asciiTheme="minorHAnsi" w:eastAsiaTheme="minorEastAsia" w:hAnsiTheme="minorHAnsi" w:cstheme="minorBidi"/>
          <w:szCs w:val="22"/>
        </w:rPr>
      </w:pPr>
      <w:r>
        <w:t>8.</w:t>
      </w:r>
      <w:r>
        <w:tab/>
        <w:t>Chief executive officer</w:t>
      </w:r>
      <w:r>
        <w:tab/>
      </w:r>
      <w:r>
        <w:fldChar w:fldCharType="begin"/>
      </w:r>
      <w:r>
        <w:instrText xml:space="preserve"> PAGEREF _Toc536190642 \h </w:instrText>
      </w:r>
      <w:r>
        <w:fldChar w:fldCharType="separate"/>
      </w:r>
      <w:r>
        <w:t>9</w:t>
      </w:r>
      <w:r>
        <w:fldChar w:fldCharType="end"/>
      </w:r>
    </w:p>
    <w:p>
      <w:pPr>
        <w:pStyle w:val="TOC8"/>
        <w:rPr>
          <w:rFonts w:asciiTheme="minorHAnsi" w:eastAsiaTheme="minorEastAsia" w:hAnsiTheme="minorHAnsi" w:cstheme="minorBidi"/>
          <w:szCs w:val="22"/>
        </w:rPr>
      </w:pPr>
      <w:r>
        <w:t>8AA.</w:t>
      </w:r>
      <w:r>
        <w:tab/>
        <w:t>Remuneration of chief executive officer while Corporation is not a Government entity</w:t>
      </w:r>
      <w:r>
        <w:tab/>
      </w:r>
      <w:r>
        <w:fldChar w:fldCharType="begin"/>
      </w:r>
      <w:r>
        <w:instrText xml:space="preserve"> PAGEREF _Toc536190643 \h </w:instrText>
      </w:r>
      <w:r>
        <w:fldChar w:fldCharType="separate"/>
      </w:r>
      <w:r>
        <w:t>10</w:t>
      </w:r>
      <w:r>
        <w:fldChar w:fldCharType="end"/>
      </w:r>
    </w:p>
    <w:p>
      <w:pPr>
        <w:pStyle w:val="TOC8"/>
        <w:rPr>
          <w:rFonts w:asciiTheme="minorHAnsi" w:eastAsiaTheme="minorEastAsia" w:hAnsiTheme="minorHAnsi" w:cstheme="minorBidi"/>
          <w:szCs w:val="22"/>
        </w:rPr>
      </w:pPr>
      <w:r>
        <w:t>8AB.</w:t>
      </w:r>
      <w:r>
        <w:tab/>
        <w:t>Remuneration of chief executive officer while Corporation is a Government entity</w:t>
      </w:r>
      <w:r>
        <w:tab/>
      </w:r>
      <w:r>
        <w:fldChar w:fldCharType="begin"/>
      </w:r>
      <w:r>
        <w:instrText xml:space="preserve"> PAGEREF _Toc536190644 \h </w:instrText>
      </w:r>
      <w:r>
        <w:fldChar w:fldCharType="separate"/>
      </w:r>
      <w:r>
        <w:t>10</w:t>
      </w:r>
      <w:r>
        <w:fldChar w:fldCharType="end"/>
      </w:r>
    </w:p>
    <w:p>
      <w:pPr>
        <w:pStyle w:val="TOC8"/>
        <w:rPr>
          <w:rFonts w:asciiTheme="minorHAnsi" w:eastAsiaTheme="minorEastAsia" w:hAnsiTheme="minorHAnsi" w:cstheme="minorBidi"/>
          <w:szCs w:val="22"/>
        </w:rPr>
      </w:pPr>
      <w:r>
        <w:t>8A.</w:t>
      </w:r>
      <w:r>
        <w:tab/>
        <w:t>Role of chief executive officer</w:t>
      </w:r>
      <w:r>
        <w:tab/>
      </w:r>
      <w:r>
        <w:fldChar w:fldCharType="begin"/>
      </w:r>
      <w:r>
        <w:instrText xml:space="preserve"> PAGEREF _Toc536190645 \h </w:instrText>
      </w:r>
      <w:r>
        <w:fldChar w:fldCharType="separate"/>
      </w:r>
      <w:r>
        <w:t>11</w:t>
      </w:r>
      <w:r>
        <w:fldChar w:fldCharType="end"/>
      </w:r>
    </w:p>
    <w:p>
      <w:pPr>
        <w:pStyle w:val="TOC8"/>
        <w:rPr>
          <w:rFonts w:asciiTheme="minorHAnsi" w:eastAsiaTheme="minorEastAsia" w:hAnsiTheme="minorHAnsi" w:cstheme="minorBidi"/>
          <w:szCs w:val="22"/>
        </w:rPr>
      </w:pPr>
      <w:r>
        <w:t>8B.</w:t>
      </w:r>
      <w:r>
        <w:tab/>
        <w:t>Staff</w:t>
      </w:r>
      <w:r>
        <w:tab/>
      </w:r>
      <w:r>
        <w:fldChar w:fldCharType="begin"/>
      </w:r>
      <w:r>
        <w:instrText xml:space="preserve"> PAGEREF _Toc536190646 \h </w:instrText>
      </w:r>
      <w:r>
        <w:fldChar w:fldCharType="separate"/>
      </w:r>
      <w:r>
        <w:t>11</w:t>
      </w:r>
      <w:r>
        <w:fldChar w:fldCharType="end"/>
      </w:r>
    </w:p>
    <w:p>
      <w:pPr>
        <w:pStyle w:val="TOC8"/>
        <w:rPr>
          <w:rFonts w:asciiTheme="minorHAnsi" w:eastAsiaTheme="minorEastAsia" w:hAnsiTheme="minorHAnsi" w:cstheme="minorBidi"/>
          <w:szCs w:val="22"/>
        </w:rPr>
      </w:pPr>
      <w:r>
        <w:t>8C.</w:t>
      </w:r>
      <w:r>
        <w:tab/>
        <w:t>Use of other government staff etc.</w:t>
      </w:r>
      <w:r>
        <w:tab/>
      </w:r>
      <w:r>
        <w:fldChar w:fldCharType="begin"/>
      </w:r>
      <w:r>
        <w:instrText xml:space="preserve"> PAGEREF _Toc536190647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 of Corporation</w:t>
      </w:r>
    </w:p>
    <w:p>
      <w:pPr>
        <w:pStyle w:val="TOC8"/>
        <w:rPr>
          <w:rFonts w:asciiTheme="minorHAnsi" w:eastAsiaTheme="minorEastAsia" w:hAnsiTheme="minorHAnsi" w:cstheme="minorBidi"/>
          <w:szCs w:val="22"/>
        </w:rPr>
      </w:pPr>
      <w:r>
        <w:t>9</w:t>
      </w:r>
      <w:r>
        <w:rPr>
          <w:snapToGrid w:val="0"/>
        </w:rPr>
        <w:t>.</w:t>
      </w:r>
      <w:r>
        <w:rPr>
          <w:snapToGrid w:val="0"/>
        </w:rPr>
        <w:tab/>
        <w:t>Functions of Corporation</w:t>
      </w:r>
      <w:r>
        <w:tab/>
      </w:r>
      <w:r>
        <w:fldChar w:fldCharType="begin"/>
      </w:r>
      <w:r>
        <w:instrText xml:space="preserve"> PAGEREF _Toc536190649 \h </w:instrText>
      </w:r>
      <w:r>
        <w:fldChar w:fldCharType="separate"/>
      </w:r>
      <w:r>
        <w:t>13</w:t>
      </w:r>
      <w:r>
        <w:fldChar w:fldCharType="end"/>
      </w:r>
    </w:p>
    <w:p>
      <w:pPr>
        <w:pStyle w:val="TOC8"/>
        <w:rPr>
          <w:rFonts w:asciiTheme="minorHAnsi" w:eastAsiaTheme="minorEastAsia" w:hAnsiTheme="minorHAnsi" w:cstheme="minorBidi"/>
          <w:szCs w:val="22"/>
        </w:rPr>
      </w:pPr>
      <w:r>
        <w:t>9A.</w:t>
      </w:r>
      <w:r>
        <w:tab/>
        <w:t>Further provision as to assumption of liabilities on behalf of State</w:t>
      </w:r>
      <w:r>
        <w:tab/>
      </w:r>
      <w:r>
        <w:fldChar w:fldCharType="begin"/>
      </w:r>
      <w:r>
        <w:instrText xml:space="preserve"> PAGEREF _Toc536190650 \h </w:instrText>
      </w:r>
      <w:r>
        <w:fldChar w:fldCharType="separate"/>
      </w:r>
      <w:r>
        <w:t>14</w:t>
      </w:r>
      <w:r>
        <w:fldChar w:fldCharType="end"/>
      </w:r>
    </w:p>
    <w:p>
      <w:pPr>
        <w:pStyle w:val="TOC8"/>
        <w:rPr>
          <w:rFonts w:asciiTheme="minorHAnsi" w:eastAsiaTheme="minorEastAsia" w:hAnsiTheme="minorHAnsi" w:cstheme="minorBidi"/>
          <w:szCs w:val="22"/>
        </w:rPr>
      </w:pPr>
      <w:r>
        <w:t>9B.</w:t>
      </w:r>
      <w:r>
        <w:tab/>
        <w:t>Duty to observe policy instruments</w:t>
      </w:r>
      <w:r>
        <w:tab/>
      </w:r>
      <w:r>
        <w:fldChar w:fldCharType="begin"/>
      </w:r>
      <w:r>
        <w:instrText xml:space="preserve"> PAGEREF _Toc536190651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General powers of Corporation</w:t>
      </w:r>
      <w:r>
        <w:tab/>
      </w:r>
      <w:r>
        <w:fldChar w:fldCharType="begin"/>
      </w:r>
      <w:r>
        <w:instrText xml:space="preserve"> PAGEREF _Toc536190652 \h </w:instrText>
      </w:r>
      <w:r>
        <w:fldChar w:fldCharType="separate"/>
      </w:r>
      <w:r>
        <w:t>15</w:t>
      </w:r>
      <w:r>
        <w:fldChar w:fldCharType="end"/>
      </w:r>
    </w:p>
    <w:p>
      <w:pPr>
        <w:pStyle w:val="TOC8"/>
        <w:rPr>
          <w:rFonts w:asciiTheme="minorHAnsi" w:eastAsiaTheme="minorEastAsia" w:hAnsiTheme="minorHAnsi" w:cstheme="minorBidi"/>
          <w:szCs w:val="22"/>
        </w:rPr>
      </w:pPr>
      <w:r>
        <w:t>10A.</w:t>
      </w:r>
      <w:r>
        <w:tab/>
        <w:t>Borrowing limits</w:t>
      </w:r>
      <w:r>
        <w:tab/>
      </w:r>
      <w:r>
        <w:fldChar w:fldCharType="begin"/>
      </w:r>
      <w:r>
        <w:instrText xml:space="preserve"> PAGEREF _Toc536190653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 of debts incurred by Corporation</w:t>
      </w:r>
      <w:r>
        <w:tab/>
      </w:r>
      <w:r>
        <w:fldChar w:fldCharType="begin"/>
      </w:r>
      <w:r>
        <w:instrText xml:space="preserve"> PAGEREF _Toc536190654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Advances to Corporation from Treasurer</w:t>
      </w:r>
      <w:r>
        <w:tab/>
      </w:r>
      <w:r>
        <w:fldChar w:fldCharType="begin"/>
      </w:r>
      <w:r>
        <w:instrText xml:space="preserve"> PAGEREF _Toc536190655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State guarantee</w:t>
      </w:r>
      <w:r>
        <w:tab/>
      </w:r>
      <w:r>
        <w:fldChar w:fldCharType="begin"/>
      </w:r>
      <w:r>
        <w:instrText xml:space="preserve"> PAGEREF _Toc536190656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moneys borrowed by Corporation</w:t>
      </w:r>
      <w:r>
        <w:tab/>
      </w:r>
      <w:r>
        <w:fldChar w:fldCharType="begin"/>
      </w:r>
      <w:r>
        <w:instrText xml:space="preserve"> PAGEREF _Toc536190657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Borrowers to pay certain amounts to Corporation</w:t>
      </w:r>
      <w:r>
        <w:tab/>
      </w:r>
      <w:r>
        <w:fldChar w:fldCharType="begin"/>
      </w:r>
      <w:r>
        <w:instrText xml:space="preserve"> PAGEREF _Toc536190658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Repayment of guarantee moneys</w:t>
      </w:r>
      <w:r>
        <w:tab/>
      </w:r>
      <w:r>
        <w:fldChar w:fldCharType="begin"/>
      </w:r>
      <w:r>
        <w:instrText xml:space="preserve"> PAGEREF _Toc536190659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IIIA — Corporate planning documents</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16A.</w:t>
      </w:r>
      <w:r>
        <w:tab/>
        <w:t>Draft strategic development plan to be submitted to Minister</w:t>
      </w:r>
      <w:r>
        <w:tab/>
      </w:r>
      <w:r>
        <w:fldChar w:fldCharType="begin"/>
      </w:r>
      <w:r>
        <w:instrText xml:space="preserve"> PAGEREF _Toc536190662 \h </w:instrText>
      </w:r>
      <w:r>
        <w:fldChar w:fldCharType="separate"/>
      </w:r>
      <w:r>
        <w:t>24</w:t>
      </w:r>
      <w:r>
        <w:fldChar w:fldCharType="end"/>
      </w:r>
    </w:p>
    <w:p>
      <w:pPr>
        <w:pStyle w:val="TOC8"/>
        <w:rPr>
          <w:rFonts w:asciiTheme="minorHAnsi" w:eastAsiaTheme="minorEastAsia" w:hAnsiTheme="minorHAnsi" w:cstheme="minorBidi"/>
          <w:szCs w:val="22"/>
        </w:rPr>
      </w:pPr>
      <w:r>
        <w:t>16C.</w:t>
      </w:r>
      <w:r>
        <w:tab/>
        <w:t>Matters to be included in strategic development plan</w:t>
      </w:r>
      <w:r>
        <w:tab/>
      </w:r>
      <w:r>
        <w:fldChar w:fldCharType="begin"/>
      </w:r>
      <w:r>
        <w:instrText xml:space="preserve"> PAGEREF _Toc536190663 \h </w:instrText>
      </w:r>
      <w:r>
        <w:fldChar w:fldCharType="separate"/>
      </w:r>
      <w:r>
        <w:t>24</w:t>
      </w:r>
      <w:r>
        <w:fldChar w:fldCharType="end"/>
      </w:r>
    </w:p>
    <w:p>
      <w:pPr>
        <w:pStyle w:val="TOC8"/>
        <w:rPr>
          <w:rFonts w:asciiTheme="minorHAnsi" w:eastAsiaTheme="minorEastAsia" w:hAnsiTheme="minorHAnsi" w:cstheme="minorBidi"/>
          <w:szCs w:val="22"/>
        </w:rPr>
      </w:pPr>
      <w:r>
        <w:t>16D.</w:t>
      </w:r>
      <w:r>
        <w:tab/>
        <w:t>Strategic development plan to be agreed if possible</w:t>
      </w:r>
      <w:r>
        <w:tab/>
      </w:r>
      <w:r>
        <w:fldChar w:fldCharType="begin"/>
      </w:r>
      <w:r>
        <w:instrText xml:space="preserve"> PAGEREF _Toc536190664 \h </w:instrText>
      </w:r>
      <w:r>
        <w:fldChar w:fldCharType="separate"/>
      </w:r>
      <w:r>
        <w:t>25</w:t>
      </w:r>
      <w:r>
        <w:fldChar w:fldCharType="end"/>
      </w:r>
    </w:p>
    <w:p>
      <w:pPr>
        <w:pStyle w:val="TOC8"/>
        <w:rPr>
          <w:rFonts w:asciiTheme="minorHAnsi" w:eastAsiaTheme="minorEastAsia" w:hAnsiTheme="minorHAnsi" w:cstheme="minorBidi"/>
          <w:szCs w:val="22"/>
        </w:rPr>
      </w:pPr>
      <w:r>
        <w:t>16E.</w:t>
      </w:r>
      <w:r>
        <w:tab/>
        <w:t>Minister’s powers in relation to draft strategic development plan</w:t>
      </w:r>
      <w:r>
        <w:tab/>
      </w:r>
      <w:r>
        <w:fldChar w:fldCharType="begin"/>
      </w:r>
      <w:r>
        <w:instrText xml:space="preserve"> PAGEREF _Toc536190665 \h </w:instrText>
      </w:r>
      <w:r>
        <w:fldChar w:fldCharType="separate"/>
      </w:r>
      <w:r>
        <w:t>25</w:t>
      </w:r>
      <w:r>
        <w:fldChar w:fldCharType="end"/>
      </w:r>
    </w:p>
    <w:p>
      <w:pPr>
        <w:pStyle w:val="TOC8"/>
        <w:rPr>
          <w:rFonts w:asciiTheme="minorHAnsi" w:eastAsiaTheme="minorEastAsia" w:hAnsiTheme="minorHAnsi" w:cstheme="minorBidi"/>
          <w:szCs w:val="22"/>
        </w:rPr>
      </w:pPr>
      <w:r>
        <w:t>16F.</w:t>
      </w:r>
      <w:r>
        <w:tab/>
        <w:t>Strategic development plan pending agreement</w:t>
      </w:r>
      <w:r>
        <w:tab/>
      </w:r>
      <w:r>
        <w:fldChar w:fldCharType="begin"/>
      </w:r>
      <w:r>
        <w:instrText xml:space="preserve"> PAGEREF _Toc536190666 \h </w:instrText>
      </w:r>
      <w:r>
        <w:fldChar w:fldCharType="separate"/>
      </w:r>
      <w:r>
        <w:t>26</w:t>
      </w:r>
      <w:r>
        <w:fldChar w:fldCharType="end"/>
      </w:r>
    </w:p>
    <w:p>
      <w:pPr>
        <w:pStyle w:val="TOC8"/>
        <w:rPr>
          <w:rFonts w:asciiTheme="minorHAnsi" w:eastAsiaTheme="minorEastAsia" w:hAnsiTheme="minorHAnsi" w:cstheme="minorBidi"/>
          <w:szCs w:val="22"/>
        </w:rPr>
      </w:pPr>
      <w:r>
        <w:t>16G.</w:t>
      </w:r>
      <w:r>
        <w:tab/>
        <w:t>Minister’s agreement to draft strategic development plan</w:t>
      </w:r>
      <w:r>
        <w:tab/>
      </w:r>
      <w:r>
        <w:fldChar w:fldCharType="begin"/>
      </w:r>
      <w:r>
        <w:instrText xml:space="preserve"> PAGEREF _Toc536190667 \h </w:instrText>
      </w:r>
      <w:r>
        <w:fldChar w:fldCharType="separate"/>
      </w:r>
      <w:r>
        <w:t>26</w:t>
      </w:r>
      <w:r>
        <w:fldChar w:fldCharType="end"/>
      </w:r>
    </w:p>
    <w:p>
      <w:pPr>
        <w:pStyle w:val="TOC8"/>
        <w:rPr>
          <w:rFonts w:asciiTheme="minorHAnsi" w:eastAsiaTheme="minorEastAsia" w:hAnsiTheme="minorHAnsi" w:cstheme="minorBidi"/>
          <w:szCs w:val="22"/>
        </w:rPr>
      </w:pPr>
      <w:r>
        <w:t>16H.</w:t>
      </w:r>
      <w:r>
        <w:tab/>
        <w:t>Modification of strategic development plan</w:t>
      </w:r>
      <w:r>
        <w:tab/>
      </w:r>
      <w:r>
        <w:fldChar w:fldCharType="begin"/>
      </w:r>
      <w:r>
        <w:instrText xml:space="preserve"> PAGEREF _Toc536190668 \h </w:instrText>
      </w:r>
      <w:r>
        <w:fldChar w:fldCharType="separate"/>
      </w:r>
      <w:r>
        <w:t>27</w:t>
      </w:r>
      <w:r>
        <w:fldChar w:fldCharType="end"/>
      </w:r>
    </w:p>
    <w:p>
      <w:pPr>
        <w:pStyle w:val="TOC8"/>
        <w:rPr>
          <w:rFonts w:asciiTheme="minorHAnsi" w:eastAsiaTheme="minorEastAsia" w:hAnsiTheme="minorHAnsi" w:cstheme="minorBidi"/>
          <w:szCs w:val="22"/>
        </w:rPr>
      </w:pPr>
      <w:r>
        <w:t>16HA</w:t>
      </w:r>
      <w:r>
        <w:rPr>
          <w:snapToGrid w:val="0"/>
        </w:rPr>
        <w:t>.</w:t>
      </w:r>
      <w:r>
        <w:rPr>
          <w:snapToGrid w:val="0"/>
        </w:rPr>
        <w:tab/>
        <w:t>Concurrence of Treasurer</w:t>
      </w:r>
      <w:r>
        <w:tab/>
      </w:r>
      <w:r>
        <w:fldChar w:fldCharType="begin"/>
      </w:r>
      <w:r>
        <w:instrText xml:space="preserve"> PAGEREF _Toc536190669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16I.</w:t>
      </w:r>
      <w:r>
        <w:tab/>
        <w:t>Draft statement of corporate intent to be submitted to Minister</w:t>
      </w:r>
      <w:r>
        <w:tab/>
      </w:r>
      <w:r>
        <w:fldChar w:fldCharType="begin"/>
      </w:r>
      <w:r>
        <w:instrText xml:space="preserve"> PAGEREF _Toc536190671 \h </w:instrText>
      </w:r>
      <w:r>
        <w:fldChar w:fldCharType="separate"/>
      </w:r>
      <w:r>
        <w:t>27</w:t>
      </w:r>
      <w:r>
        <w:fldChar w:fldCharType="end"/>
      </w:r>
    </w:p>
    <w:p>
      <w:pPr>
        <w:pStyle w:val="TOC8"/>
        <w:rPr>
          <w:rFonts w:asciiTheme="minorHAnsi" w:eastAsiaTheme="minorEastAsia" w:hAnsiTheme="minorHAnsi" w:cstheme="minorBidi"/>
          <w:szCs w:val="22"/>
        </w:rPr>
      </w:pPr>
      <w:r>
        <w:t>16K.</w:t>
      </w:r>
      <w:r>
        <w:tab/>
        <w:t>Matters to be included in statement of corporate intent</w:t>
      </w:r>
      <w:r>
        <w:tab/>
      </w:r>
      <w:r>
        <w:fldChar w:fldCharType="begin"/>
      </w:r>
      <w:r>
        <w:instrText xml:space="preserve"> PAGEREF _Toc536190672 \h </w:instrText>
      </w:r>
      <w:r>
        <w:fldChar w:fldCharType="separate"/>
      </w:r>
      <w:r>
        <w:t>28</w:t>
      </w:r>
      <w:r>
        <w:fldChar w:fldCharType="end"/>
      </w:r>
    </w:p>
    <w:p>
      <w:pPr>
        <w:pStyle w:val="TOC8"/>
        <w:rPr>
          <w:rFonts w:asciiTheme="minorHAnsi" w:eastAsiaTheme="minorEastAsia" w:hAnsiTheme="minorHAnsi" w:cstheme="minorBidi"/>
          <w:szCs w:val="22"/>
        </w:rPr>
      </w:pPr>
      <w:r>
        <w:t>16L.</w:t>
      </w:r>
      <w:r>
        <w:tab/>
        <w:t>Statement of corporate intent to be agreed if possible</w:t>
      </w:r>
      <w:r>
        <w:tab/>
      </w:r>
      <w:r>
        <w:fldChar w:fldCharType="begin"/>
      </w:r>
      <w:r>
        <w:instrText xml:space="preserve"> PAGEREF _Toc536190673 \h </w:instrText>
      </w:r>
      <w:r>
        <w:fldChar w:fldCharType="separate"/>
      </w:r>
      <w:r>
        <w:t>29</w:t>
      </w:r>
      <w:r>
        <w:fldChar w:fldCharType="end"/>
      </w:r>
    </w:p>
    <w:p>
      <w:pPr>
        <w:pStyle w:val="TOC8"/>
        <w:rPr>
          <w:rFonts w:asciiTheme="minorHAnsi" w:eastAsiaTheme="minorEastAsia" w:hAnsiTheme="minorHAnsi" w:cstheme="minorBidi"/>
          <w:szCs w:val="22"/>
        </w:rPr>
      </w:pPr>
      <w:r>
        <w:t>16M.</w:t>
      </w:r>
      <w:r>
        <w:tab/>
        <w:t>Minister’s powers in relation to draft statement of corporate intent</w:t>
      </w:r>
      <w:r>
        <w:tab/>
      </w:r>
      <w:r>
        <w:fldChar w:fldCharType="begin"/>
      </w:r>
      <w:r>
        <w:instrText xml:space="preserve"> PAGEREF _Toc536190674 \h </w:instrText>
      </w:r>
      <w:r>
        <w:fldChar w:fldCharType="separate"/>
      </w:r>
      <w:r>
        <w:t>29</w:t>
      </w:r>
      <w:r>
        <w:fldChar w:fldCharType="end"/>
      </w:r>
    </w:p>
    <w:p>
      <w:pPr>
        <w:pStyle w:val="TOC8"/>
        <w:rPr>
          <w:rFonts w:asciiTheme="minorHAnsi" w:eastAsiaTheme="minorEastAsia" w:hAnsiTheme="minorHAnsi" w:cstheme="minorBidi"/>
          <w:szCs w:val="22"/>
        </w:rPr>
      </w:pPr>
      <w:r>
        <w:t>16N.</w:t>
      </w:r>
      <w:r>
        <w:tab/>
        <w:t>Statement of corporate intent pending agreement</w:t>
      </w:r>
      <w:r>
        <w:tab/>
      </w:r>
      <w:r>
        <w:fldChar w:fldCharType="begin"/>
      </w:r>
      <w:r>
        <w:instrText xml:space="preserve"> PAGEREF _Toc536190675 \h </w:instrText>
      </w:r>
      <w:r>
        <w:fldChar w:fldCharType="separate"/>
      </w:r>
      <w:r>
        <w:t>30</w:t>
      </w:r>
      <w:r>
        <w:fldChar w:fldCharType="end"/>
      </w:r>
    </w:p>
    <w:p>
      <w:pPr>
        <w:pStyle w:val="TOC8"/>
        <w:rPr>
          <w:rFonts w:asciiTheme="minorHAnsi" w:eastAsiaTheme="minorEastAsia" w:hAnsiTheme="minorHAnsi" w:cstheme="minorBidi"/>
          <w:szCs w:val="22"/>
        </w:rPr>
      </w:pPr>
      <w:r>
        <w:t>16O.</w:t>
      </w:r>
      <w:r>
        <w:tab/>
        <w:t>Minister’s agreement to draft statement of corporate intent</w:t>
      </w:r>
      <w:r>
        <w:tab/>
      </w:r>
      <w:r>
        <w:fldChar w:fldCharType="begin"/>
      </w:r>
      <w:r>
        <w:instrText xml:space="preserve"> PAGEREF _Toc536190676 \h </w:instrText>
      </w:r>
      <w:r>
        <w:fldChar w:fldCharType="separate"/>
      </w:r>
      <w:r>
        <w:t>30</w:t>
      </w:r>
      <w:r>
        <w:fldChar w:fldCharType="end"/>
      </w:r>
    </w:p>
    <w:p>
      <w:pPr>
        <w:pStyle w:val="TOC8"/>
        <w:rPr>
          <w:rFonts w:asciiTheme="minorHAnsi" w:eastAsiaTheme="minorEastAsia" w:hAnsiTheme="minorHAnsi" w:cstheme="minorBidi"/>
          <w:szCs w:val="22"/>
        </w:rPr>
      </w:pPr>
      <w:r>
        <w:t>16P.</w:t>
      </w:r>
      <w:r>
        <w:tab/>
        <w:t>Modification of statement of corporate intent</w:t>
      </w:r>
      <w:r>
        <w:tab/>
      </w:r>
      <w:r>
        <w:fldChar w:fldCharType="begin"/>
      </w:r>
      <w:r>
        <w:instrText xml:space="preserve"> PAGEREF _Toc536190677 \h </w:instrText>
      </w:r>
      <w:r>
        <w:fldChar w:fldCharType="separate"/>
      </w:r>
      <w:r>
        <w:t>31</w:t>
      </w:r>
      <w:r>
        <w:fldChar w:fldCharType="end"/>
      </w:r>
    </w:p>
    <w:p>
      <w:pPr>
        <w:pStyle w:val="TOC8"/>
        <w:rPr>
          <w:rFonts w:asciiTheme="minorHAnsi" w:eastAsiaTheme="minorEastAsia" w:hAnsiTheme="minorHAnsi" w:cstheme="minorBidi"/>
          <w:szCs w:val="22"/>
        </w:rPr>
      </w:pPr>
      <w:r>
        <w:t>16PA</w:t>
      </w:r>
      <w:r>
        <w:rPr>
          <w:snapToGrid w:val="0"/>
        </w:rPr>
        <w:t>.</w:t>
      </w:r>
      <w:r>
        <w:rPr>
          <w:snapToGrid w:val="0"/>
        </w:rPr>
        <w:tab/>
        <w:t>Concurrence of Treasurer</w:t>
      </w:r>
      <w:r>
        <w:tab/>
      </w:r>
      <w:r>
        <w:fldChar w:fldCharType="begin"/>
      </w:r>
      <w:r>
        <w:instrText xml:space="preserve"> PAGEREF _Toc536190678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Supplementary provision as to laying directions before Parliament</w:t>
      </w:r>
    </w:p>
    <w:p>
      <w:pPr>
        <w:pStyle w:val="TOC8"/>
        <w:rPr>
          <w:rFonts w:asciiTheme="minorHAnsi" w:eastAsiaTheme="minorEastAsia" w:hAnsiTheme="minorHAnsi" w:cstheme="minorBidi"/>
          <w:szCs w:val="22"/>
        </w:rPr>
      </w:pPr>
      <w:r>
        <w:t>16Q.</w:t>
      </w:r>
      <w:r>
        <w:tab/>
        <w:t>Procedure where a House is not sitting</w:t>
      </w:r>
      <w:r>
        <w:tab/>
      </w:r>
      <w:r>
        <w:fldChar w:fldCharType="begin"/>
      </w:r>
      <w:r>
        <w:instrText xml:space="preserve"> PAGEREF _Toc536190680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17</w:t>
      </w:r>
      <w:r>
        <w:rPr>
          <w:snapToGrid w:val="0"/>
        </w:rPr>
        <w:t>.</w:t>
      </w:r>
      <w:r>
        <w:rPr>
          <w:snapToGrid w:val="0"/>
        </w:rPr>
        <w:tab/>
        <w:t>Western Australian Treasury Corporation Account</w:t>
      </w:r>
      <w:r>
        <w:tab/>
      </w:r>
      <w:r>
        <w:fldChar w:fldCharType="begin"/>
      </w:r>
      <w:r>
        <w:instrText xml:space="preserve"> PAGEREF _Toc536190682 \h </w:instrText>
      </w:r>
      <w:r>
        <w:fldChar w:fldCharType="separate"/>
      </w:r>
      <w:r>
        <w:t>33</w:t>
      </w:r>
      <w:r>
        <w:fldChar w:fldCharType="end"/>
      </w:r>
    </w:p>
    <w:p>
      <w:pPr>
        <w:pStyle w:val="TOC8"/>
        <w:rPr>
          <w:rFonts w:asciiTheme="minorHAnsi" w:eastAsiaTheme="minorEastAsia" w:hAnsiTheme="minorHAnsi" w:cstheme="minorBidi"/>
          <w:szCs w:val="22"/>
        </w:rPr>
      </w:pPr>
      <w:r>
        <w:t>17A.</w:t>
      </w:r>
      <w:r>
        <w:tab/>
        <w:t>Dividends</w:t>
      </w:r>
      <w:r>
        <w:tab/>
      </w:r>
      <w:r>
        <w:fldChar w:fldCharType="begin"/>
      </w:r>
      <w:r>
        <w:instrText xml:space="preserve"> PAGEREF _Toc536190683 \h </w:instrText>
      </w:r>
      <w:r>
        <w:fldChar w:fldCharType="separate"/>
      </w:r>
      <w:r>
        <w:t>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Corporation</w:t>
      </w:r>
      <w:r>
        <w:tab/>
      </w:r>
      <w:r>
        <w:fldChar w:fldCharType="begin"/>
      </w:r>
      <w:r>
        <w:instrText xml:space="preserve"> PAGEREF _Toc536190684 \h </w:instrText>
      </w:r>
      <w:r>
        <w:fldChar w:fldCharType="separate"/>
      </w:r>
      <w:r>
        <w:t>34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Delegation by </w:t>
      </w:r>
      <w:r>
        <w:t xml:space="preserve">Minister </w:t>
      </w:r>
      <w:r>
        <w:rPr>
          <w:snapToGrid w:val="0"/>
        </w:rPr>
        <w:t>of power of approval</w:t>
      </w:r>
      <w:r>
        <w:tab/>
      </w:r>
      <w:r>
        <w:fldChar w:fldCharType="begin"/>
      </w:r>
      <w:r>
        <w:instrText xml:space="preserve"> PAGEREF _Toc536190685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Directions by </w:t>
      </w:r>
      <w:r>
        <w:t>Minister</w:t>
      </w:r>
      <w:r>
        <w:tab/>
      </w:r>
      <w:r>
        <w:fldChar w:fldCharType="begin"/>
      </w:r>
      <w:r>
        <w:instrText xml:space="preserve"> PAGEREF _Toc536190686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Financial administration, audit and reporting</w:t>
      </w:r>
      <w:r>
        <w:tab/>
      </w:r>
      <w:r>
        <w:fldChar w:fldCharType="begin"/>
      </w:r>
      <w:r>
        <w:instrText xml:space="preserve"> PAGEREF _Toc536190687 \h </w:instrText>
      </w:r>
      <w:r>
        <w:fldChar w:fldCharType="separate"/>
      </w:r>
      <w:r>
        <w:t>36</w:t>
      </w:r>
      <w:r>
        <w:fldChar w:fldCharType="end"/>
      </w:r>
    </w:p>
    <w:p>
      <w:pPr>
        <w:pStyle w:val="TOC8"/>
        <w:rPr>
          <w:rFonts w:asciiTheme="minorHAnsi" w:eastAsiaTheme="minorEastAsia" w:hAnsiTheme="minorHAnsi" w:cstheme="minorBidi"/>
          <w:szCs w:val="22"/>
        </w:rPr>
      </w:pPr>
      <w:r>
        <w:t>21A</w:t>
      </w:r>
      <w:r>
        <w:rPr>
          <w:snapToGrid w:val="0"/>
        </w:rPr>
        <w:t xml:space="preserve">. </w:t>
      </w:r>
      <w:r>
        <w:rPr>
          <w:snapToGrid w:val="0"/>
        </w:rPr>
        <w:tab/>
        <w:t xml:space="preserve">Treasurer and </w:t>
      </w:r>
      <w:r>
        <w:t xml:space="preserve">Minister </w:t>
      </w:r>
      <w:r>
        <w:rPr>
          <w:snapToGrid w:val="0"/>
        </w:rPr>
        <w:t>to have access to information</w:t>
      </w:r>
      <w:r>
        <w:tab/>
      </w:r>
      <w:r>
        <w:fldChar w:fldCharType="begin"/>
      </w:r>
      <w:r>
        <w:instrText xml:space="preserve"> PAGEREF _Toc536190688 \h </w:instrText>
      </w:r>
      <w:r>
        <w:fldChar w:fldCharType="separate"/>
      </w:r>
      <w:r>
        <w:t>36</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Quarterly reports</w:t>
      </w:r>
      <w:r>
        <w:tab/>
      </w:r>
      <w:r>
        <w:fldChar w:fldCharType="begin"/>
      </w:r>
      <w:r>
        <w:instrText xml:space="preserve"> PAGEREF _Toc536190689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_Toc536190690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 — Transitional, validation and consequential amendment</w:t>
      </w:r>
    </w:p>
    <w:p>
      <w:pPr>
        <w:pStyle w:val="TOC8"/>
        <w:rPr>
          <w:rFonts w:asciiTheme="minorHAnsi" w:eastAsiaTheme="minorEastAsia" w:hAnsiTheme="minorHAnsi" w:cstheme="minorBidi"/>
          <w:szCs w:val="22"/>
        </w:rPr>
      </w:pPr>
      <w:r>
        <w:t>23</w:t>
      </w:r>
      <w:r>
        <w:rPr>
          <w:snapToGrid w:val="0"/>
        </w:rPr>
        <w:t>.</w:t>
      </w:r>
      <w:r>
        <w:rPr>
          <w:snapToGrid w:val="0"/>
        </w:rPr>
        <w:tab/>
        <w:t>Repeal</w:t>
      </w:r>
      <w:r>
        <w:tab/>
      </w:r>
      <w:r>
        <w:fldChar w:fldCharType="begin"/>
      </w:r>
      <w:r>
        <w:instrText xml:space="preserve"> PAGEREF _Toc536190692 \h </w:instrText>
      </w:r>
      <w:r>
        <w:fldChar w:fldCharType="separate"/>
      </w:r>
      <w:r>
        <w:t>40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Transitional provisions</w:t>
      </w:r>
      <w:r>
        <w:tab/>
      </w:r>
      <w:r>
        <w:fldChar w:fldCharType="begin"/>
      </w:r>
      <w:r>
        <w:instrText xml:space="preserve"> PAGEREF _Toc536190693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Validation</w:t>
      </w:r>
      <w:r>
        <w:tab/>
      </w:r>
      <w:r>
        <w:fldChar w:fldCharType="begin"/>
      </w:r>
      <w:r>
        <w:instrText xml:space="preserve"> PAGEREF _Toc536190694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Bodies that are not authorities</w:t>
      </w:r>
    </w:p>
    <w:p>
      <w:pPr>
        <w:pStyle w:val="TOC2"/>
        <w:tabs>
          <w:tab w:val="right" w:leader="dot" w:pos="7077"/>
        </w:tabs>
        <w:rPr>
          <w:rFonts w:asciiTheme="minorHAnsi" w:eastAsiaTheme="minorEastAsia" w:hAnsiTheme="minorHAnsi" w:cstheme="minorBidi"/>
          <w:b w:val="0"/>
          <w:sz w:val="22"/>
          <w:szCs w:val="22"/>
        </w:rPr>
      </w:pPr>
      <w:r>
        <w:t>Schedule 2 — Constitution and proceedings of board</w:t>
      </w:r>
    </w:p>
    <w:p>
      <w:pPr>
        <w:pStyle w:val="TOC4"/>
        <w:tabs>
          <w:tab w:val="right" w:leader="dot" w:pos="7077"/>
        </w:tabs>
        <w:rPr>
          <w:rFonts w:asciiTheme="minorHAnsi" w:eastAsiaTheme="minorEastAsia" w:hAnsiTheme="minorHAnsi" w:cstheme="minorBidi"/>
          <w:b w:val="0"/>
          <w:szCs w:val="22"/>
        </w:rPr>
      </w:pPr>
      <w:r>
        <w:t>Division 1 — Terms of office, meetings etc.</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_Toc536190698 \h </w:instrText>
      </w:r>
      <w:r>
        <w:fldChar w:fldCharType="separate"/>
      </w:r>
      <w:r>
        <w:t>44</w:t>
      </w:r>
      <w:r>
        <w:fldChar w:fldCharType="end"/>
      </w:r>
    </w:p>
    <w:p>
      <w:pPr>
        <w:pStyle w:val="TOC8"/>
        <w:rPr>
          <w:rFonts w:asciiTheme="minorHAnsi" w:eastAsiaTheme="minorEastAsia" w:hAnsiTheme="minorHAnsi" w:cstheme="minorBidi"/>
          <w:szCs w:val="22"/>
        </w:rPr>
      </w:pPr>
      <w:r>
        <w:t>2.</w:t>
      </w:r>
      <w:r>
        <w:tab/>
        <w:t>Resignation, removal etc.</w:t>
      </w:r>
      <w:r>
        <w:tab/>
      </w:r>
      <w:r>
        <w:fldChar w:fldCharType="begin"/>
      </w:r>
      <w:r>
        <w:instrText xml:space="preserve"> PAGEREF _Toc536190699 \h </w:instrText>
      </w:r>
      <w:r>
        <w:fldChar w:fldCharType="separate"/>
      </w:r>
      <w:r>
        <w:t>44</w:t>
      </w:r>
      <w:r>
        <w:fldChar w:fldCharType="end"/>
      </w:r>
    </w:p>
    <w:p>
      <w:pPr>
        <w:pStyle w:val="TOC8"/>
        <w:rPr>
          <w:rFonts w:asciiTheme="minorHAnsi" w:eastAsiaTheme="minorEastAsia" w:hAnsiTheme="minorHAnsi" w:cstheme="minorBidi"/>
          <w:szCs w:val="22"/>
        </w:rPr>
      </w:pPr>
      <w:r>
        <w:t>3.</w:t>
      </w:r>
      <w:r>
        <w:tab/>
        <w:t>Leave of absence</w:t>
      </w:r>
      <w:r>
        <w:tab/>
      </w:r>
      <w:r>
        <w:fldChar w:fldCharType="begin"/>
      </w:r>
      <w:r>
        <w:instrText xml:space="preserve"> PAGEREF _Toc536190700 \h </w:instrText>
      </w:r>
      <w:r>
        <w:fldChar w:fldCharType="separate"/>
      </w:r>
      <w:r>
        <w:t>44</w:t>
      </w:r>
      <w:r>
        <w:fldChar w:fldCharType="end"/>
      </w:r>
    </w:p>
    <w:p>
      <w:pPr>
        <w:pStyle w:val="TOC8"/>
        <w:rPr>
          <w:rFonts w:asciiTheme="minorHAnsi" w:eastAsiaTheme="minorEastAsia" w:hAnsiTheme="minorHAnsi" w:cstheme="minorBidi"/>
          <w:szCs w:val="22"/>
        </w:rPr>
      </w:pPr>
      <w:r>
        <w:t>4.</w:t>
      </w:r>
      <w:r>
        <w:tab/>
        <w:t>Director under section 5B(1)(b) unable to act</w:t>
      </w:r>
      <w:r>
        <w:tab/>
      </w:r>
      <w:r>
        <w:fldChar w:fldCharType="begin"/>
      </w:r>
      <w:r>
        <w:instrText xml:space="preserve"> PAGEREF _Toc536190701 \h </w:instrText>
      </w:r>
      <w:r>
        <w:fldChar w:fldCharType="separate"/>
      </w:r>
      <w:r>
        <w:t>45</w:t>
      </w:r>
      <w:r>
        <w:fldChar w:fldCharType="end"/>
      </w:r>
    </w:p>
    <w:p>
      <w:pPr>
        <w:pStyle w:val="TOC8"/>
        <w:rPr>
          <w:rFonts w:asciiTheme="minorHAnsi" w:eastAsiaTheme="minorEastAsia" w:hAnsiTheme="minorHAnsi" w:cstheme="minorBidi"/>
          <w:szCs w:val="22"/>
        </w:rPr>
      </w:pPr>
      <w:r>
        <w:t>5.</w:t>
      </w:r>
      <w:r>
        <w:tab/>
        <w:t>Chief executive officer unable to attend</w:t>
      </w:r>
      <w:r>
        <w:tab/>
      </w:r>
      <w:r>
        <w:fldChar w:fldCharType="begin"/>
      </w:r>
      <w:r>
        <w:instrText xml:space="preserve"> PAGEREF _Toc536190702 \h </w:instrText>
      </w:r>
      <w:r>
        <w:fldChar w:fldCharType="separate"/>
      </w:r>
      <w:r>
        <w:t>45</w:t>
      </w:r>
      <w:r>
        <w:fldChar w:fldCharType="end"/>
      </w:r>
    </w:p>
    <w:p>
      <w:pPr>
        <w:pStyle w:val="TOC8"/>
        <w:rPr>
          <w:rFonts w:asciiTheme="minorHAnsi" w:eastAsiaTheme="minorEastAsia" w:hAnsiTheme="minorHAnsi" w:cstheme="minorBidi"/>
          <w:szCs w:val="22"/>
        </w:rPr>
      </w:pPr>
      <w:r>
        <w:t>6.</w:t>
      </w:r>
      <w:r>
        <w:tab/>
        <w:t>Appointed director unable to act</w:t>
      </w:r>
      <w:r>
        <w:tab/>
      </w:r>
      <w:r>
        <w:fldChar w:fldCharType="begin"/>
      </w:r>
      <w:r>
        <w:instrText xml:space="preserve"> PAGEREF _Toc536190703 \h </w:instrText>
      </w:r>
      <w:r>
        <w:fldChar w:fldCharType="separate"/>
      </w:r>
      <w:r>
        <w:t>45</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_Toc536190704 \h </w:instrText>
      </w:r>
      <w:r>
        <w:fldChar w:fldCharType="separate"/>
      </w:r>
      <w:r>
        <w:t>45</w:t>
      </w:r>
      <w:r>
        <w:fldChar w:fldCharType="end"/>
      </w:r>
    </w:p>
    <w:p>
      <w:pPr>
        <w:pStyle w:val="TOC8"/>
        <w:rPr>
          <w:rFonts w:asciiTheme="minorHAnsi" w:eastAsiaTheme="minorEastAsia" w:hAnsiTheme="minorHAnsi" w:cstheme="minorBidi"/>
          <w:szCs w:val="22"/>
        </w:rPr>
      </w:pPr>
      <w:r>
        <w:t>8.</w:t>
      </w:r>
      <w:r>
        <w:tab/>
        <w:t>Calling of meetings</w:t>
      </w:r>
      <w:r>
        <w:tab/>
      </w:r>
      <w:r>
        <w:fldChar w:fldCharType="begin"/>
      </w:r>
      <w:r>
        <w:instrText xml:space="preserve"> PAGEREF _Toc536190705 \h </w:instrText>
      </w:r>
      <w:r>
        <w:fldChar w:fldCharType="separate"/>
      </w:r>
      <w:r>
        <w:t>46</w:t>
      </w:r>
      <w:r>
        <w:fldChar w:fldCharType="end"/>
      </w:r>
    </w:p>
    <w:p>
      <w:pPr>
        <w:pStyle w:val="TOC8"/>
        <w:rPr>
          <w:rFonts w:asciiTheme="minorHAnsi" w:eastAsiaTheme="minorEastAsia" w:hAnsiTheme="minorHAnsi" w:cstheme="minorBidi"/>
          <w:szCs w:val="22"/>
        </w:rPr>
      </w:pPr>
      <w:r>
        <w:t>9.</w:t>
      </w:r>
      <w:r>
        <w:tab/>
        <w:t>Presiding officer</w:t>
      </w:r>
      <w:r>
        <w:tab/>
      </w:r>
      <w:r>
        <w:fldChar w:fldCharType="begin"/>
      </w:r>
      <w:r>
        <w:instrText xml:space="preserve"> PAGEREF _Toc536190706 \h </w:instrText>
      </w:r>
      <w:r>
        <w:fldChar w:fldCharType="separate"/>
      </w:r>
      <w:r>
        <w:t>46</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_Toc536190707 \h </w:instrText>
      </w:r>
      <w:r>
        <w:fldChar w:fldCharType="separate"/>
      </w:r>
      <w:r>
        <w:t>46</w:t>
      </w:r>
      <w:r>
        <w:fldChar w:fldCharType="end"/>
      </w:r>
    </w:p>
    <w:p>
      <w:pPr>
        <w:pStyle w:val="TOC8"/>
        <w:rPr>
          <w:rFonts w:asciiTheme="minorHAnsi" w:eastAsiaTheme="minorEastAsia" w:hAnsiTheme="minorHAnsi" w:cstheme="minorBidi"/>
          <w:szCs w:val="22"/>
        </w:rPr>
      </w:pPr>
      <w:r>
        <w:t>11.</w:t>
      </w:r>
      <w:r>
        <w:tab/>
        <w:t>Voting</w:t>
      </w:r>
      <w:r>
        <w:tab/>
      </w:r>
      <w:r>
        <w:fldChar w:fldCharType="begin"/>
      </w:r>
      <w:r>
        <w:instrText xml:space="preserve"> PAGEREF _Toc536190708 \h </w:instrText>
      </w:r>
      <w:r>
        <w:fldChar w:fldCharType="separate"/>
      </w:r>
      <w:r>
        <w:t>46</w:t>
      </w:r>
      <w:r>
        <w:fldChar w:fldCharType="end"/>
      </w:r>
    </w:p>
    <w:p>
      <w:pPr>
        <w:pStyle w:val="TOC8"/>
        <w:rPr>
          <w:rFonts w:asciiTheme="minorHAnsi" w:eastAsiaTheme="minorEastAsia" w:hAnsiTheme="minorHAnsi" w:cstheme="minorBidi"/>
          <w:szCs w:val="22"/>
        </w:rPr>
      </w:pPr>
      <w:r>
        <w:t>12.</w:t>
      </w:r>
      <w:r>
        <w:tab/>
        <w:t>Minutes</w:t>
      </w:r>
      <w:r>
        <w:tab/>
      </w:r>
      <w:r>
        <w:fldChar w:fldCharType="begin"/>
      </w:r>
      <w:r>
        <w:instrText xml:space="preserve"> PAGEREF _Toc536190709 \h </w:instrText>
      </w:r>
      <w:r>
        <w:fldChar w:fldCharType="separate"/>
      </w:r>
      <w:r>
        <w:t>47</w:t>
      </w:r>
      <w:r>
        <w:fldChar w:fldCharType="end"/>
      </w:r>
    </w:p>
    <w:p>
      <w:pPr>
        <w:pStyle w:val="TOC8"/>
        <w:rPr>
          <w:rFonts w:asciiTheme="minorHAnsi" w:eastAsiaTheme="minorEastAsia" w:hAnsiTheme="minorHAnsi" w:cstheme="minorBidi"/>
          <w:szCs w:val="22"/>
        </w:rPr>
      </w:pPr>
      <w:r>
        <w:t>13.</w:t>
      </w:r>
      <w:r>
        <w:tab/>
        <w:t>Resolution without meeting</w:t>
      </w:r>
      <w:r>
        <w:tab/>
      </w:r>
      <w:r>
        <w:fldChar w:fldCharType="begin"/>
      </w:r>
      <w:r>
        <w:instrText xml:space="preserve"> PAGEREF _Toc536190710 \h </w:instrText>
      </w:r>
      <w:r>
        <w:fldChar w:fldCharType="separate"/>
      </w:r>
      <w:r>
        <w:t>47</w:t>
      </w:r>
      <w:r>
        <w:fldChar w:fldCharType="end"/>
      </w:r>
    </w:p>
    <w:p>
      <w:pPr>
        <w:pStyle w:val="TOC8"/>
        <w:rPr>
          <w:rFonts w:asciiTheme="minorHAnsi" w:eastAsiaTheme="minorEastAsia" w:hAnsiTheme="minorHAnsi" w:cstheme="minorBidi"/>
          <w:szCs w:val="22"/>
        </w:rPr>
      </w:pPr>
      <w:r>
        <w:t>14.</w:t>
      </w:r>
      <w:r>
        <w:tab/>
        <w:t>Telephone or video meetings</w:t>
      </w:r>
      <w:r>
        <w:tab/>
      </w:r>
      <w:r>
        <w:fldChar w:fldCharType="begin"/>
      </w:r>
      <w:r>
        <w:instrText xml:space="preserve"> PAGEREF _Toc536190711 \h </w:instrText>
      </w:r>
      <w:r>
        <w:fldChar w:fldCharType="separate"/>
      </w:r>
      <w:r>
        <w:t>47</w:t>
      </w:r>
      <w:r>
        <w:fldChar w:fldCharType="end"/>
      </w:r>
    </w:p>
    <w:p>
      <w:pPr>
        <w:pStyle w:val="TOC8"/>
        <w:rPr>
          <w:rFonts w:asciiTheme="minorHAnsi" w:eastAsiaTheme="minorEastAsia" w:hAnsiTheme="minorHAnsi" w:cstheme="minorBidi"/>
          <w:szCs w:val="22"/>
        </w:rPr>
      </w:pPr>
      <w:r>
        <w:t>15.</w:t>
      </w:r>
      <w:r>
        <w:tab/>
        <w:t>Committees</w:t>
      </w:r>
      <w:r>
        <w:tab/>
      </w:r>
      <w:r>
        <w:fldChar w:fldCharType="begin"/>
      </w:r>
      <w:r>
        <w:instrText xml:space="preserve"> PAGEREF _Toc536190712 \h </w:instrText>
      </w:r>
      <w:r>
        <w:fldChar w:fldCharType="separate"/>
      </w:r>
      <w:r>
        <w:t>47</w:t>
      </w:r>
      <w:r>
        <w:fldChar w:fldCharType="end"/>
      </w:r>
    </w:p>
    <w:p>
      <w:pPr>
        <w:pStyle w:val="TOC8"/>
        <w:rPr>
          <w:rFonts w:asciiTheme="minorHAnsi" w:eastAsiaTheme="minorEastAsia" w:hAnsiTheme="minorHAnsi" w:cstheme="minorBidi"/>
          <w:szCs w:val="22"/>
        </w:rPr>
      </w:pPr>
      <w:r>
        <w:t>16.</w:t>
      </w:r>
      <w:r>
        <w:tab/>
        <w:t>Board to determine own procedures</w:t>
      </w:r>
      <w:r>
        <w:tab/>
      </w:r>
      <w:r>
        <w:fldChar w:fldCharType="begin"/>
      </w:r>
      <w:r>
        <w:instrText xml:space="preserve"> PAGEREF _Toc536190713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17.</w:t>
      </w:r>
      <w:r>
        <w:tab/>
        <w:t>Disclosure of interests</w:t>
      </w:r>
      <w:r>
        <w:tab/>
      </w:r>
      <w:r>
        <w:fldChar w:fldCharType="begin"/>
      </w:r>
      <w:r>
        <w:instrText xml:space="preserve"> PAGEREF _Toc536190715 \h </w:instrText>
      </w:r>
      <w:r>
        <w:fldChar w:fldCharType="separate"/>
      </w:r>
      <w:r>
        <w:t>48</w:t>
      </w:r>
      <w:r>
        <w:fldChar w:fldCharType="end"/>
      </w:r>
    </w:p>
    <w:p>
      <w:pPr>
        <w:pStyle w:val="TOC8"/>
        <w:rPr>
          <w:rFonts w:asciiTheme="minorHAnsi" w:eastAsiaTheme="minorEastAsia" w:hAnsiTheme="minorHAnsi" w:cstheme="minorBidi"/>
          <w:szCs w:val="22"/>
        </w:rPr>
      </w:pPr>
      <w:r>
        <w:t>18.</w:t>
      </w:r>
      <w:r>
        <w:tab/>
        <w:t>Voting by interested directors</w:t>
      </w:r>
      <w:r>
        <w:tab/>
      </w:r>
      <w:r>
        <w:fldChar w:fldCharType="begin"/>
      </w:r>
      <w:r>
        <w:instrText xml:space="preserve"> PAGEREF _Toc536190716 \h </w:instrText>
      </w:r>
      <w:r>
        <w:fldChar w:fldCharType="separate"/>
      </w:r>
      <w:r>
        <w:t>48</w:t>
      </w:r>
      <w:r>
        <w:fldChar w:fldCharType="end"/>
      </w:r>
    </w:p>
    <w:p>
      <w:pPr>
        <w:pStyle w:val="TOC8"/>
        <w:rPr>
          <w:rFonts w:asciiTheme="minorHAnsi" w:eastAsiaTheme="minorEastAsia" w:hAnsiTheme="minorHAnsi" w:cstheme="minorBidi"/>
          <w:szCs w:val="22"/>
        </w:rPr>
      </w:pPr>
      <w:r>
        <w:t>19.</w:t>
      </w:r>
      <w:r>
        <w:tab/>
        <w:t>Clause 18 may be declared inapplicable</w:t>
      </w:r>
      <w:r>
        <w:tab/>
      </w:r>
      <w:r>
        <w:fldChar w:fldCharType="begin"/>
      </w:r>
      <w:r>
        <w:instrText xml:space="preserve"> PAGEREF _Toc536190717 \h </w:instrText>
      </w:r>
      <w:r>
        <w:fldChar w:fldCharType="separate"/>
      </w:r>
      <w:r>
        <w:t>49</w:t>
      </w:r>
      <w:r>
        <w:fldChar w:fldCharType="end"/>
      </w:r>
    </w:p>
    <w:p>
      <w:pPr>
        <w:pStyle w:val="TOC8"/>
        <w:rPr>
          <w:rFonts w:asciiTheme="minorHAnsi" w:eastAsiaTheme="minorEastAsia" w:hAnsiTheme="minorHAnsi" w:cstheme="minorBidi"/>
          <w:szCs w:val="22"/>
        </w:rPr>
      </w:pPr>
      <w:r>
        <w:t>20.</w:t>
      </w:r>
      <w:r>
        <w:tab/>
        <w:t>Quorum where clause 18 applies</w:t>
      </w:r>
      <w:r>
        <w:tab/>
      </w:r>
      <w:r>
        <w:fldChar w:fldCharType="begin"/>
      </w:r>
      <w:r>
        <w:instrText xml:space="preserve"> PAGEREF _Toc536190718 \h </w:instrText>
      </w:r>
      <w:r>
        <w:fldChar w:fldCharType="separate"/>
      </w:r>
      <w:r>
        <w:t>49</w:t>
      </w:r>
      <w:r>
        <w:fldChar w:fldCharType="end"/>
      </w:r>
    </w:p>
    <w:p>
      <w:pPr>
        <w:pStyle w:val="TOC8"/>
        <w:rPr>
          <w:rFonts w:asciiTheme="minorHAnsi" w:eastAsiaTheme="minorEastAsia" w:hAnsiTheme="minorHAnsi" w:cstheme="minorBidi"/>
          <w:szCs w:val="22"/>
        </w:rPr>
      </w:pPr>
      <w:r>
        <w:t>21.</w:t>
      </w:r>
      <w:r>
        <w:tab/>
        <w:t>Minister may declare clauses 18 and 20 inapplicable</w:t>
      </w:r>
      <w:r>
        <w:tab/>
      </w:r>
      <w:r>
        <w:fldChar w:fldCharType="begin"/>
      </w:r>
      <w:r>
        <w:instrText xml:space="preserve"> PAGEREF _Toc536190719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_Toc536190721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Western Australian Treasury Corporation Act 1986</w:t>
      </w:r>
    </w:p>
    <w:p>
      <w:pPr>
        <w:pStyle w:val="LongTitle"/>
        <w:rPr>
          <w:snapToGrid w:val="0"/>
        </w:rPr>
      </w:pPr>
      <w:r>
        <w:rPr>
          <w:snapToGrid w:val="0"/>
        </w:rPr>
        <w:t>An Act to establish a corporation to provide financial management services to the Western Australian public sector.</w:t>
      </w:r>
    </w:p>
    <w:p>
      <w:pPr>
        <w:pStyle w:val="Footnotelongtitle"/>
      </w:pPr>
      <w:r>
        <w:tab/>
        <w:t>[Long title inserted: No. 25 of 1998 s. 4.]</w:t>
      </w:r>
    </w:p>
    <w:p>
      <w:pPr>
        <w:pStyle w:val="Heading2"/>
      </w:pPr>
      <w:bookmarkStart w:id="3" w:name="_Toc379285640"/>
      <w:bookmarkStart w:id="4" w:name="_Toc425167452"/>
      <w:bookmarkStart w:id="5" w:name="_Toc455400958"/>
      <w:bookmarkStart w:id="6" w:name="_Toc468977692"/>
      <w:bookmarkStart w:id="7" w:name="_Toc468981857"/>
      <w:bookmarkStart w:id="8" w:name="_Toc53619062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379285641"/>
      <w:bookmarkStart w:id="10" w:name="_Toc536190630"/>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11" w:name="_Toc379285642"/>
      <w:bookmarkStart w:id="12" w:name="_Toc536190631"/>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13" w:name="_Toc379285643"/>
      <w:bookmarkStart w:id="14" w:name="_Toc536190632"/>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w:t>
      </w:r>
      <w:smartTag w:uri="urn:schemas-microsoft-com:office:smarttags" w:element="place">
        <w:smartTag w:uri="urn:schemas-microsoft-com:office:smarttags" w:element="country-region">
          <w:r>
            <w:t>Australia</w:t>
          </w:r>
        </w:smartTag>
      </w:smartTag>
      <w:r>
        <w:t>;</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No. 24 of 1992 s. 4; No. 25 of 1998 s. 5; No. 28 of 2006 s. 438.]</w:t>
      </w:r>
    </w:p>
    <w:p>
      <w:pPr>
        <w:pStyle w:val="Heading5"/>
        <w:spacing w:before="180"/>
        <w:rPr>
          <w:snapToGrid w:val="0"/>
        </w:rPr>
      </w:pPr>
      <w:bookmarkStart w:id="15" w:name="_Toc379285644"/>
      <w:bookmarkStart w:id="16" w:name="_Toc536190633"/>
      <w:r>
        <w:rPr>
          <w:rStyle w:val="CharSectno"/>
        </w:rPr>
        <w:t>4</w:t>
      </w:r>
      <w:r>
        <w:rPr>
          <w:snapToGrid w:val="0"/>
        </w:rPr>
        <w:t>.</w:t>
      </w:r>
      <w:r>
        <w:rPr>
          <w:snapToGrid w:val="0"/>
        </w:rPr>
        <w:tab/>
        <w:t>Act to prevail over certain written laws</w:t>
      </w:r>
      <w:bookmarkEnd w:id="15"/>
      <w:bookmarkEnd w:id="16"/>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No. 24 of 1992 s. 5.]</w:t>
      </w:r>
    </w:p>
    <w:p>
      <w:pPr>
        <w:pStyle w:val="Heading2"/>
      </w:pPr>
      <w:bookmarkStart w:id="17" w:name="_Toc379285645"/>
      <w:bookmarkStart w:id="18" w:name="_Toc425167457"/>
      <w:bookmarkStart w:id="19" w:name="_Toc455400963"/>
      <w:bookmarkStart w:id="20" w:name="_Toc468977697"/>
      <w:bookmarkStart w:id="21" w:name="_Toc468981862"/>
      <w:bookmarkStart w:id="22" w:name="_Toc536190634"/>
      <w:r>
        <w:rPr>
          <w:rStyle w:val="CharPartNo"/>
        </w:rPr>
        <w:t>Part II</w:t>
      </w:r>
      <w:r>
        <w:rPr>
          <w:rStyle w:val="CharDivNo"/>
        </w:rPr>
        <w:t> </w:t>
      </w:r>
      <w:r>
        <w:t>—</w:t>
      </w:r>
      <w:r>
        <w:rPr>
          <w:rStyle w:val="CharDivText"/>
        </w:rPr>
        <w:t> </w:t>
      </w:r>
      <w:r>
        <w:rPr>
          <w:rStyle w:val="CharPartText"/>
        </w:rPr>
        <w:t>Western Australian Treasury Corporation</w:t>
      </w:r>
      <w:bookmarkEnd w:id="17"/>
      <w:bookmarkEnd w:id="18"/>
      <w:bookmarkEnd w:id="19"/>
      <w:bookmarkEnd w:id="20"/>
      <w:bookmarkEnd w:id="21"/>
      <w:bookmarkEnd w:id="22"/>
    </w:p>
    <w:p>
      <w:pPr>
        <w:pStyle w:val="Heading5"/>
        <w:rPr>
          <w:snapToGrid w:val="0"/>
        </w:rPr>
      </w:pPr>
      <w:bookmarkStart w:id="23" w:name="_Toc379285646"/>
      <w:bookmarkStart w:id="24" w:name="_Toc536190635"/>
      <w:r>
        <w:rPr>
          <w:rStyle w:val="CharSectno"/>
        </w:rPr>
        <w:t>5</w:t>
      </w:r>
      <w:r>
        <w:rPr>
          <w:snapToGrid w:val="0"/>
        </w:rPr>
        <w:t>.</w:t>
      </w:r>
      <w:r>
        <w:rPr>
          <w:snapToGrid w:val="0"/>
        </w:rPr>
        <w:tab/>
        <w:t>Western Australian Treasury Corporation established as body corporate</w:t>
      </w:r>
      <w:bookmarkEnd w:id="23"/>
      <w:bookmarkEnd w:id="24"/>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No. 25 of 1998 s. 6.]</w:t>
      </w:r>
    </w:p>
    <w:p>
      <w:pPr>
        <w:pStyle w:val="Heading5"/>
      </w:pPr>
      <w:bookmarkStart w:id="25" w:name="_Toc379285647"/>
      <w:bookmarkStart w:id="26" w:name="_Toc536190636"/>
      <w:r>
        <w:rPr>
          <w:rStyle w:val="CharSectno"/>
        </w:rPr>
        <w:t>5A</w:t>
      </w:r>
      <w:r>
        <w:t>.</w:t>
      </w:r>
      <w:r>
        <w:tab/>
        <w:t>Agent of Crown</w:t>
      </w:r>
      <w:bookmarkEnd w:id="25"/>
      <w:bookmarkEnd w:id="26"/>
    </w:p>
    <w:p>
      <w:pPr>
        <w:pStyle w:val="Subsection"/>
      </w:pPr>
      <w:r>
        <w:tab/>
      </w:r>
      <w:r>
        <w:tab/>
        <w:t>The Corporation is an agent of the Crown and enjoys the status, immunities and privileges of the Crown.</w:t>
      </w:r>
    </w:p>
    <w:p>
      <w:pPr>
        <w:pStyle w:val="Footnotesection"/>
      </w:pPr>
      <w:r>
        <w:tab/>
        <w:t>[Section 5A inserted: No. 25 of 1998 s. 7(1).]</w:t>
      </w:r>
    </w:p>
    <w:p>
      <w:pPr>
        <w:pStyle w:val="Heading5"/>
      </w:pPr>
      <w:bookmarkStart w:id="27" w:name="_Toc379285648"/>
      <w:bookmarkStart w:id="28" w:name="_Toc536190637"/>
      <w:r>
        <w:rPr>
          <w:rStyle w:val="CharSectno"/>
        </w:rPr>
        <w:t>5B</w:t>
      </w:r>
      <w:r>
        <w:t>.</w:t>
      </w:r>
      <w:r>
        <w:tab/>
        <w:t>Board of directors</w:t>
      </w:r>
      <w:bookmarkEnd w:id="27"/>
      <w:bookmarkEnd w:id="28"/>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No. 25 of 1998 s. 7(1); amended: No. 28 of 2006 s. 439 and 450.]</w:t>
      </w:r>
    </w:p>
    <w:p>
      <w:pPr>
        <w:pStyle w:val="Heading5"/>
      </w:pPr>
      <w:bookmarkStart w:id="29" w:name="_Toc379285649"/>
      <w:bookmarkStart w:id="30" w:name="_Toc536190638"/>
      <w:r>
        <w:rPr>
          <w:rStyle w:val="CharSectno"/>
        </w:rPr>
        <w:t>5C</w:t>
      </w:r>
      <w:r>
        <w:t>.</w:t>
      </w:r>
      <w:r>
        <w:tab/>
        <w:t>Constitution and proceedings of board</w:t>
      </w:r>
      <w:bookmarkEnd w:id="29"/>
      <w:bookmarkEnd w:id="30"/>
    </w:p>
    <w:p>
      <w:pPr>
        <w:pStyle w:val="Subsection"/>
      </w:pPr>
      <w:r>
        <w:rPr>
          <w:snapToGrid w:val="0"/>
        </w:rPr>
        <w:tab/>
      </w:r>
      <w:r>
        <w:rPr>
          <w:snapToGrid w:val="0"/>
        </w:rPr>
        <w:tab/>
        <w:t>Schedule </w:t>
      </w:r>
      <w:r>
        <w:t>2 has effect.</w:t>
      </w:r>
    </w:p>
    <w:p>
      <w:pPr>
        <w:pStyle w:val="Footnotesection"/>
      </w:pPr>
      <w:r>
        <w:tab/>
        <w:t>[Section 5C inserted: No. 25 of 1998 s. 7(1).]</w:t>
      </w:r>
    </w:p>
    <w:p>
      <w:pPr>
        <w:pStyle w:val="Heading5"/>
      </w:pPr>
      <w:bookmarkStart w:id="31" w:name="_Toc379285650"/>
      <w:bookmarkStart w:id="32" w:name="_Toc536190639"/>
      <w:r>
        <w:rPr>
          <w:rStyle w:val="CharSectno"/>
        </w:rPr>
        <w:t>5D</w:t>
      </w:r>
      <w:r>
        <w:t>.</w:t>
      </w:r>
      <w:r>
        <w:tab/>
        <w:t>Remuneration of directors and committee members</w:t>
      </w:r>
      <w:bookmarkEnd w:id="31"/>
      <w:bookmarkEnd w:id="32"/>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Public Sector Commissioner.</w:t>
      </w:r>
    </w:p>
    <w:p>
      <w:pPr>
        <w:pStyle w:val="Footnotesection"/>
      </w:pPr>
      <w:r>
        <w:tab/>
        <w:t>[Section 5D inserted: No. 25 of 1998 s. 7(1); amended: No. 28 of 2006 s. 450; No. 39 of 2010 s. 89.]</w:t>
      </w:r>
    </w:p>
    <w:p>
      <w:pPr>
        <w:pStyle w:val="Heading5"/>
        <w:rPr>
          <w:snapToGrid w:val="0"/>
        </w:rPr>
      </w:pPr>
      <w:bookmarkStart w:id="33" w:name="_Toc379285651"/>
      <w:bookmarkStart w:id="34" w:name="_Toc536190640"/>
      <w:r>
        <w:rPr>
          <w:rStyle w:val="CharSectno"/>
        </w:rPr>
        <w:t>6</w:t>
      </w:r>
      <w:r>
        <w:rPr>
          <w:snapToGrid w:val="0"/>
        </w:rPr>
        <w:t>.</w:t>
      </w:r>
      <w:r>
        <w:rPr>
          <w:snapToGrid w:val="0"/>
        </w:rPr>
        <w:tab/>
        <w:t>Common seal, agents, attorneys and facsimiles of Corporation</w:t>
      </w:r>
      <w:bookmarkEnd w:id="33"/>
      <w:bookmarkEnd w:id="34"/>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No. 25 of 1998 s. 8.]</w:t>
      </w:r>
    </w:p>
    <w:p>
      <w:pPr>
        <w:pStyle w:val="Heading5"/>
        <w:rPr>
          <w:snapToGrid w:val="0"/>
        </w:rPr>
      </w:pPr>
      <w:bookmarkStart w:id="35" w:name="_Toc379285652"/>
      <w:bookmarkStart w:id="36" w:name="_Toc536190641"/>
      <w:r>
        <w:rPr>
          <w:rStyle w:val="CharSectno"/>
        </w:rPr>
        <w:t>7</w:t>
      </w:r>
      <w:r>
        <w:rPr>
          <w:snapToGrid w:val="0"/>
        </w:rPr>
        <w:t>.</w:t>
      </w:r>
      <w:r>
        <w:rPr>
          <w:snapToGrid w:val="0"/>
        </w:rPr>
        <w:tab/>
        <w:t>Liability of Corporation for duties, taxes etc.</w:t>
      </w:r>
      <w:bookmarkEnd w:id="35"/>
      <w:bookmarkEnd w:id="36"/>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No. 25 of 1998 s. 9(1).]</w:t>
      </w:r>
    </w:p>
    <w:p>
      <w:pPr>
        <w:pStyle w:val="Heading5"/>
      </w:pPr>
      <w:bookmarkStart w:id="37" w:name="_Toc379285653"/>
      <w:bookmarkStart w:id="38" w:name="_Toc536190642"/>
      <w:r>
        <w:rPr>
          <w:rStyle w:val="CharSectno"/>
        </w:rPr>
        <w:t>8</w:t>
      </w:r>
      <w:r>
        <w:t>.</w:t>
      </w:r>
      <w:r>
        <w:tab/>
        <w:t>Chief executive officer</w:t>
      </w:r>
      <w:bookmarkEnd w:id="37"/>
      <w:bookmarkEnd w:id="38"/>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r>
      <w:r>
        <w:t xml:space="preserve">subject to sections 8AA and 8AB, </w:t>
      </w:r>
      <w:r>
        <w:rPr>
          <w:spacing w:val="-4"/>
        </w:rPr>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(4A)</w:t>
      </w:r>
      <w:r>
        <w:tab/>
        <w:t>Subsection (3) does not apply to the exercise by the board of the power to determine or set remuneration to which section 8AA or 8AB applies.</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rPr>
          <w:spacing w:val="-4"/>
        </w:rPr>
      </w:pPr>
      <w:r>
        <w:tab/>
        <w:t>(iv)</w:t>
      </w:r>
      <w:r>
        <w:rPr>
          <w:spacing w:val="-4"/>
        </w:rPr>
        <w:tab/>
        <w:t>specify the extent to which the person may so act.</w:t>
      </w:r>
    </w:p>
    <w:p>
      <w:pPr>
        <w:pStyle w:val="Subsection"/>
        <w:spacing w:before="130"/>
      </w:pPr>
      <w:r>
        <w:tab/>
        <w:t>(6)</w:t>
      </w:r>
      <w:r>
        <w:tab/>
        <w:t>Sections 8AA and 8AB apply to a person appointed under subsection (5) to act in place of the chief executive officer as if the references in those provisions to the chief executive officer were references to the person so acting.</w:t>
      </w:r>
    </w:p>
    <w:p>
      <w:pPr>
        <w:pStyle w:val="Footnotesection"/>
        <w:spacing w:before="100"/>
        <w:ind w:left="890" w:hanging="890"/>
      </w:pPr>
      <w:r>
        <w:tab/>
        <w:t>[Section 8 inserted: No. 25 of 1998 s. 10(1); amended: No. 28 of 2006 s. 450; No. 46 of 2016 s. 35.]</w:t>
      </w:r>
    </w:p>
    <w:p>
      <w:pPr>
        <w:pStyle w:val="Heading5"/>
      </w:pPr>
      <w:bookmarkStart w:id="39" w:name="_Toc429561708"/>
      <w:bookmarkStart w:id="40" w:name="_Toc536190643"/>
      <w:r>
        <w:rPr>
          <w:rStyle w:val="CharSectno"/>
        </w:rPr>
        <w:t>8AA</w:t>
      </w:r>
      <w:r>
        <w:t>.</w:t>
      </w:r>
      <w:r>
        <w:tab/>
        <w:t>Remuneration of chief executive officer while Corporation is not a Government entity</w:t>
      </w:r>
      <w:bookmarkEnd w:id="39"/>
      <w:bookmarkEnd w:id="40"/>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chief executive officer.</w:t>
      </w:r>
    </w:p>
    <w:p>
      <w:pPr>
        <w:pStyle w:val="Footnotesection"/>
        <w:spacing w:before="100"/>
        <w:ind w:left="890" w:hanging="890"/>
      </w:pPr>
      <w:r>
        <w:tab/>
        <w:t>[Section 8AA inserted: No. 46 of 2016 s. 36.]</w:t>
      </w:r>
    </w:p>
    <w:p>
      <w:pPr>
        <w:pStyle w:val="Heading5"/>
      </w:pPr>
      <w:bookmarkStart w:id="41" w:name="_Toc429561709"/>
      <w:bookmarkStart w:id="42" w:name="_Toc536190644"/>
      <w:r>
        <w:rPr>
          <w:rStyle w:val="CharSectno"/>
        </w:rPr>
        <w:t>8AB</w:t>
      </w:r>
      <w:r>
        <w:t>.</w:t>
      </w:r>
      <w:r>
        <w:tab/>
        <w:t>Remuneration of chief executive officer while Corporation is a Government entity</w:t>
      </w:r>
      <w:bookmarkEnd w:id="41"/>
      <w:bookmarkEnd w:id="42"/>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is a Government entity as defined in the </w:t>
      </w:r>
      <w:r>
        <w:rPr>
          <w:i/>
        </w:rPr>
        <w:t>Salaries and Allowances Act 1975</w:t>
      </w:r>
      <w:r>
        <w:t xml:space="preserve"> section 7C(1).</w:t>
      </w:r>
    </w:p>
    <w:p>
      <w:pPr>
        <w:pStyle w:val="Subsection"/>
      </w:pPr>
      <w:r>
        <w:tab/>
        <w:t>(3)</w:t>
      </w:r>
      <w:r>
        <w:tab/>
        <w:t xml:space="preserve">The remuneration of the chief executive officer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spacing w:before="100"/>
        <w:ind w:left="890" w:hanging="890"/>
      </w:pPr>
      <w:r>
        <w:tab/>
        <w:t>[Section 8AB inserted: No. 46 of 2016 s. 36.]</w:t>
      </w:r>
    </w:p>
    <w:p>
      <w:pPr>
        <w:pStyle w:val="Heading5"/>
        <w:spacing w:before="200"/>
      </w:pPr>
      <w:bookmarkStart w:id="43" w:name="_Toc379285654"/>
      <w:bookmarkStart w:id="44" w:name="_Toc536190645"/>
      <w:r>
        <w:rPr>
          <w:rStyle w:val="CharSectno"/>
        </w:rPr>
        <w:t>8A</w:t>
      </w:r>
      <w:r>
        <w:t>.</w:t>
      </w:r>
      <w:r>
        <w:tab/>
        <w:t>Role of chief executive officer</w:t>
      </w:r>
      <w:bookmarkEnd w:id="43"/>
      <w:bookmarkEnd w:id="44"/>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No. 25 of 1998 s. 10(1); amended: No. 28 of 2006 s. 440.]</w:t>
      </w:r>
    </w:p>
    <w:p>
      <w:pPr>
        <w:pStyle w:val="Heading5"/>
      </w:pPr>
      <w:bookmarkStart w:id="45" w:name="_Toc379285655"/>
      <w:bookmarkStart w:id="46" w:name="_Toc536190646"/>
      <w:r>
        <w:rPr>
          <w:rStyle w:val="CharSectno"/>
        </w:rPr>
        <w:t>8B</w:t>
      </w:r>
      <w:r>
        <w:t>.</w:t>
      </w:r>
      <w:r>
        <w:tab/>
        <w:t>Staff</w:t>
      </w:r>
      <w:bookmarkEnd w:id="45"/>
      <w:bookmarkEnd w:id="46"/>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No. 25 of 1998 s. 10(1); amended: No. 20 of 2002 s. 27; Gazette 15 Aug 2003 p. 3692.]</w:t>
      </w:r>
    </w:p>
    <w:p>
      <w:pPr>
        <w:pStyle w:val="Heading5"/>
      </w:pPr>
      <w:bookmarkStart w:id="47" w:name="_Toc379285656"/>
      <w:bookmarkStart w:id="48" w:name="_Toc536190647"/>
      <w:r>
        <w:rPr>
          <w:rStyle w:val="CharSectno"/>
        </w:rPr>
        <w:t>8C</w:t>
      </w:r>
      <w:r>
        <w:t>.</w:t>
      </w:r>
      <w:r>
        <w:tab/>
        <w:t>Use of other government staff etc.</w:t>
      </w:r>
      <w:bookmarkEnd w:id="47"/>
      <w:bookmarkEnd w:id="48"/>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No. 25 of 1998 s. 10(1).]</w:t>
      </w:r>
    </w:p>
    <w:p>
      <w:pPr>
        <w:pStyle w:val="Heading2"/>
      </w:pPr>
      <w:bookmarkStart w:id="49" w:name="_Toc379285657"/>
      <w:bookmarkStart w:id="50" w:name="_Toc425167469"/>
      <w:bookmarkStart w:id="51" w:name="_Toc455400975"/>
      <w:bookmarkStart w:id="52" w:name="_Toc468977711"/>
      <w:bookmarkStart w:id="53" w:name="_Toc468981876"/>
      <w:bookmarkStart w:id="54" w:name="_Toc536190648"/>
      <w:r>
        <w:rPr>
          <w:rStyle w:val="CharPartNo"/>
        </w:rPr>
        <w:t>Part III</w:t>
      </w:r>
      <w:r>
        <w:rPr>
          <w:rStyle w:val="CharDivNo"/>
        </w:rPr>
        <w:t> </w:t>
      </w:r>
      <w:r>
        <w:t>—</w:t>
      </w:r>
      <w:r>
        <w:rPr>
          <w:rStyle w:val="CharDivText"/>
        </w:rPr>
        <w:t> </w:t>
      </w:r>
      <w:r>
        <w:rPr>
          <w:rStyle w:val="CharPartText"/>
        </w:rPr>
        <w:t>Functions and powers of Corporation</w:t>
      </w:r>
      <w:bookmarkEnd w:id="49"/>
      <w:bookmarkEnd w:id="50"/>
      <w:bookmarkEnd w:id="51"/>
      <w:bookmarkEnd w:id="52"/>
      <w:bookmarkEnd w:id="53"/>
      <w:bookmarkEnd w:id="54"/>
    </w:p>
    <w:p>
      <w:pPr>
        <w:pStyle w:val="Footnoteheading"/>
      </w:pPr>
      <w:r>
        <w:tab/>
        <w:t xml:space="preserve">[Heading amended: </w:t>
      </w:r>
      <w:r>
        <w:rPr>
          <w:snapToGrid w:val="0"/>
        </w:rPr>
        <w:t>No. 25 of 1998 s. 11.]</w:t>
      </w:r>
    </w:p>
    <w:p>
      <w:pPr>
        <w:pStyle w:val="Heading5"/>
        <w:rPr>
          <w:snapToGrid w:val="0"/>
        </w:rPr>
      </w:pPr>
      <w:bookmarkStart w:id="55" w:name="_Toc379285658"/>
      <w:bookmarkStart w:id="56" w:name="_Toc536190649"/>
      <w:r>
        <w:rPr>
          <w:rStyle w:val="CharSectno"/>
        </w:rPr>
        <w:t>9</w:t>
      </w:r>
      <w:r>
        <w:rPr>
          <w:snapToGrid w:val="0"/>
        </w:rPr>
        <w:t>.</w:t>
      </w:r>
      <w:r>
        <w:rPr>
          <w:snapToGrid w:val="0"/>
        </w:rPr>
        <w:tab/>
        <w:t>Functions of Corporation</w:t>
      </w:r>
      <w:bookmarkEnd w:id="55"/>
      <w:bookmarkEnd w:id="56"/>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No. 24 of 1992 s. 6; No. 25 of 1998 s. 12; No. 74 of 2003 s. 132(2).]</w:t>
      </w:r>
    </w:p>
    <w:p>
      <w:pPr>
        <w:pStyle w:val="Heading5"/>
      </w:pPr>
      <w:bookmarkStart w:id="57" w:name="_Toc379285659"/>
      <w:bookmarkStart w:id="58" w:name="_Toc536190650"/>
      <w:r>
        <w:rPr>
          <w:rStyle w:val="CharSectno"/>
        </w:rPr>
        <w:t>9A</w:t>
      </w:r>
      <w:r>
        <w:t>.</w:t>
      </w:r>
      <w:r>
        <w:rPr>
          <w:rStyle w:val="CharSectno"/>
        </w:rPr>
        <w:tab/>
      </w:r>
      <w:r>
        <w:t>Further provision as to assumption of liabilities on behalf of State</w:t>
      </w:r>
      <w:bookmarkEnd w:id="57"/>
      <w:bookmarkEnd w:id="58"/>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No. 25 of 1998 s. 13; amended: No. 77 of 2006 s. 4.]</w:t>
      </w:r>
    </w:p>
    <w:p>
      <w:pPr>
        <w:pStyle w:val="Heading5"/>
      </w:pPr>
      <w:bookmarkStart w:id="59" w:name="_Toc379285660"/>
      <w:bookmarkStart w:id="60" w:name="_Toc536190651"/>
      <w:r>
        <w:rPr>
          <w:rStyle w:val="CharSectno"/>
        </w:rPr>
        <w:t>9B</w:t>
      </w:r>
      <w:r>
        <w:t>.</w:t>
      </w:r>
      <w:r>
        <w:tab/>
        <w:t>Duty to observe policy instruments</w:t>
      </w:r>
      <w:bookmarkEnd w:id="59"/>
      <w:bookmarkEnd w:id="60"/>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No. 28 of 2006 s. 441.]</w:t>
      </w:r>
    </w:p>
    <w:p>
      <w:pPr>
        <w:pStyle w:val="Heading5"/>
        <w:rPr>
          <w:snapToGrid w:val="0"/>
        </w:rPr>
      </w:pPr>
      <w:bookmarkStart w:id="61" w:name="_Toc379285661"/>
      <w:bookmarkStart w:id="62" w:name="_Toc536190652"/>
      <w:r>
        <w:rPr>
          <w:rStyle w:val="CharSectno"/>
        </w:rPr>
        <w:t>10</w:t>
      </w:r>
      <w:r>
        <w:rPr>
          <w:snapToGrid w:val="0"/>
        </w:rPr>
        <w:t>.</w:t>
      </w:r>
      <w:r>
        <w:rPr>
          <w:snapToGrid w:val="0"/>
        </w:rPr>
        <w:tab/>
        <w:t>General powers of Corporation</w:t>
      </w:r>
      <w:bookmarkEnd w:id="61"/>
      <w:bookmarkEnd w:id="62"/>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 xml:space="preserve">inside or outside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 xml:space="preserve">open and maintain accounts with financial institutions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No. 24 of 1992 s. 7; No. 14 of 1996 s. 4; No. 25 of 1998 s. 14; No. 10 of 2001 s. 214; No. 21 of 2003 s. 36; No. 28 of 2006 s. 442.]</w:t>
      </w:r>
    </w:p>
    <w:p>
      <w:pPr>
        <w:pStyle w:val="Heading5"/>
        <w:spacing w:before="180"/>
      </w:pPr>
      <w:bookmarkStart w:id="63" w:name="_Toc379285662"/>
      <w:bookmarkStart w:id="64" w:name="_Toc536190653"/>
      <w:r>
        <w:rPr>
          <w:rStyle w:val="CharSectno"/>
        </w:rPr>
        <w:t>10A</w:t>
      </w:r>
      <w:r>
        <w:t>.</w:t>
      </w:r>
      <w:r>
        <w:tab/>
        <w:t>Borrowing limits</w:t>
      </w:r>
      <w:bookmarkEnd w:id="63"/>
      <w:bookmarkEnd w:id="64"/>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No. 25 of 1998 s. 15.]</w:t>
      </w:r>
    </w:p>
    <w:p>
      <w:pPr>
        <w:pStyle w:val="Heading5"/>
        <w:spacing w:before="180"/>
        <w:rPr>
          <w:snapToGrid w:val="0"/>
        </w:rPr>
      </w:pPr>
      <w:bookmarkStart w:id="65" w:name="_Toc379285663"/>
      <w:bookmarkStart w:id="66" w:name="_Toc536190654"/>
      <w:r>
        <w:rPr>
          <w:rStyle w:val="CharSectno"/>
        </w:rPr>
        <w:t>11</w:t>
      </w:r>
      <w:r>
        <w:rPr>
          <w:snapToGrid w:val="0"/>
        </w:rPr>
        <w:t>.</w:t>
      </w:r>
      <w:r>
        <w:rPr>
          <w:snapToGrid w:val="0"/>
        </w:rPr>
        <w:tab/>
        <w:t>Payment of debts incurred by Corporation</w:t>
      </w:r>
      <w:bookmarkEnd w:id="65"/>
      <w:bookmarkEnd w:id="66"/>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67" w:name="_Toc379285664"/>
      <w:bookmarkStart w:id="68" w:name="_Toc536190655"/>
      <w:r>
        <w:rPr>
          <w:rStyle w:val="CharSectno"/>
        </w:rPr>
        <w:t>12</w:t>
      </w:r>
      <w:r>
        <w:rPr>
          <w:snapToGrid w:val="0"/>
        </w:rPr>
        <w:t>.</w:t>
      </w:r>
      <w:r>
        <w:rPr>
          <w:snapToGrid w:val="0"/>
        </w:rPr>
        <w:tab/>
        <w:t>Advances to Corporation from Treasurer</w:t>
      </w:r>
      <w:bookmarkEnd w:id="67"/>
      <w:bookmarkEnd w:id="68"/>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69" w:name="_Toc379285665"/>
      <w:bookmarkStart w:id="70" w:name="_Toc536190656"/>
      <w:r>
        <w:rPr>
          <w:rStyle w:val="CharSectno"/>
        </w:rPr>
        <w:t>13</w:t>
      </w:r>
      <w:r>
        <w:rPr>
          <w:snapToGrid w:val="0"/>
        </w:rPr>
        <w:t>.</w:t>
      </w:r>
      <w:r>
        <w:rPr>
          <w:snapToGrid w:val="0"/>
        </w:rPr>
        <w:tab/>
        <w:t>State guarantee</w:t>
      </w:r>
      <w:bookmarkEnd w:id="69"/>
      <w:bookmarkEnd w:id="70"/>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 xml:space="preserve">appoint an agent to accept service of process in any place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xml:space="preserve">, when used in relation to a court or a jurisdiction, means a court or a jurisdiction outside </w:t>
      </w:r>
      <w:smartTag w:uri="urn:schemas-microsoft-com:office:smarttags" w:element="place">
        <w:smartTag w:uri="urn:schemas-microsoft-com:office:smarttags" w:element="State">
          <w:r>
            <w:t>Western Australia</w:t>
          </w:r>
        </w:smartTag>
      </w:smartTag>
      <w:r>
        <w:t>.</w:t>
      </w:r>
    </w:p>
    <w:p>
      <w:pPr>
        <w:pStyle w:val="Footnotesection"/>
      </w:pPr>
      <w:r>
        <w:tab/>
        <w:t>[Section 13 amended: No. 24 of 1992 s. 8; No. 6 of 1993 s. 11; No. 49 of 1996 s. 64; No. 25 of 1998 s. 16; No. 77 of 2006 s. 4.]</w:t>
      </w:r>
    </w:p>
    <w:p>
      <w:pPr>
        <w:pStyle w:val="Heading5"/>
        <w:rPr>
          <w:snapToGrid w:val="0"/>
        </w:rPr>
      </w:pPr>
      <w:bookmarkStart w:id="71" w:name="_Toc379285666"/>
      <w:bookmarkStart w:id="72" w:name="_Toc536190657"/>
      <w:r>
        <w:rPr>
          <w:rStyle w:val="CharSectno"/>
        </w:rPr>
        <w:t>14</w:t>
      </w:r>
      <w:r>
        <w:rPr>
          <w:snapToGrid w:val="0"/>
        </w:rPr>
        <w:t>.</w:t>
      </w:r>
      <w:r>
        <w:rPr>
          <w:snapToGrid w:val="0"/>
        </w:rPr>
        <w:tab/>
        <w:t>Disposal of moneys borrowed by Corporation</w:t>
      </w:r>
      <w:bookmarkEnd w:id="71"/>
      <w:bookmarkEnd w:id="72"/>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No. 24 of 1992 s. 9; No. 25 of 1998 s. 17; No. 74 of 2003 s. 132(3).]</w:t>
      </w:r>
    </w:p>
    <w:p>
      <w:pPr>
        <w:pStyle w:val="Heading5"/>
        <w:rPr>
          <w:snapToGrid w:val="0"/>
        </w:rPr>
      </w:pPr>
      <w:bookmarkStart w:id="73" w:name="_Toc379285667"/>
      <w:bookmarkStart w:id="74" w:name="_Toc536190658"/>
      <w:r>
        <w:rPr>
          <w:rStyle w:val="CharSectno"/>
        </w:rPr>
        <w:t>15</w:t>
      </w:r>
      <w:r>
        <w:rPr>
          <w:snapToGrid w:val="0"/>
        </w:rPr>
        <w:t>.</w:t>
      </w:r>
      <w:r>
        <w:rPr>
          <w:snapToGrid w:val="0"/>
        </w:rPr>
        <w:tab/>
        <w:t>Borrowers to pay certain amounts to Corporation</w:t>
      </w:r>
      <w:bookmarkEnd w:id="73"/>
      <w:bookmarkEnd w:id="74"/>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75" w:name="_Toc379285668"/>
      <w:bookmarkStart w:id="76" w:name="_Toc536190659"/>
      <w:r>
        <w:rPr>
          <w:rStyle w:val="CharSectno"/>
        </w:rPr>
        <w:t>16</w:t>
      </w:r>
      <w:r>
        <w:rPr>
          <w:snapToGrid w:val="0"/>
        </w:rPr>
        <w:t>.</w:t>
      </w:r>
      <w:r>
        <w:rPr>
          <w:snapToGrid w:val="0"/>
        </w:rPr>
        <w:tab/>
        <w:t>Repayment of guarantee moneys</w:t>
      </w:r>
      <w:bookmarkEnd w:id="75"/>
      <w:bookmarkEnd w:id="76"/>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No. 6 of 1993 s. 11; No. 49 of 1996 s. 64; No. 77 of 2006 s. 4.]</w:t>
      </w:r>
    </w:p>
    <w:p>
      <w:pPr>
        <w:pStyle w:val="Heading2"/>
      </w:pPr>
      <w:bookmarkStart w:id="77" w:name="_Toc379285669"/>
      <w:bookmarkStart w:id="78" w:name="_Toc425167481"/>
      <w:bookmarkStart w:id="79" w:name="_Toc455400987"/>
      <w:bookmarkStart w:id="80" w:name="_Toc468977723"/>
      <w:bookmarkStart w:id="81" w:name="_Toc468981888"/>
      <w:bookmarkStart w:id="82" w:name="_Toc536190660"/>
      <w:r>
        <w:rPr>
          <w:rStyle w:val="CharPartNo"/>
        </w:rPr>
        <w:t>Part IIIA</w:t>
      </w:r>
      <w:r>
        <w:t xml:space="preserve"> — </w:t>
      </w:r>
      <w:r>
        <w:rPr>
          <w:rStyle w:val="CharPartText"/>
        </w:rPr>
        <w:t>Corporate planning documents</w:t>
      </w:r>
      <w:bookmarkEnd w:id="77"/>
      <w:bookmarkEnd w:id="78"/>
      <w:bookmarkEnd w:id="79"/>
      <w:bookmarkEnd w:id="80"/>
      <w:bookmarkEnd w:id="81"/>
      <w:bookmarkEnd w:id="82"/>
    </w:p>
    <w:p>
      <w:pPr>
        <w:pStyle w:val="Footnoteheading"/>
      </w:pPr>
      <w:r>
        <w:tab/>
        <w:t>[Heading inserted: No. 25 of 1998 s. 18.]</w:t>
      </w:r>
    </w:p>
    <w:p>
      <w:pPr>
        <w:pStyle w:val="Heading3"/>
      </w:pPr>
      <w:bookmarkStart w:id="83" w:name="_Toc379285670"/>
      <w:bookmarkStart w:id="84" w:name="_Toc425167482"/>
      <w:bookmarkStart w:id="85" w:name="_Toc455400988"/>
      <w:bookmarkStart w:id="86" w:name="_Toc468977724"/>
      <w:bookmarkStart w:id="87" w:name="_Toc468981889"/>
      <w:bookmarkStart w:id="88" w:name="_Toc536190661"/>
      <w:r>
        <w:rPr>
          <w:rStyle w:val="CharDivNo"/>
        </w:rPr>
        <w:t>Division 1</w:t>
      </w:r>
      <w:r>
        <w:t xml:space="preserve"> — </w:t>
      </w:r>
      <w:r>
        <w:rPr>
          <w:rStyle w:val="CharDivText"/>
        </w:rPr>
        <w:t>Strategic development plans</w:t>
      </w:r>
      <w:bookmarkEnd w:id="83"/>
      <w:bookmarkEnd w:id="84"/>
      <w:bookmarkEnd w:id="85"/>
      <w:bookmarkEnd w:id="86"/>
      <w:bookmarkEnd w:id="87"/>
      <w:bookmarkEnd w:id="88"/>
    </w:p>
    <w:p>
      <w:pPr>
        <w:pStyle w:val="Footnoteheading"/>
      </w:pPr>
      <w:r>
        <w:tab/>
        <w:t>[Heading inserted: No. 25 of 1998 s. 18.]</w:t>
      </w:r>
    </w:p>
    <w:p>
      <w:pPr>
        <w:pStyle w:val="Heading5"/>
      </w:pPr>
      <w:bookmarkStart w:id="89" w:name="_Toc379285671"/>
      <w:bookmarkStart w:id="90" w:name="_Toc536190662"/>
      <w:r>
        <w:rPr>
          <w:rStyle w:val="CharSectno"/>
        </w:rPr>
        <w:t>16A</w:t>
      </w:r>
      <w:r>
        <w:t>.</w:t>
      </w:r>
      <w:r>
        <w:tab/>
        <w:t>Draft strategic development plan to be submitted to Minister</w:t>
      </w:r>
      <w:bookmarkEnd w:id="89"/>
      <w:bookmarkEnd w:id="90"/>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No. 25 of 1998 s. 18; amended: No. 28 of 2006 s. 450; No. 77 of 2006 s. 16(2).]</w:t>
      </w:r>
    </w:p>
    <w:p>
      <w:pPr>
        <w:pStyle w:val="Ednotesection"/>
      </w:pPr>
      <w:r>
        <w:t>[</w:t>
      </w:r>
      <w:r>
        <w:rPr>
          <w:b/>
        </w:rPr>
        <w:t>16B.</w:t>
      </w:r>
      <w:r>
        <w:tab/>
        <w:t>Omitted under the Reprints Act 1984 s. 7(4)(g).]</w:t>
      </w:r>
    </w:p>
    <w:p>
      <w:pPr>
        <w:pStyle w:val="Heading5"/>
      </w:pPr>
      <w:bookmarkStart w:id="91" w:name="_Toc379285672"/>
      <w:bookmarkStart w:id="92" w:name="_Toc536190663"/>
      <w:r>
        <w:rPr>
          <w:rStyle w:val="CharSectno"/>
        </w:rPr>
        <w:t>16C</w:t>
      </w:r>
      <w:r>
        <w:t>.</w:t>
      </w:r>
      <w:r>
        <w:tab/>
        <w:t>Matters to be included in strategic development plan</w:t>
      </w:r>
      <w:bookmarkEnd w:id="91"/>
      <w:bookmarkEnd w:id="92"/>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No. 25 of 1998 s. 18; amended: No. 28 of 2006 s. 450.]</w:t>
      </w:r>
    </w:p>
    <w:p>
      <w:pPr>
        <w:pStyle w:val="Heading5"/>
      </w:pPr>
      <w:bookmarkStart w:id="93" w:name="_Toc379285673"/>
      <w:bookmarkStart w:id="94" w:name="_Toc536190664"/>
      <w:r>
        <w:rPr>
          <w:rStyle w:val="CharSectno"/>
        </w:rPr>
        <w:t>16D</w:t>
      </w:r>
      <w:r>
        <w:t>.</w:t>
      </w:r>
      <w:r>
        <w:tab/>
        <w:t>Strategic development plan to be agreed if possible</w:t>
      </w:r>
      <w:bookmarkEnd w:id="93"/>
      <w:bookmarkEnd w:id="94"/>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No. 25 of 1998 s. 18; amended: No. 28 of 2006 s. 450.]</w:t>
      </w:r>
    </w:p>
    <w:p>
      <w:pPr>
        <w:pStyle w:val="Heading5"/>
      </w:pPr>
      <w:bookmarkStart w:id="95" w:name="_Toc379285674"/>
      <w:bookmarkStart w:id="96" w:name="_Toc536190665"/>
      <w:r>
        <w:rPr>
          <w:rStyle w:val="CharSectno"/>
        </w:rPr>
        <w:t>16E</w:t>
      </w:r>
      <w:r>
        <w:t>.</w:t>
      </w:r>
      <w:r>
        <w:tab/>
        <w:t>Minister’s powers in relation to draft strategic development plan</w:t>
      </w:r>
      <w:bookmarkEnd w:id="95"/>
      <w:bookmarkEnd w:id="96"/>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No. 25 of 1998 s. 18; amended: No. 28 of 2006 s. 450.]</w:t>
      </w:r>
    </w:p>
    <w:p>
      <w:pPr>
        <w:pStyle w:val="Heading5"/>
      </w:pPr>
      <w:bookmarkStart w:id="97" w:name="_Toc379285675"/>
      <w:bookmarkStart w:id="98" w:name="_Toc536190666"/>
      <w:r>
        <w:rPr>
          <w:rStyle w:val="CharSectno"/>
        </w:rPr>
        <w:t>16F</w:t>
      </w:r>
      <w:r>
        <w:t>.</w:t>
      </w:r>
      <w:r>
        <w:tab/>
        <w:t>Strategic development plan pending agreement</w:t>
      </w:r>
      <w:bookmarkEnd w:id="97"/>
      <w:bookmarkEnd w:id="98"/>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No. 25 of 1998 s. 18; amended: No. 28 of 2006 s. 450.]</w:t>
      </w:r>
    </w:p>
    <w:p>
      <w:pPr>
        <w:pStyle w:val="Heading5"/>
      </w:pPr>
      <w:bookmarkStart w:id="99" w:name="_Toc379285676"/>
      <w:bookmarkStart w:id="100" w:name="_Toc536190667"/>
      <w:r>
        <w:rPr>
          <w:rStyle w:val="CharSectno"/>
        </w:rPr>
        <w:t>16G</w:t>
      </w:r>
      <w:r>
        <w:t>.</w:t>
      </w:r>
      <w:r>
        <w:tab/>
        <w:t>Minister’s agreement to draft strategic development plan</w:t>
      </w:r>
      <w:bookmarkEnd w:id="99"/>
      <w:bookmarkEnd w:id="100"/>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No. 25 of 1998 s. 18; amended: No. 28 of 2006 s. 450.]</w:t>
      </w:r>
    </w:p>
    <w:p>
      <w:pPr>
        <w:pStyle w:val="Heading5"/>
      </w:pPr>
      <w:bookmarkStart w:id="101" w:name="_Toc379285677"/>
      <w:bookmarkStart w:id="102" w:name="_Toc536190668"/>
      <w:r>
        <w:rPr>
          <w:rStyle w:val="CharSectno"/>
        </w:rPr>
        <w:t>16H</w:t>
      </w:r>
      <w:r>
        <w:t>.</w:t>
      </w:r>
      <w:r>
        <w:tab/>
        <w:t>Modification of</w:t>
      </w:r>
      <w:r>
        <w:rPr>
          <w:b w:val="0"/>
        </w:rPr>
        <w:t xml:space="preserve"> </w:t>
      </w:r>
      <w:r>
        <w:t>strategic development plan</w:t>
      </w:r>
      <w:bookmarkEnd w:id="101"/>
      <w:bookmarkEnd w:id="102"/>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No. 25 of 1998 s. 18; amended: No. 28 of 2006 s. 450.]</w:t>
      </w:r>
    </w:p>
    <w:p>
      <w:pPr>
        <w:pStyle w:val="Heading5"/>
        <w:rPr>
          <w:snapToGrid w:val="0"/>
        </w:rPr>
      </w:pPr>
      <w:bookmarkStart w:id="103" w:name="_Toc379285678"/>
      <w:bookmarkStart w:id="104" w:name="_Toc536190669"/>
      <w:r>
        <w:rPr>
          <w:rStyle w:val="CharSectno"/>
        </w:rPr>
        <w:t>16HA</w:t>
      </w:r>
      <w:r>
        <w:rPr>
          <w:snapToGrid w:val="0"/>
        </w:rPr>
        <w:t>.</w:t>
      </w:r>
      <w:r>
        <w:rPr>
          <w:snapToGrid w:val="0"/>
        </w:rPr>
        <w:tab/>
        <w:t>Concurrence of Treasurer</w:t>
      </w:r>
      <w:bookmarkEnd w:id="103"/>
      <w:bookmarkEnd w:id="104"/>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No. 28 of 2006 s. 443.]</w:t>
      </w:r>
    </w:p>
    <w:p>
      <w:pPr>
        <w:pStyle w:val="Heading3"/>
      </w:pPr>
      <w:bookmarkStart w:id="105" w:name="_Toc379285679"/>
      <w:bookmarkStart w:id="106" w:name="_Toc425167491"/>
      <w:bookmarkStart w:id="107" w:name="_Toc455400997"/>
      <w:bookmarkStart w:id="108" w:name="_Toc468977733"/>
      <w:bookmarkStart w:id="109" w:name="_Toc468981898"/>
      <w:bookmarkStart w:id="110" w:name="_Toc536190670"/>
      <w:r>
        <w:rPr>
          <w:rStyle w:val="CharDivNo"/>
        </w:rPr>
        <w:t>Division 2</w:t>
      </w:r>
      <w:r>
        <w:t xml:space="preserve"> — </w:t>
      </w:r>
      <w:r>
        <w:rPr>
          <w:rStyle w:val="CharDivText"/>
        </w:rPr>
        <w:t>Statement of corporate intent</w:t>
      </w:r>
      <w:bookmarkEnd w:id="105"/>
      <w:bookmarkEnd w:id="106"/>
      <w:bookmarkEnd w:id="107"/>
      <w:bookmarkEnd w:id="108"/>
      <w:bookmarkEnd w:id="109"/>
      <w:bookmarkEnd w:id="110"/>
    </w:p>
    <w:p>
      <w:pPr>
        <w:pStyle w:val="Footnoteheading"/>
        <w:keepNext/>
      </w:pPr>
      <w:r>
        <w:tab/>
        <w:t>[Heading inserted: No. 25 of 1998 s. 18.]</w:t>
      </w:r>
    </w:p>
    <w:p>
      <w:pPr>
        <w:pStyle w:val="Heading5"/>
      </w:pPr>
      <w:bookmarkStart w:id="111" w:name="_Toc379285680"/>
      <w:bookmarkStart w:id="112" w:name="_Toc536190671"/>
      <w:r>
        <w:rPr>
          <w:rStyle w:val="CharSectno"/>
        </w:rPr>
        <w:t>16I</w:t>
      </w:r>
      <w:r>
        <w:t>.</w:t>
      </w:r>
      <w:r>
        <w:tab/>
        <w:t>Draft statement of corporate intent to be submitted to Minister</w:t>
      </w:r>
      <w:bookmarkEnd w:id="111"/>
      <w:bookmarkEnd w:id="112"/>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No. 25 of 1998 s. 18; amended: No. 28 of 2006 s. 450; No. 77 of 2006 s. 16(3).]</w:t>
      </w:r>
    </w:p>
    <w:p>
      <w:pPr>
        <w:pStyle w:val="Ednotesection"/>
      </w:pPr>
      <w:r>
        <w:t>[</w:t>
      </w:r>
      <w:r>
        <w:rPr>
          <w:b/>
        </w:rPr>
        <w:t>16J.</w:t>
      </w:r>
      <w:r>
        <w:tab/>
        <w:t>Omitted under the Reprints Act 1984 s. 7(4)(g).]</w:t>
      </w:r>
    </w:p>
    <w:p>
      <w:pPr>
        <w:pStyle w:val="Heading5"/>
      </w:pPr>
      <w:bookmarkStart w:id="113" w:name="_Toc379285681"/>
      <w:bookmarkStart w:id="114" w:name="_Toc536190672"/>
      <w:r>
        <w:rPr>
          <w:rStyle w:val="CharSectno"/>
        </w:rPr>
        <w:t>16K</w:t>
      </w:r>
      <w:r>
        <w:t>.</w:t>
      </w:r>
      <w:r>
        <w:tab/>
        <w:t>Matters to be included in statement of corporate intent</w:t>
      </w:r>
      <w:bookmarkEnd w:id="113"/>
      <w:bookmarkEnd w:id="114"/>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No. 25 of 1998 s. 18; amended: No. 24 of 2000 s. 47; No. 28 of 2006 s. 450.]</w:t>
      </w:r>
    </w:p>
    <w:p>
      <w:pPr>
        <w:pStyle w:val="Heading5"/>
      </w:pPr>
      <w:bookmarkStart w:id="115" w:name="_Toc379285682"/>
      <w:bookmarkStart w:id="116" w:name="_Toc536190673"/>
      <w:r>
        <w:rPr>
          <w:rStyle w:val="CharSectno"/>
        </w:rPr>
        <w:t>16L</w:t>
      </w:r>
      <w:r>
        <w:t>.</w:t>
      </w:r>
      <w:r>
        <w:tab/>
        <w:t>Statement of corporate intent to be agreed if possible</w:t>
      </w:r>
      <w:bookmarkEnd w:id="115"/>
      <w:bookmarkEnd w:id="116"/>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No. 25 of 1998 s. 18; amended: No. 28 of 2006 s. 450.]</w:t>
      </w:r>
    </w:p>
    <w:p>
      <w:pPr>
        <w:pStyle w:val="Heading5"/>
      </w:pPr>
      <w:bookmarkStart w:id="117" w:name="_Toc379285683"/>
      <w:bookmarkStart w:id="118" w:name="_Toc536190674"/>
      <w:r>
        <w:rPr>
          <w:rStyle w:val="CharSectno"/>
        </w:rPr>
        <w:t>16M</w:t>
      </w:r>
      <w:r>
        <w:t>.</w:t>
      </w:r>
      <w:r>
        <w:tab/>
        <w:t>Minister’s powers in relation to draft statement of corporate intent</w:t>
      </w:r>
      <w:bookmarkEnd w:id="117"/>
      <w:bookmarkEnd w:id="118"/>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No. 25 of 1998 s. 18; amended: No. 28 of 2006 s. 450.]</w:t>
      </w:r>
    </w:p>
    <w:p>
      <w:pPr>
        <w:pStyle w:val="Heading5"/>
      </w:pPr>
      <w:bookmarkStart w:id="119" w:name="_Toc379285684"/>
      <w:bookmarkStart w:id="120" w:name="_Toc536190675"/>
      <w:r>
        <w:rPr>
          <w:rStyle w:val="CharSectno"/>
        </w:rPr>
        <w:t>16N</w:t>
      </w:r>
      <w:r>
        <w:t>.</w:t>
      </w:r>
      <w:r>
        <w:tab/>
        <w:t>Statement of co</w:t>
      </w:r>
      <w:r>
        <w:rPr>
          <w:b w:val="0"/>
        </w:rPr>
        <w:t>r</w:t>
      </w:r>
      <w:r>
        <w:t>porate intent pending agreement</w:t>
      </w:r>
      <w:bookmarkEnd w:id="119"/>
      <w:bookmarkEnd w:id="120"/>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No. 25 of 1998 s. 18; amended: No. 28 of 2006 s. 450.]</w:t>
      </w:r>
    </w:p>
    <w:p>
      <w:pPr>
        <w:pStyle w:val="Heading5"/>
      </w:pPr>
      <w:bookmarkStart w:id="121" w:name="_Toc379285685"/>
      <w:bookmarkStart w:id="122" w:name="_Toc536190676"/>
      <w:r>
        <w:rPr>
          <w:rStyle w:val="CharSectno"/>
        </w:rPr>
        <w:t>16O</w:t>
      </w:r>
      <w:r>
        <w:t>.</w:t>
      </w:r>
      <w:r>
        <w:tab/>
        <w:t>Minister’s agreement to draft statement of corporate intent</w:t>
      </w:r>
      <w:bookmarkEnd w:id="121"/>
      <w:bookmarkEnd w:id="122"/>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No. 25 of 1998 s. 18; amended: No. 28 of 2006 s. 450.]</w:t>
      </w:r>
    </w:p>
    <w:p>
      <w:pPr>
        <w:pStyle w:val="Heading5"/>
      </w:pPr>
      <w:bookmarkStart w:id="123" w:name="_Toc379285686"/>
      <w:bookmarkStart w:id="124" w:name="_Toc536190677"/>
      <w:r>
        <w:rPr>
          <w:rStyle w:val="CharSectno"/>
        </w:rPr>
        <w:t>16P</w:t>
      </w:r>
      <w:r>
        <w:t>.</w:t>
      </w:r>
      <w:r>
        <w:tab/>
        <w:t>Modification of statement of corporate intent</w:t>
      </w:r>
      <w:bookmarkEnd w:id="123"/>
      <w:bookmarkEnd w:id="124"/>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No. 25 of 1998 s. 18; amended: No. 28 of 2006 s. 450.]</w:t>
      </w:r>
    </w:p>
    <w:p>
      <w:pPr>
        <w:pStyle w:val="Heading5"/>
        <w:rPr>
          <w:snapToGrid w:val="0"/>
        </w:rPr>
      </w:pPr>
      <w:bookmarkStart w:id="125" w:name="_Toc379285687"/>
      <w:bookmarkStart w:id="126" w:name="_Toc536190678"/>
      <w:r>
        <w:rPr>
          <w:rStyle w:val="CharSectno"/>
        </w:rPr>
        <w:t>16PA</w:t>
      </w:r>
      <w:r>
        <w:rPr>
          <w:snapToGrid w:val="0"/>
        </w:rPr>
        <w:t>.</w:t>
      </w:r>
      <w:r>
        <w:rPr>
          <w:snapToGrid w:val="0"/>
        </w:rPr>
        <w:tab/>
        <w:t>Concurrence of Treasurer</w:t>
      </w:r>
      <w:bookmarkEnd w:id="125"/>
      <w:bookmarkEnd w:id="126"/>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No. 28 of 2006 s. 444.]</w:t>
      </w:r>
    </w:p>
    <w:p>
      <w:pPr>
        <w:pStyle w:val="Heading3"/>
        <w:keepLines/>
      </w:pPr>
      <w:bookmarkStart w:id="127" w:name="_Toc379285688"/>
      <w:bookmarkStart w:id="128" w:name="_Toc425167500"/>
      <w:bookmarkStart w:id="129" w:name="_Toc455401006"/>
      <w:bookmarkStart w:id="130" w:name="_Toc468977742"/>
      <w:bookmarkStart w:id="131" w:name="_Toc468981907"/>
      <w:bookmarkStart w:id="132" w:name="_Toc536190679"/>
      <w:r>
        <w:rPr>
          <w:rStyle w:val="CharDivNo"/>
        </w:rPr>
        <w:t>Division 3</w:t>
      </w:r>
      <w:r>
        <w:t xml:space="preserve"> — </w:t>
      </w:r>
      <w:r>
        <w:rPr>
          <w:rStyle w:val="CharDivText"/>
        </w:rPr>
        <w:t>Supplementary provision as to laying directions before Parliament</w:t>
      </w:r>
      <w:bookmarkEnd w:id="127"/>
      <w:bookmarkEnd w:id="128"/>
      <w:bookmarkEnd w:id="129"/>
      <w:bookmarkEnd w:id="130"/>
      <w:bookmarkEnd w:id="131"/>
      <w:bookmarkEnd w:id="132"/>
    </w:p>
    <w:p>
      <w:pPr>
        <w:pStyle w:val="Footnoteheading"/>
        <w:keepNext/>
        <w:keepLines/>
      </w:pPr>
      <w:r>
        <w:tab/>
        <w:t>[Heading inserted: No. 25 of 1998 s. 18.]</w:t>
      </w:r>
    </w:p>
    <w:p>
      <w:pPr>
        <w:pStyle w:val="Heading5"/>
      </w:pPr>
      <w:bookmarkStart w:id="133" w:name="_Toc379285689"/>
      <w:bookmarkStart w:id="134" w:name="_Toc536190680"/>
      <w:r>
        <w:rPr>
          <w:rStyle w:val="CharSectno"/>
        </w:rPr>
        <w:t>16Q</w:t>
      </w:r>
      <w:r>
        <w:t>.</w:t>
      </w:r>
      <w:r>
        <w:tab/>
        <w:t>Procedure where a House is not sitting</w:t>
      </w:r>
      <w:bookmarkEnd w:id="133"/>
      <w:bookmarkEnd w:id="134"/>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No. 25 of 1998 s. 18; amended: No. 28 of 2006 s. 450; No. 8 of 2009 s. 138.]</w:t>
      </w:r>
    </w:p>
    <w:p>
      <w:pPr>
        <w:pStyle w:val="Heading2"/>
      </w:pPr>
      <w:bookmarkStart w:id="135" w:name="_Toc379285690"/>
      <w:bookmarkStart w:id="136" w:name="_Toc425167502"/>
      <w:bookmarkStart w:id="137" w:name="_Toc455401008"/>
      <w:bookmarkStart w:id="138" w:name="_Toc468977744"/>
      <w:bookmarkStart w:id="139" w:name="_Toc468981909"/>
      <w:bookmarkStart w:id="140" w:name="_Toc536190681"/>
      <w:r>
        <w:rPr>
          <w:rStyle w:val="CharPartNo"/>
        </w:rPr>
        <w:t>Part IV</w:t>
      </w:r>
      <w:r>
        <w:rPr>
          <w:rStyle w:val="CharDivNo"/>
        </w:rPr>
        <w:t> </w:t>
      </w:r>
      <w:r>
        <w:t>—</w:t>
      </w:r>
      <w:r>
        <w:rPr>
          <w:rStyle w:val="CharDivText"/>
        </w:rPr>
        <w:t> </w:t>
      </w:r>
      <w:r>
        <w:rPr>
          <w:rStyle w:val="CharPartText"/>
        </w:rPr>
        <w:t>General</w:t>
      </w:r>
      <w:bookmarkEnd w:id="135"/>
      <w:bookmarkEnd w:id="136"/>
      <w:bookmarkEnd w:id="137"/>
      <w:bookmarkEnd w:id="138"/>
      <w:bookmarkEnd w:id="139"/>
      <w:bookmarkEnd w:id="140"/>
    </w:p>
    <w:p>
      <w:pPr>
        <w:pStyle w:val="Heading5"/>
        <w:rPr>
          <w:snapToGrid w:val="0"/>
        </w:rPr>
      </w:pPr>
      <w:bookmarkStart w:id="141" w:name="_Toc379285691"/>
      <w:bookmarkStart w:id="142" w:name="_Toc536190682"/>
      <w:r>
        <w:rPr>
          <w:rStyle w:val="CharSectno"/>
        </w:rPr>
        <w:t>17</w:t>
      </w:r>
      <w:r>
        <w:rPr>
          <w:snapToGrid w:val="0"/>
        </w:rPr>
        <w:t>.</w:t>
      </w:r>
      <w:r>
        <w:rPr>
          <w:snapToGrid w:val="0"/>
        </w:rPr>
        <w:tab/>
        <w:t>Western Australian Treasury Corporation Account</w:t>
      </w:r>
      <w:bookmarkEnd w:id="141"/>
      <w:bookmarkEnd w:id="142"/>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No. 24 of 1992 s. 10; No. 25 of 1998 s. 19.]</w:t>
      </w:r>
    </w:p>
    <w:p>
      <w:pPr>
        <w:pStyle w:val="Heading5"/>
      </w:pPr>
      <w:bookmarkStart w:id="143" w:name="_Toc379285692"/>
      <w:bookmarkStart w:id="144" w:name="_Toc536190683"/>
      <w:r>
        <w:rPr>
          <w:rStyle w:val="CharSectno"/>
        </w:rPr>
        <w:t>17A</w:t>
      </w:r>
      <w:r>
        <w:t>.</w:t>
      </w:r>
      <w:r>
        <w:tab/>
        <w:t>Dividends</w:t>
      </w:r>
      <w:bookmarkEnd w:id="143"/>
      <w:bookmarkEnd w:id="144"/>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No. 25 of 1998 s. 20; amended: No. 28 of 2006 s. 445 and 450; No. 77 of 2006 s. 4.]</w:t>
      </w:r>
    </w:p>
    <w:p>
      <w:pPr>
        <w:pStyle w:val="Heading5"/>
        <w:rPr>
          <w:snapToGrid w:val="0"/>
        </w:rPr>
      </w:pPr>
      <w:bookmarkStart w:id="145" w:name="_Toc379285693"/>
      <w:bookmarkStart w:id="146" w:name="_Toc536190684"/>
      <w:r>
        <w:rPr>
          <w:rStyle w:val="CharSectno"/>
        </w:rPr>
        <w:t>18</w:t>
      </w:r>
      <w:r>
        <w:rPr>
          <w:snapToGrid w:val="0"/>
        </w:rPr>
        <w:t>.</w:t>
      </w:r>
      <w:r>
        <w:rPr>
          <w:snapToGrid w:val="0"/>
        </w:rPr>
        <w:tab/>
        <w:t>Delegation by Corporation</w:t>
      </w:r>
      <w:bookmarkEnd w:id="145"/>
      <w:bookmarkEnd w:id="146"/>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No. 25 of 1998 s. 21; No. 28 of 2006 s. 446.]</w:t>
      </w:r>
    </w:p>
    <w:p>
      <w:pPr>
        <w:pStyle w:val="Heading5"/>
        <w:rPr>
          <w:snapToGrid w:val="0"/>
        </w:rPr>
      </w:pPr>
      <w:bookmarkStart w:id="147" w:name="_Toc379285694"/>
      <w:bookmarkStart w:id="148" w:name="_Toc536190685"/>
      <w:r>
        <w:rPr>
          <w:rStyle w:val="CharSectno"/>
        </w:rPr>
        <w:t>19</w:t>
      </w:r>
      <w:r>
        <w:rPr>
          <w:snapToGrid w:val="0"/>
        </w:rPr>
        <w:t>.</w:t>
      </w:r>
      <w:r>
        <w:rPr>
          <w:snapToGrid w:val="0"/>
        </w:rPr>
        <w:tab/>
        <w:t xml:space="preserve">Delegation by </w:t>
      </w:r>
      <w:r>
        <w:t xml:space="preserve">Minister </w:t>
      </w:r>
      <w:r>
        <w:rPr>
          <w:snapToGrid w:val="0"/>
        </w:rPr>
        <w:t>of power of approval</w:t>
      </w:r>
      <w:bookmarkEnd w:id="147"/>
      <w:bookmarkEnd w:id="148"/>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No. 28 of 2006 s. 450.]</w:t>
      </w:r>
    </w:p>
    <w:p>
      <w:pPr>
        <w:pStyle w:val="Heading5"/>
        <w:rPr>
          <w:snapToGrid w:val="0"/>
        </w:rPr>
      </w:pPr>
      <w:bookmarkStart w:id="149" w:name="_Toc379285695"/>
      <w:bookmarkStart w:id="150" w:name="_Toc536190686"/>
      <w:r>
        <w:rPr>
          <w:rStyle w:val="CharSectno"/>
        </w:rPr>
        <w:t>20</w:t>
      </w:r>
      <w:r>
        <w:rPr>
          <w:snapToGrid w:val="0"/>
        </w:rPr>
        <w:t>.</w:t>
      </w:r>
      <w:r>
        <w:rPr>
          <w:snapToGrid w:val="0"/>
        </w:rPr>
        <w:tab/>
        <w:t xml:space="preserve">Directions by </w:t>
      </w:r>
      <w:r>
        <w:t>Minister</w:t>
      </w:r>
      <w:bookmarkEnd w:id="149"/>
      <w:bookmarkEnd w:id="150"/>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No. 24 of 1992 s. 11; No. 25 of 1998 s. 22; No. 28 of 2006 s. 450; No. 77 of 2006 Sch. 1 cl. 186(1).]</w:t>
      </w:r>
    </w:p>
    <w:p>
      <w:pPr>
        <w:pStyle w:val="Heading5"/>
        <w:rPr>
          <w:snapToGrid w:val="0"/>
        </w:rPr>
      </w:pPr>
      <w:bookmarkStart w:id="151" w:name="_Toc379285696"/>
      <w:bookmarkStart w:id="152" w:name="_Toc536190687"/>
      <w:r>
        <w:rPr>
          <w:rStyle w:val="CharSectno"/>
        </w:rPr>
        <w:t>21</w:t>
      </w:r>
      <w:r>
        <w:rPr>
          <w:snapToGrid w:val="0"/>
        </w:rPr>
        <w:t>.</w:t>
      </w:r>
      <w:r>
        <w:rPr>
          <w:snapToGrid w:val="0"/>
        </w:rPr>
        <w:tab/>
        <w:t>Financial administration, audit and reporting</w:t>
      </w:r>
      <w:bookmarkEnd w:id="151"/>
      <w:bookmarkEnd w:id="15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No. 77 of 2006 Sch. 1 cl. 186(2).]</w:t>
      </w:r>
    </w:p>
    <w:p>
      <w:pPr>
        <w:pStyle w:val="Heading5"/>
        <w:rPr>
          <w:snapToGrid w:val="0"/>
        </w:rPr>
      </w:pPr>
      <w:bookmarkStart w:id="153" w:name="_Toc379285697"/>
      <w:bookmarkStart w:id="154" w:name="_Toc536190688"/>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153"/>
      <w:bookmarkEnd w:id="154"/>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No. 24 of 1992 s. 12; amended: No. 28 of 2006 s. 447.]</w:t>
      </w:r>
    </w:p>
    <w:p>
      <w:pPr>
        <w:pStyle w:val="Heading5"/>
        <w:rPr>
          <w:snapToGrid w:val="0"/>
        </w:rPr>
      </w:pPr>
      <w:bookmarkStart w:id="155" w:name="_Toc379285698"/>
      <w:bookmarkStart w:id="156" w:name="_Toc536190689"/>
      <w:r>
        <w:rPr>
          <w:rStyle w:val="CharSectno"/>
        </w:rPr>
        <w:t>21B</w:t>
      </w:r>
      <w:r>
        <w:rPr>
          <w:snapToGrid w:val="0"/>
        </w:rPr>
        <w:t>.</w:t>
      </w:r>
      <w:r>
        <w:rPr>
          <w:snapToGrid w:val="0"/>
        </w:rPr>
        <w:tab/>
        <w:t>Quarterly reports</w:t>
      </w:r>
      <w:bookmarkEnd w:id="155"/>
      <w:bookmarkEnd w:id="156"/>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No. 25 of 1998 s. 23(1); amended: No. 28 of 2006 s. 448 and 450.]</w:t>
      </w:r>
    </w:p>
    <w:p>
      <w:pPr>
        <w:pStyle w:val="Heading5"/>
        <w:rPr>
          <w:snapToGrid w:val="0"/>
        </w:rPr>
      </w:pPr>
      <w:bookmarkStart w:id="157" w:name="_Toc379285699"/>
      <w:bookmarkStart w:id="158" w:name="_Toc536190690"/>
      <w:r>
        <w:rPr>
          <w:rStyle w:val="CharSectno"/>
        </w:rPr>
        <w:t>22</w:t>
      </w:r>
      <w:r>
        <w:rPr>
          <w:snapToGrid w:val="0"/>
        </w:rPr>
        <w:t>.</w:t>
      </w:r>
      <w:r>
        <w:rPr>
          <w:snapToGrid w:val="0"/>
        </w:rPr>
        <w:tab/>
        <w:t>Regulations</w:t>
      </w:r>
      <w:bookmarkEnd w:id="157"/>
      <w:bookmarkEnd w:id="158"/>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No. 24 of 1992 s. 13.]</w:t>
      </w:r>
    </w:p>
    <w:p>
      <w:pPr>
        <w:pStyle w:val="Heading2"/>
      </w:pPr>
      <w:bookmarkStart w:id="159" w:name="_Toc379285700"/>
      <w:bookmarkStart w:id="160" w:name="_Toc425167512"/>
      <w:bookmarkStart w:id="161" w:name="_Toc455401018"/>
      <w:bookmarkStart w:id="162" w:name="_Toc468977754"/>
      <w:bookmarkStart w:id="163" w:name="_Toc468981919"/>
      <w:bookmarkStart w:id="164" w:name="_Toc536190691"/>
      <w:r>
        <w:rPr>
          <w:rStyle w:val="CharPartNo"/>
        </w:rPr>
        <w:t>Part V</w:t>
      </w:r>
      <w:r>
        <w:rPr>
          <w:rStyle w:val="CharDivNo"/>
        </w:rPr>
        <w:t> </w:t>
      </w:r>
      <w:r>
        <w:t>—</w:t>
      </w:r>
      <w:r>
        <w:rPr>
          <w:rStyle w:val="CharDivText"/>
        </w:rPr>
        <w:t> </w:t>
      </w:r>
      <w:r>
        <w:rPr>
          <w:rStyle w:val="CharPartText"/>
        </w:rPr>
        <w:t>Transitional, validation and consequential amendment</w:t>
      </w:r>
      <w:bookmarkEnd w:id="159"/>
      <w:bookmarkEnd w:id="160"/>
      <w:bookmarkEnd w:id="161"/>
      <w:bookmarkEnd w:id="162"/>
      <w:bookmarkEnd w:id="163"/>
      <w:bookmarkEnd w:id="164"/>
    </w:p>
    <w:p>
      <w:pPr>
        <w:pStyle w:val="Heading5"/>
        <w:rPr>
          <w:snapToGrid w:val="0"/>
        </w:rPr>
      </w:pPr>
      <w:bookmarkStart w:id="165" w:name="_Toc379285701"/>
      <w:bookmarkStart w:id="166" w:name="_Toc536190692"/>
      <w:r>
        <w:rPr>
          <w:rStyle w:val="CharSectno"/>
        </w:rPr>
        <w:t>23</w:t>
      </w:r>
      <w:r>
        <w:rPr>
          <w:snapToGrid w:val="0"/>
        </w:rPr>
        <w:t>.</w:t>
      </w:r>
      <w:r>
        <w:rPr>
          <w:snapToGrid w:val="0"/>
        </w:rPr>
        <w:tab/>
        <w:t>Repeal</w:t>
      </w:r>
      <w:bookmarkEnd w:id="165"/>
      <w:bookmarkEnd w:id="166"/>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167" w:name="_Toc379285702"/>
      <w:bookmarkStart w:id="168" w:name="_Toc536190693"/>
      <w:r>
        <w:rPr>
          <w:rStyle w:val="CharSectno"/>
        </w:rPr>
        <w:t>24</w:t>
      </w:r>
      <w:r>
        <w:rPr>
          <w:snapToGrid w:val="0"/>
        </w:rPr>
        <w:t>.</w:t>
      </w:r>
      <w:r>
        <w:rPr>
          <w:snapToGrid w:val="0"/>
        </w:rPr>
        <w:tab/>
        <w:t>Transitional provisions</w:t>
      </w:r>
      <w:bookmarkEnd w:id="167"/>
      <w:bookmarkEnd w:id="168"/>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169" w:name="_Toc379285703"/>
      <w:bookmarkStart w:id="170" w:name="_Toc536190694"/>
      <w:r>
        <w:rPr>
          <w:rStyle w:val="CharSectno"/>
        </w:rPr>
        <w:t>25</w:t>
      </w:r>
      <w:r>
        <w:rPr>
          <w:snapToGrid w:val="0"/>
        </w:rPr>
        <w:t>.</w:t>
      </w:r>
      <w:r>
        <w:rPr>
          <w:snapToGrid w:val="0"/>
        </w:rPr>
        <w:tab/>
        <w:t>Validation</w:t>
      </w:r>
      <w:bookmarkEnd w:id="169"/>
      <w:bookmarkEnd w:id="170"/>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71" w:name="_Toc379285704"/>
      <w:bookmarkStart w:id="172" w:name="_Toc425167516"/>
      <w:bookmarkStart w:id="173" w:name="_Toc455401022"/>
      <w:bookmarkStart w:id="174" w:name="_Toc468977758"/>
      <w:bookmarkStart w:id="175" w:name="_Toc468981923"/>
      <w:bookmarkStart w:id="176" w:name="_Toc536190695"/>
      <w:r>
        <w:rPr>
          <w:rStyle w:val="CharSchNo"/>
        </w:rPr>
        <w:t>Schedule 1</w:t>
      </w:r>
      <w:r>
        <w:t> — </w:t>
      </w:r>
      <w:r>
        <w:rPr>
          <w:rStyle w:val="CharSchText"/>
        </w:rPr>
        <w:t>Bodies that are not authorities</w:t>
      </w:r>
      <w:bookmarkEnd w:id="171"/>
      <w:bookmarkEnd w:id="172"/>
      <w:bookmarkEnd w:id="173"/>
      <w:bookmarkEnd w:id="174"/>
      <w:bookmarkEnd w:id="175"/>
      <w:bookmarkEnd w:id="176"/>
    </w:p>
    <w:p>
      <w:pPr>
        <w:pStyle w:val="yShoulderClause"/>
        <w:rPr>
          <w:snapToGrid w:val="0"/>
        </w:rPr>
      </w:pPr>
      <w:r>
        <w:t>[Section </w:t>
      </w:r>
      <w:r>
        <w:rPr>
          <w:snapToGrid w:val="0"/>
        </w:rPr>
        <w:t>3]</w:t>
      </w:r>
    </w:p>
    <w:p>
      <w:pPr>
        <w:pStyle w:val="yFootnoteheading"/>
      </w:pPr>
      <w:r>
        <w:tab/>
        <w:t>[Heading inserted: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w:t>
            </w:r>
            <w:r>
              <w:rPr>
                <w:i/>
              </w:rPr>
              <w:t>2015</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w:t>
            </w:r>
            <w:r>
              <w:rPr>
                <w:i/>
                <w:iCs/>
                <w:snapToGrid w:val="0"/>
              </w:rPr>
              <w:noBreakHyphen/>
              <w:t>6.</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t>7A.</w:t>
            </w:r>
          </w:p>
        </w:tc>
        <w:tc>
          <w:tcPr>
            <w:tcW w:w="6495" w:type="dxa"/>
          </w:tcPr>
          <w:p>
            <w:pPr>
              <w:pStyle w:val="yTableNAm"/>
              <w:rPr>
                <w:snapToGrid w:val="0"/>
              </w:rPr>
            </w:pPr>
            <w:r>
              <w:t>Co</w:t>
            </w:r>
            <w:r>
              <w:noBreakHyphen/>
              <w:t xml:space="preserve">operatives registered under the </w:t>
            </w:r>
            <w:r>
              <w:rPr>
                <w:i/>
                <w:iCs/>
              </w:rPr>
              <w:t>Co</w:t>
            </w:r>
            <w:r>
              <w:rPr>
                <w:i/>
                <w:iCs/>
              </w:rPr>
              <w:noBreakHyphen/>
              <w:t>operatives Act 2009</w:t>
            </w:r>
            <w: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No. 59 of 1987 s. 47; No. 25 of 1998 s. 24; No. 26 of 1999 s. 111; No. 10 of 2001 s. 215; No. 12 of 2001 s. 51; No. 17 of 2005 s. 31; No. 24 of 2009 s. 511 and 518; No. 30 of 2015 s. 232.]</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78" w:name="_Toc379285705"/>
      <w:bookmarkStart w:id="179" w:name="_Toc425167517"/>
      <w:bookmarkStart w:id="180" w:name="_Toc455401023"/>
      <w:bookmarkStart w:id="181" w:name="_Toc468977759"/>
      <w:bookmarkStart w:id="182" w:name="_Toc468981924"/>
      <w:bookmarkStart w:id="183" w:name="_Toc536190696"/>
      <w:r>
        <w:rPr>
          <w:rStyle w:val="CharSchNo"/>
        </w:rPr>
        <w:t>Schedule 2</w:t>
      </w:r>
      <w:r>
        <w:t> — </w:t>
      </w:r>
      <w:r>
        <w:rPr>
          <w:rStyle w:val="CharSchText"/>
        </w:rPr>
        <w:t>Constitution and proceedings of board</w:t>
      </w:r>
      <w:bookmarkEnd w:id="178"/>
      <w:bookmarkEnd w:id="179"/>
      <w:bookmarkEnd w:id="180"/>
      <w:bookmarkEnd w:id="181"/>
      <w:bookmarkEnd w:id="182"/>
      <w:bookmarkEnd w:id="183"/>
    </w:p>
    <w:p>
      <w:pPr>
        <w:pStyle w:val="yShoulderClause"/>
      </w:pPr>
      <w:r>
        <w:t>[Section 5C]</w:t>
      </w:r>
    </w:p>
    <w:p>
      <w:pPr>
        <w:pStyle w:val="yFootnoteheading"/>
        <w:spacing w:before="0"/>
      </w:pPr>
      <w:r>
        <w:tab/>
        <w:t>[Heading inserted: No. 25 of 1998 s. 25.]</w:t>
      </w:r>
    </w:p>
    <w:p>
      <w:pPr>
        <w:pStyle w:val="yHeading3"/>
        <w:spacing w:before="120"/>
      </w:pPr>
      <w:bookmarkStart w:id="184" w:name="_Toc379285706"/>
      <w:bookmarkStart w:id="185" w:name="_Toc425167518"/>
      <w:bookmarkStart w:id="186" w:name="_Toc455401024"/>
      <w:bookmarkStart w:id="187" w:name="_Toc468977760"/>
      <w:bookmarkStart w:id="188" w:name="_Toc468981925"/>
      <w:bookmarkStart w:id="189" w:name="_Toc536190697"/>
      <w:r>
        <w:rPr>
          <w:rStyle w:val="CharSDivNo"/>
        </w:rPr>
        <w:t>Division 1</w:t>
      </w:r>
      <w:r>
        <w:t> — </w:t>
      </w:r>
      <w:r>
        <w:rPr>
          <w:rStyle w:val="CharSDivText"/>
        </w:rPr>
        <w:t>Terms of office, meetings etc.</w:t>
      </w:r>
      <w:bookmarkEnd w:id="184"/>
      <w:bookmarkEnd w:id="185"/>
      <w:bookmarkEnd w:id="186"/>
      <w:bookmarkEnd w:id="187"/>
      <w:bookmarkEnd w:id="188"/>
      <w:bookmarkEnd w:id="189"/>
    </w:p>
    <w:p>
      <w:pPr>
        <w:pStyle w:val="yFootnoteheading"/>
      </w:pPr>
      <w:r>
        <w:tab/>
        <w:t>[Heading inserted: No. 25 of 1998 s. 25.]</w:t>
      </w:r>
    </w:p>
    <w:p>
      <w:pPr>
        <w:pStyle w:val="yHeading5"/>
        <w:spacing w:before="120"/>
      </w:pPr>
      <w:bookmarkStart w:id="190" w:name="_Toc379285707"/>
      <w:bookmarkStart w:id="191" w:name="_Toc536190698"/>
      <w:r>
        <w:rPr>
          <w:rStyle w:val="CharSClsNo"/>
        </w:rPr>
        <w:t>1</w:t>
      </w:r>
      <w:r>
        <w:t>.</w:t>
      </w:r>
      <w:r>
        <w:tab/>
        <w:t>Term of office</w:t>
      </w:r>
      <w:bookmarkEnd w:id="190"/>
      <w:bookmarkEnd w:id="191"/>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r>
        <w:tab/>
        <w:t>[Clause 1 inserted: No. 25 of 1998 s. 25.]</w:t>
      </w:r>
    </w:p>
    <w:p>
      <w:pPr>
        <w:pStyle w:val="yHeading5"/>
        <w:spacing w:before="120"/>
      </w:pPr>
      <w:bookmarkStart w:id="192" w:name="_Toc379285708"/>
      <w:bookmarkStart w:id="193" w:name="_Toc536190699"/>
      <w:r>
        <w:rPr>
          <w:rStyle w:val="CharSClsNo"/>
        </w:rPr>
        <w:t>2</w:t>
      </w:r>
      <w:r>
        <w:t>.</w:t>
      </w:r>
      <w:r>
        <w:tab/>
        <w:t>Resignation, removal etc.</w:t>
      </w:r>
      <w:bookmarkEnd w:id="192"/>
      <w:bookmarkEnd w:id="193"/>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r>
        <w:tab/>
        <w:t>[Clause 2 inserted: No. 25 of 1998 s. 25; amended: No. 10 of 2001 s. 216; No. 28 of 2006 s. 450.]</w:t>
      </w:r>
    </w:p>
    <w:p>
      <w:pPr>
        <w:pStyle w:val="yHeading5"/>
      </w:pPr>
      <w:bookmarkStart w:id="194" w:name="_Toc379285709"/>
      <w:bookmarkStart w:id="195" w:name="_Toc536190700"/>
      <w:r>
        <w:rPr>
          <w:rStyle w:val="CharSClsNo"/>
        </w:rPr>
        <w:t>3</w:t>
      </w:r>
      <w:r>
        <w:t>.</w:t>
      </w:r>
      <w:r>
        <w:tab/>
        <w:t>Leave of absence</w:t>
      </w:r>
      <w:bookmarkEnd w:id="194"/>
      <w:bookmarkEnd w:id="195"/>
    </w:p>
    <w:p>
      <w:pPr>
        <w:pStyle w:val="ySubsection"/>
      </w:pPr>
      <w:r>
        <w:tab/>
      </w:r>
      <w:r>
        <w:tab/>
        <w:t>The board may grant leave of absence to a director on such terms and conditions as it thinks fit.</w:t>
      </w:r>
    </w:p>
    <w:p>
      <w:pPr>
        <w:pStyle w:val="yFootnotesection"/>
      </w:pPr>
      <w:r>
        <w:tab/>
        <w:t>[Clause 3 inserted: No. 25 of 1998 s. 25.]</w:t>
      </w:r>
    </w:p>
    <w:p>
      <w:pPr>
        <w:pStyle w:val="yHeading5"/>
      </w:pPr>
      <w:bookmarkStart w:id="196" w:name="_Toc379285710"/>
      <w:bookmarkStart w:id="197" w:name="_Toc536190701"/>
      <w:r>
        <w:rPr>
          <w:rStyle w:val="CharSClsNo"/>
        </w:rPr>
        <w:t>4</w:t>
      </w:r>
      <w:r>
        <w:t>.</w:t>
      </w:r>
      <w:r>
        <w:tab/>
        <w:t>Director under section 5B(1)(b) unable to act</w:t>
      </w:r>
      <w:bookmarkEnd w:id="196"/>
      <w:bookmarkEnd w:id="197"/>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r>
        <w:tab/>
        <w:t>[Clause 4 inserted: No. 25 of 1998 s. 25.]</w:t>
      </w:r>
    </w:p>
    <w:p>
      <w:pPr>
        <w:pStyle w:val="yHeading5"/>
        <w:spacing w:before="200"/>
      </w:pPr>
      <w:bookmarkStart w:id="198" w:name="_Toc379285711"/>
      <w:bookmarkStart w:id="199" w:name="_Toc536190702"/>
      <w:r>
        <w:rPr>
          <w:rStyle w:val="CharSClsNo"/>
        </w:rPr>
        <w:t>5</w:t>
      </w:r>
      <w:r>
        <w:t>.</w:t>
      </w:r>
      <w:r>
        <w:tab/>
        <w:t>Chief executive officer unable to attend</w:t>
      </w:r>
      <w:bookmarkEnd w:id="198"/>
      <w:bookmarkEnd w:id="199"/>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r>
        <w:tab/>
        <w:t>[Clause 5 inserted: No. 25 of 1998 s. 25; amended: No. 28 of 2006 s. 449.]</w:t>
      </w:r>
    </w:p>
    <w:p>
      <w:pPr>
        <w:pStyle w:val="yHeading5"/>
        <w:spacing w:before="200"/>
      </w:pPr>
      <w:bookmarkStart w:id="200" w:name="_Toc379285712"/>
      <w:bookmarkStart w:id="201" w:name="_Toc536190703"/>
      <w:r>
        <w:rPr>
          <w:rStyle w:val="CharSClsNo"/>
        </w:rPr>
        <w:t>6</w:t>
      </w:r>
      <w:r>
        <w:t>.</w:t>
      </w:r>
      <w:r>
        <w:tab/>
        <w:t>Appointed director unable to act</w:t>
      </w:r>
      <w:bookmarkEnd w:id="200"/>
      <w:bookmarkEnd w:id="201"/>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r>
        <w:tab/>
        <w:t>[Clause 6 inserted: No. 25 of 1998 s. 25; amended: No. 28 of 2006 s. 450.]</w:t>
      </w:r>
    </w:p>
    <w:p>
      <w:pPr>
        <w:pStyle w:val="yHeading5"/>
        <w:spacing w:before="200"/>
      </w:pPr>
      <w:bookmarkStart w:id="202" w:name="_Toc379285713"/>
      <w:bookmarkStart w:id="203" w:name="_Toc536190704"/>
      <w:r>
        <w:rPr>
          <w:rStyle w:val="CharSClsNo"/>
        </w:rPr>
        <w:t>7</w:t>
      </w:r>
      <w:r>
        <w:t>.</w:t>
      </w:r>
      <w:r>
        <w:tab/>
        <w:t>Saving</w:t>
      </w:r>
      <w:bookmarkEnd w:id="202"/>
      <w:bookmarkEnd w:id="203"/>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r>
        <w:tab/>
        <w:t>[Clause 7 inserted: No. 25 of 1998 s. 25.]</w:t>
      </w:r>
    </w:p>
    <w:p>
      <w:pPr>
        <w:pStyle w:val="yHeading5"/>
      </w:pPr>
      <w:bookmarkStart w:id="204" w:name="_Toc379285714"/>
      <w:bookmarkStart w:id="205" w:name="_Toc536190705"/>
      <w:r>
        <w:rPr>
          <w:rStyle w:val="CharSClsNo"/>
        </w:rPr>
        <w:t>8</w:t>
      </w:r>
      <w:r>
        <w:t>.</w:t>
      </w:r>
      <w:r>
        <w:tab/>
        <w:t>Calling of meetings</w:t>
      </w:r>
      <w:bookmarkEnd w:id="204"/>
      <w:bookmarkEnd w:id="205"/>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r>
        <w:tab/>
        <w:t>[Clause 8 inserted: No. 25 of 1998 s. 25.]</w:t>
      </w:r>
    </w:p>
    <w:p>
      <w:pPr>
        <w:pStyle w:val="yHeading5"/>
      </w:pPr>
      <w:bookmarkStart w:id="206" w:name="_Toc379285715"/>
      <w:bookmarkStart w:id="207" w:name="_Toc536190706"/>
      <w:r>
        <w:rPr>
          <w:rStyle w:val="CharSClsNo"/>
        </w:rPr>
        <w:t>9</w:t>
      </w:r>
      <w:r>
        <w:t>.</w:t>
      </w:r>
      <w:r>
        <w:tab/>
        <w:t>Presiding officer</w:t>
      </w:r>
      <w:bookmarkEnd w:id="206"/>
      <w:bookmarkEnd w:id="207"/>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r>
        <w:tab/>
        <w:t>[Clause 9 inserted: No. 25 of 1998 s. 25.]</w:t>
      </w:r>
    </w:p>
    <w:p>
      <w:pPr>
        <w:pStyle w:val="yHeading5"/>
      </w:pPr>
      <w:bookmarkStart w:id="208" w:name="_Toc379285716"/>
      <w:bookmarkStart w:id="209" w:name="_Toc536190707"/>
      <w:r>
        <w:rPr>
          <w:rStyle w:val="CharSClsNo"/>
        </w:rPr>
        <w:t>10</w:t>
      </w:r>
      <w:r>
        <w:t>.</w:t>
      </w:r>
      <w:r>
        <w:tab/>
        <w:t>Quorum</w:t>
      </w:r>
      <w:bookmarkEnd w:id="208"/>
      <w:bookmarkEnd w:id="209"/>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r>
        <w:tab/>
        <w:t>[Clause 10 inserted: No. 25 of 1998 s. 25.]</w:t>
      </w:r>
    </w:p>
    <w:p>
      <w:pPr>
        <w:pStyle w:val="yHeading5"/>
      </w:pPr>
      <w:bookmarkStart w:id="210" w:name="_Toc379285717"/>
      <w:bookmarkStart w:id="211" w:name="_Toc536190708"/>
      <w:r>
        <w:rPr>
          <w:rStyle w:val="CharSClsNo"/>
        </w:rPr>
        <w:t>11</w:t>
      </w:r>
      <w:r>
        <w:t>.</w:t>
      </w:r>
      <w:r>
        <w:tab/>
        <w:t>Voting</w:t>
      </w:r>
      <w:bookmarkEnd w:id="210"/>
      <w:bookmarkEnd w:id="211"/>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r>
        <w:tab/>
        <w:t>[Clause 11 inserted: No. 25 of 1998 s. 25.]</w:t>
      </w:r>
    </w:p>
    <w:p>
      <w:pPr>
        <w:pStyle w:val="yHeading5"/>
      </w:pPr>
      <w:bookmarkStart w:id="212" w:name="_Toc379285718"/>
      <w:bookmarkStart w:id="213" w:name="_Toc536190709"/>
      <w:r>
        <w:rPr>
          <w:rStyle w:val="CharSClsNo"/>
        </w:rPr>
        <w:t>12</w:t>
      </w:r>
      <w:r>
        <w:t>.</w:t>
      </w:r>
      <w:r>
        <w:tab/>
        <w:t>Minutes</w:t>
      </w:r>
      <w:bookmarkEnd w:id="212"/>
      <w:bookmarkEnd w:id="213"/>
    </w:p>
    <w:p>
      <w:pPr>
        <w:pStyle w:val="ySubsection"/>
        <w:spacing w:before="150"/>
      </w:pPr>
      <w:r>
        <w:tab/>
      </w:r>
      <w:r>
        <w:tab/>
        <w:t>The board shall cause accurate minutes to be kept of the proceedings at its meetings.</w:t>
      </w:r>
    </w:p>
    <w:p>
      <w:pPr>
        <w:pStyle w:val="yFootnotesection"/>
        <w:spacing w:before="100"/>
      </w:pPr>
      <w:r>
        <w:tab/>
        <w:t>[Clause 12 inserted: No. 25 of 1998 s. 25.]</w:t>
      </w:r>
    </w:p>
    <w:p>
      <w:pPr>
        <w:pStyle w:val="yHeading5"/>
      </w:pPr>
      <w:bookmarkStart w:id="214" w:name="_Toc379285719"/>
      <w:bookmarkStart w:id="215" w:name="_Toc536190710"/>
      <w:r>
        <w:rPr>
          <w:rStyle w:val="CharSClsNo"/>
        </w:rPr>
        <w:t>13</w:t>
      </w:r>
      <w:r>
        <w:t>.</w:t>
      </w:r>
      <w:r>
        <w:tab/>
        <w:t>Resolution without meeting</w:t>
      </w:r>
      <w:bookmarkEnd w:id="214"/>
      <w:bookmarkEnd w:id="215"/>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r>
        <w:tab/>
        <w:t>[Clause 13 inserted: No. 25 of 1998 s. 25.]</w:t>
      </w:r>
    </w:p>
    <w:p>
      <w:pPr>
        <w:pStyle w:val="yHeading5"/>
      </w:pPr>
      <w:bookmarkStart w:id="216" w:name="_Toc379285720"/>
      <w:bookmarkStart w:id="217" w:name="_Toc536190711"/>
      <w:r>
        <w:rPr>
          <w:rStyle w:val="CharSClsNo"/>
        </w:rPr>
        <w:t>14</w:t>
      </w:r>
      <w:r>
        <w:t>.</w:t>
      </w:r>
      <w:r>
        <w:tab/>
        <w:t>Telephone or video meetings</w:t>
      </w:r>
      <w:bookmarkEnd w:id="216"/>
      <w:bookmarkEnd w:id="217"/>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r>
        <w:tab/>
        <w:t>[Clause 14 inserted: No. 25 of 1998 s. 25.]</w:t>
      </w:r>
    </w:p>
    <w:p>
      <w:pPr>
        <w:pStyle w:val="yHeading5"/>
      </w:pPr>
      <w:bookmarkStart w:id="218" w:name="_Toc379285721"/>
      <w:bookmarkStart w:id="219" w:name="_Toc536190712"/>
      <w:r>
        <w:rPr>
          <w:rStyle w:val="CharSClsNo"/>
        </w:rPr>
        <w:t>15</w:t>
      </w:r>
      <w:r>
        <w:t>.</w:t>
      </w:r>
      <w:r>
        <w:tab/>
        <w:t>Committees</w:t>
      </w:r>
      <w:bookmarkEnd w:id="218"/>
      <w:bookmarkEnd w:id="219"/>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r>
        <w:tab/>
        <w:t>[Clause 15 inserted: No. 25 of 1998 s. 25; amended: No. 28 of 2006 s. 450.]</w:t>
      </w:r>
    </w:p>
    <w:p>
      <w:pPr>
        <w:pStyle w:val="yHeading5"/>
      </w:pPr>
      <w:bookmarkStart w:id="220" w:name="_Toc379285722"/>
      <w:bookmarkStart w:id="221" w:name="_Toc536190713"/>
      <w:r>
        <w:rPr>
          <w:rStyle w:val="CharSClsNo"/>
        </w:rPr>
        <w:t>16</w:t>
      </w:r>
      <w:r>
        <w:t>.</w:t>
      </w:r>
      <w:r>
        <w:tab/>
        <w:t>Board to determine own procedures</w:t>
      </w:r>
      <w:bookmarkEnd w:id="220"/>
      <w:bookmarkEnd w:id="221"/>
    </w:p>
    <w:p>
      <w:pPr>
        <w:pStyle w:val="ySubsection"/>
      </w:pPr>
      <w:r>
        <w:tab/>
      </w:r>
      <w:r>
        <w:tab/>
        <w:t>Subject to this Act, the board shall determine its own procedures.</w:t>
      </w:r>
    </w:p>
    <w:p>
      <w:pPr>
        <w:pStyle w:val="yFootnotesection"/>
      </w:pPr>
      <w:r>
        <w:tab/>
        <w:t>[Clause 16 inserted: No. 25 of 1998 s. 25.]</w:t>
      </w:r>
    </w:p>
    <w:p>
      <w:pPr>
        <w:pStyle w:val="yHeading3"/>
      </w:pPr>
      <w:bookmarkStart w:id="222" w:name="_Toc379285723"/>
      <w:bookmarkStart w:id="223" w:name="_Toc425167535"/>
      <w:bookmarkStart w:id="224" w:name="_Toc455401041"/>
      <w:bookmarkStart w:id="225" w:name="_Toc468977777"/>
      <w:bookmarkStart w:id="226" w:name="_Toc468981942"/>
      <w:bookmarkStart w:id="227" w:name="_Toc536190714"/>
      <w:r>
        <w:rPr>
          <w:rStyle w:val="CharSDivNo"/>
        </w:rPr>
        <w:t>Division 2</w:t>
      </w:r>
      <w:r>
        <w:t xml:space="preserve"> — </w:t>
      </w:r>
      <w:r>
        <w:rPr>
          <w:rStyle w:val="CharSDivText"/>
        </w:rPr>
        <w:t>Disclosure of interests etc.</w:t>
      </w:r>
      <w:bookmarkEnd w:id="222"/>
      <w:bookmarkEnd w:id="223"/>
      <w:bookmarkEnd w:id="224"/>
      <w:bookmarkEnd w:id="225"/>
      <w:bookmarkEnd w:id="226"/>
      <w:bookmarkEnd w:id="227"/>
    </w:p>
    <w:p>
      <w:pPr>
        <w:pStyle w:val="yFootnoteheading"/>
      </w:pPr>
      <w:r>
        <w:tab/>
        <w:t>[Heading inserted: No. 25 of 1998 s. 25.]</w:t>
      </w:r>
    </w:p>
    <w:p>
      <w:pPr>
        <w:pStyle w:val="yHeading5"/>
      </w:pPr>
      <w:bookmarkStart w:id="228" w:name="_Toc379285724"/>
      <w:bookmarkStart w:id="229" w:name="_Toc536190715"/>
      <w:r>
        <w:rPr>
          <w:rStyle w:val="CharSClsNo"/>
        </w:rPr>
        <w:t>17</w:t>
      </w:r>
      <w:r>
        <w:t>.</w:t>
      </w:r>
      <w:r>
        <w:tab/>
        <w:t>Disclosure of interests</w:t>
      </w:r>
      <w:bookmarkEnd w:id="228"/>
      <w:bookmarkEnd w:id="229"/>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r>
        <w:tab/>
        <w:t>[Clause 17 inserted: No. 25 of 1998 s. 25.]</w:t>
      </w:r>
    </w:p>
    <w:p>
      <w:pPr>
        <w:pStyle w:val="yHeading5"/>
      </w:pPr>
      <w:bookmarkStart w:id="230" w:name="_Toc379285725"/>
      <w:bookmarkStart w:id="231" w:name="_Toc536190716"/>
      <w:r>
        <w:rPr>
          <w:rStyle w:val="CharSClsNo"/>
        </w:rPr>
        <w:t>18</w:t>
      </w:r>
      <w:r>
        <w:t>.</w:t>
      </w:r>
      <w:r>
        <w:tab/>
        <w:t>Voting by interested directors</w:t>
      </w:r>
      <w:bookmarkEnd w:id="230"/>
      <w:bookmarkEnd w:id="231"/>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18 inserted: No. 25 of 1998 s. 25.]</w:t>
      </w:r>
    </w:p>
    <w:p>
      <w:pPr>
        <w:pStyle w:val="yHeading5"/>
      </w:pPr>
      <w:bookmarkStart w:id="232" w:name="_Toc379285726"/>
      <w:bookmarkStart w:id="233" w:name="_Toc536190717"/>
      <w:r>
        <w:rPr>
          <w:rStyle w:val="CharSClsNo"/>
        </w:rPr>
        <w:t>19</w:t>
      </w:r>
      <w:r>
        <w:t>.</w:t>
      </w:r>
      <w:r>
        <w:tab/>
        <w:t>Clause 18 may be declared inapplicable</w:t>
      </w:r>
      <w:bookmarkEnd w:id="232"/>
      <w:bookmarkEnd w:id="233"/>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r>
        <w:tab/>
        <w:t>[Clause 19 inserted: No. 25 of 1998 s. 25.]</w:t>
      </w:r>
    </w:p>
    <w:p>
      <w:pPr>
        <w:pStyle w:val="yHeading5"/>
      </w:pPr>
      <w:bookmarkStart w:id="234" w:name="_Toc379285727"/>
      <w:bookmarkStart w:id="235" w:name="_Toc536190718"/>
      <w:r>
        <w:rPr>
          <w:rStyle w:val="CharSClsNo"/>
        </w:rPr>
        <w:t>20</w:t>
      </w:r>
      <w:r>
        <w:t>.</w:t>
      </w:r>
      <w:r>
        <w:tab/>
        <w:t>Quorum where clause 18 applies</w:t>
      </w:r>
      <w:bookmarkEnd w:id="234"/>
      <w:bookmarkEnd w:id="235"/>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r>
        <w:tab/>
        <w:t>[Clause 20 inserted: No. 25 of 1998 s. 25; amended: No. 28 of 2006 s. 450.]</w:t>
      </w:r>
    </w:p>
    <w:p>
      <w:pPr>
        <w:pStyle w:val="yHeading5"/>
      </w:pPr>
      <w:bookmarkStart w:id="236" w:name="_Toc379285728"/>
      <w:bookmarkStart w:id="237" w:name="_Toc536190719"/>
      <w:r>
        <w:rPr>
          <w:rStyle w:val="CharSClsNo"/>
        </w:rPr>
        <w:t>21</w:t>
      </w:r>
      <w:r>
        <w:t>.</w:t>
      </w:r>
      <w:r>
        <w:tab/>
        <w:t>Minister may declare clauses 18 and 20 inapplicable</w:t>
      </w:r>
      <w:bookmarkEnd w:id="236"/>
      <w:bookmarkEnd w:id="237"/>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No. 25 of 1998 s. 25; amended: No. 28 of 2006 s. 450.]</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238" w:name="_Toc379285729"/>
      <w:bookmarkStart w:id="239" w:name="_Toc425167541"/>
      <w:bookmarkStart w:id="240" w:name="_Toc455401047"/>
      <w:bookmarkStart w:id="241" w:name="_Toc468977783"/>
      <w:bookmarkStart w:id="242" w:name="_Toc468981948"/>
      <w:bookmarkStart w:id="243" w:name="_Toc536190720"/>
      <w:r>
        <w:t>Notes</w:t>
      </w:r>
      <w:bookmarkEnd w:id="238"/>
      <w:bookmarkEnd w:id="239"/>
      <w:bookmarkEnd w:id="240"/>
      <w:bookmarkEnd w:id="241"/>
      <w:bookmarkEnd w:id="242"/>
      <w:bookmarkEnd w:id="243"/>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4" w:name="_Toc379285730"/>
      <w:bookmarkStart w:id="245" w:name="_Toc536190721"/>
      <w:r>
        <w:rPr>
          <w:snapToGrid w:val="0"/>
        </w:rPr>
        <w:t>Compilation table</w:t>
      </w:r>
      <w:bookmarkEnd w:id="244"/>
      <w:bookmarkEnd w:id="245"/>
    </w:p>
    <w:tbl>
      <w:tblPr>
        <w:tblW w:w="0" w:type="auto"/>
        <w:tblInd w:w="49" w:type="dxa"/>
        <w:tblLayout w:type="fixed"/>
        <w:tblCellMar>
          <w:left w:w="56" w:type="dxa"/>
          <w:right w:w="56" w:type="dxa"/>
        </w:tblCellMar>
        <w:tblLook w:val="0000" w:firstRow="0" w:lastRow="0" w:firstColumn="0" w:lastColumn="0" w:noHBand="0" w:noVBand="0"/>
      </w:tblPr>
      <w:tblGrid>
        <w:gridCol w:w="7"/>
        <w:gridCol w:w="2254"/>
        <w:gridCol w:w="6"/>
        <w:gridCol w:w="8"/>
        <w:gridCol w:w="1120"/>
        <w:gridCol w:w="6"/>
        <w:gridCol w:w="8"/>
        <w:gridCol w:w="1120"/>
        <w:gridCol w:w="6"/>
        <w:gridCol w:w="8"/>
        <w:gridCol w:w="2551"/>
      </w:tblGrid>
      <w:tr>
        <w:trPr>
          <w:cantSplit/>
          <w:tblHeader/>
        </w:trPr>
        <w:tc>
          <w:tcPr>
            <w:tcW w:w="2267" w:type="dxa"/>
            <w:gridSpan w:val="3"/>
            <w:tcBorders>
              <w:top w:val="single" w:sz="8" w:space="0" w:color="auto"/>
              <w:bottom w:val="single" w:sz="8" w:space="0" w:color="auto"/>
            </w:tcBorders>
          </w:tcPr>
          <w:p>
            <w:pPr>
              <w:pStyle w:val="nTable"/>
              <w:spacing w:before="50" w:after="50"/>
              <w:ind w:right="113"/>
              <w:rPr>
                <w:b/>
              </w:rPr>
            </w:pPr>
            <w:r>
              <w:rPr>
                <w:b/>
              </w:rPr>
              <w:t>Short title</w:t>
            </w:r>
          </w:p>
        </w:tc>
        <w:tc>
          <w:tcPr>
            <w:tcW w:w="1134" w:type="dxa"/>
            <w:gridSpan w:val="3"/>
            <w:tcBorders>
              <w:top w:val="single" w:sz="8" w:space="0" w:color="auto"/>
              <w:bottom w:val="single" w:sz="8" w:space="0" w:color="auto"/>
            </w:tcBorders>
          </w:tcPr>
          <w:p>
            <w:pPr>
              <w:pStyle w:val="nTable"/>
              <w:spacing w:before="50" w:after="50"/>
              <w:rPr>
                <w:b/>
              </w:rPr>
            </w:pPr>
            <w:r>
              <w:rPr>
                <w:b/>
              </w:rPr>
              <w:t>Number and year</w:t>
            </w:r>
          </w:p>
        </w:tc>
        <w:tc>
          <w:tcPr>
            <w:tcW w:w="1134" w:type="dxa"/>
            <w:gridSpan w:val="3"/>
            <w:tcBorders>
              <w:top w:val="single" w:sz="8" w:space="0" w:color="auto"/>
              <w:bottom w:val="single" w:sz="8" w:space="0" w:color="auto"/>
            </w:tcBorders>
          </w:tcPr>
          <w:p>
            <w:pPr>
              <w:pStyle w:val="nTable"/>
              <w:spacing w:before="50" w:after="50"/>
              <w:rPr>
                <w:b/>
              </w:rPr>
            </w:pPr>
            <w:r>
              <w:rPr>
                <w:b/>
              </w:rPr>
              <w:t>Assent</w:t>
            </w:r>
          </w:p>
        </w:tc>
        <w:tc>
          <w:tcPr>
            <w:tcW w:w="2559" w:type="dxa"/>
            <w:gridSpan w:val="2"/>
            <w:tcBorders>
              <w:top w:val="single" w:sz="8" w:space="0" w:color="auto"/>
              <w:bottom w:val="single" w:sz="8" w:space="0" w:color="auto"/>
            </w:tcBorders>
          </w:tcPr>
          <w:p>
            <w:pPr>
              <w:pStyle w:val="nTable"/>
              <w:spacing w:before="50" w:after="50"/>
              <w:rPr>
                <w:b/>
              </w:rPr>
            </w:pPr>
            <w:r>
              <w:rPr>
                <w:b/>
              </w:rPr>
              <w:t>Commencement</w:t>
            </w:r>
          </w:p>
        </w:tc>
      </w:tr>
      <w:tr>
        <w:trPr>
          <w:cantSplit/>
        </w:trPr>
        <w:tc>
          <w:tcPr>
            <w:tcW w:w="2267" w:type="dxa"/>
            <w:gridSpan w:val="3"/>
          </w:tcPr>
          <w:p>
            <w:pPr>
              <w:pStyle w:val="nTable"/>
              <w:spacing w:before="50" w:after="50"/>
              <w:ind w:right="113"/>
            </w:pPr>
            <w:r>
              <w:rPr>
                <w:i/>
              </w:rPr>
              <w:t>Western Australian Treasury Corporation Act 1986</w:t>
            </w:r>
          </w:p>
        </w:tc>
        <w:tc>
          <w:tcPr>
            <w:tcW w:w="1134" w:type="dxa"/>
            <w:gridSpan w:val="3"/>
          </w:tcPr>
          <w:p>
            <w:pPr>
              <w:pStyle w:val="nTable"/>
              <w:spacing w:before="50" w:after="50"/>
            </w:pPr>
            <w:r>
              <w:t>16 of 1986</w:t>
            </w:r>
          </w:p>
        </w:tc>
        <w:tc>
          <w:tcPr>
            <w:tcW w:w="1134" w:type="dxa"/>
            <w:gridSpan w:val="3"/>
          </w:tcPr>
          <w:p>
            <w:pPr>
              <w:pStyle w:val="nTable"/>
              <w:spacing w:before="50" w:after="50"/>
            </w:pPr>
            <w:r>
              <w:t>25 Jul 1986</w:t>
            </w:r>
          </w:p>
        </w:tc>
        <w:tc>
          <w:tcPr>
            <w:tcW w:w="2559" w:type="dxa"/>
            <w:gridSpan w:val="2"/>
          </w:tcPr>
          <w:p>
            <w:pPr>
              <w:pStyle w:val="nTable"/>
              <w:spacing w:before="50" w:after="50"/>
            </w:pPr>
            <w:r>
              <w:t>1 Jul 1986 (see s. 2)</w:t>
            </w:r>
          </w:p>
        </w:tc>
      </w:tr>
      <w:tr>
        <w:trPr>
          <w:cantSplit/>
        </w:trPr>
        <w:tc>
          <w:tcPr>
            <w:tcW w:w="2267" w:type="dxa"/>
            <w:gridSpan w:val="3"/>
          </w:tcPr>
          <w:p>
            <w:pPr>
              <w:pStyle w:val="nTable"/>
              <w:spacing w:before="50" w:after="50"/>
              <w:ind w:right="113"/>
            </w:pPr>
            <w:r>
              <w:rPr>
                <w:i/>
              </w:rPr>
              <w:t>Associations Incorporation Act 1987</w:t>
            </w:r>
            <w:r>
              <w:t xml:space="preserve"> s. 49</w:t>
            </w:r>
          </w:p>
        </w:tc>
        <w:tc>
          <w:tcPr>
            <w:tcW w:w="1134" w:type="dxa"/>
            <w:gridSpan w:val="3"/>
          </w:tcPr>
          <w:p>
            <w:pPr>
              <w:pStyle w:val="nTable"/>
              <w:spacing w:before="50" w:after="50"/>
            </w:pPr>
            <w:r>
              <w:t>59 of 1987</w:t>
            </w:r>
          </w:p>
        </w:tc>
        <w:tc>
          <w:tcPr>
            <w:tcW w:w="1134" w:type="dxa"/>
            <w:gridSpan w:val="3"/>
          </w:tcPr>
          <w:p>
            <w:pPr>
              <w:pStyle w:val="nTable"/>
              <w:spacing w:before="50" w:after="50"/>
            </w:pPr>
            <w:r>
              <w:t>9 Nov 1987</w:t>
            </w:r>
          </w:p>
        </w:tc>
        <w:tc>
          <w:tcPr>
            <w:tcW w:w="2559" w:type="dxa"/>
            <w:gridSpan w:val="2"/>
          </w:tcPr>
          <w:p>
            <w:pPr>
              <w:pStyle w:val="nTable"/>
              <w:spacing w:before="50" w:after="50"/>
            </w:pPr>
            <w:r>
              <w:t xml:space="preserve">25 Jul 1988 (see s. 2 and </w:t>
            </w:r>
            <w:r>
              <w:rPr>
                <w:i/>
              </w:rPr>
              <w:t>Gazette</w:t>
            </w:r>
            <w:r>
              <w:t xml:space="preserve"> 24 Jun 1988 p. 1995)</w:t>
            </w:r>
          </w:p>
        </w:tc>
      </w:tr>
      <w:tr>
        <w:trPr>
          <w:cantSplit/>
        </w:trPr>
        <w:tc>
          <w:tcPr>
            <w:tcW w:w="2267" w:type="dxa"/>
            <w:gridSpan w:val="3"/>
          </w:tcPr>
          <w:p>
            <w:pPr>
              <w:pStyle w:val="nTable"/>
              <w:spacing w:before="50" w:after="50"/>
              <w:ind w:right="113"/>
            </w:pPr>
            <w:r>
              <w:rPr>
                <w:i/>
              </w:rPr>
              <w:t>Western Australian Treasury Corporation Amendment Act 1992</w:t>
            </w:r>
            <w:r>
              <w:t xml:space="preserve"> </w:t>
            </w:r>
            <w:r>
              <w:rPr>
                <w:vertAlign w:val="superscript"/>
              </w:rPr>
              <w:t>2,</w:t>
            </w:r>
            <w:r>
              <w:t xml:space="preserve"> </w:t>
            </w:r>
            <w:r>
              <w:rPr>
                <w:vertAlign w:val="superscript"/>
              </w:rPr>
              <w:t>3</w:t>
            </w:r>
          </w:p>
        </w:tc>
        <w:tc>
          <w:tcPr>
            <w:tcW w:w="1134" w:type="dxa"/>
            <w:gridSpan w:val="3"/>
          </w:tcPr>
          <w:p>
            <w:pPr>
              <w:pStyle w:val="nTable"/>
              <w:spacing w:before="50" w:after="50"/>
            </w:pPr>
            <w:r>
              <w:t>24 of 1992</w:t>
            </w:r>
          </w:p>
        </w:tc>
        <w:tc>
          <w:tcPr>
            <w:tcW w:w="1134" w:type="dxa"/>
            <w:gridSpan w:val="3"/>
          </w:tcPr>
          <w:p>
            <w:pPr>
              <w:pStyle w:val="nTable"/>
              <w:spacing w:before="50" w:after="50"/>
            </w:pPr>
            <w:r>
              <w:t>17 Jun 1992</w:t>
            </w:r>
          </w:p>
        </w:tc>
        <w:tc>
          <w:tcPr>
            <w:tcW w:w="2559" w:type="dxa"/>
            <w:gridSpan w:val="2"/>
          </w:tcPr>
          <w:p>
            <w:pPr>
              <w:pStyle w:val="nTable"/>
              <w:spacing w:before="50" w:after="50"/>
            </w:pPr>
            <w:r>
              <w:t>17 Jun 1992 (see s. 2)</w:t>
            </w:r>
          </w:p>
        </w:tc>
      </w:tr>
      <w:tr>
        <w:trPr>
          <w:cantSplit/>
        </w:trPr>
        <w:tc>
          <w:tcPr>
            <w:tcW w:w="2267" w:type="dxa"/>
            <w:gridSpan w:val="3"/>
          </w:tcPr>
          <w:p>
            <w:pPr>
              <w:pStyle w:val="nTable"/>
              <w:spacing w:before="50" w:after="50"/>
              <w:ind w:right="113"/>
            </w:pPr>
            <w:r>
              <w:rPr>
                <w:i/>
              </w:rPr>
              <w:t>Financial Administration Legislation Amendment Act 1993</w:t>
            </w:r>
            <w:r>
              <w:t xml:space="preserve"> s. 11</w:t>
            </w:r>
          </w:p>
        </w:tc>
        <w:tc>
          <w:tcPr>
            <w:tcW w:w="1134" w:type="dxa"/>
            <w:gridSpan w:val="3"/>
          </w:tcPr>
          <w:p>
            <w:pPr>
              <w:pStyle w:val="nTable"/>
              <w:spacing w:before="50" w:after="50"/>
            </w:pPr>
            <w:r>
              <w:t>6 of 1993</w:t>
            </w:r>
          </w:p>
        </w:tc>
        <w:tc>
          <w:tcPr>
            <w:tcW w:w="1134" w:type="dxa"/>
            <w:gridSpan w:val="3"/>
          </w:tcPr>
          <w:p>
            <w:pPr>
              <w:pStyle w:val="nTable"/>
              <w:spacing w:before="50" w:after="50"/>
            </w:pPr>
            <w:r>
              <w:t>27 Aug 1993</w:t>
            </w:r>
          </w:p>
        </w:tc>
        <w:tc>
          <w:tcPr>
            <w:tcW w:w="2559" w:type="dxa"/>
            <w:gridSpan w:val="2"/>
          </w:tcPr>
          <w:p>
            <w:pPr>
              <w:pStyle w:val="nTable"/>
              <w:spacing w:before="50" w:after="50"/>
            </w:pPr>
            <w:r>
              <w:t>1 Jul 1993 (see s. 2(1))</w:t>
            </w:r>
          </w:p>
        </w:tc>
      </w:tr>
      <w:tr>
        <w:trPr>
          <w:cantSplit/>
        </w:trPr>
        <w:tc>
          <w:tcPr>
            <w:tcW w:w="2267" w:type="dxa"/>
            <w:gridSpan w:val="3"/>
          </w:tcPr>
          <w:p>
            <w:pPr>
              <w:pStyle w:val="nTable"/>
              <w:spacing w:before="50" w:after="50"/>
              <w:ind w:right="113"/>
            </w:pPr>
            <w:r>
              <w:rPr>
                <w:i/>
              </w:rPr>
              <w:t>Acts Amendment (Public Sector Management) Act 1994</w:t>
            </w:r>
            <w:r>
              <w:t xml:space="preserve"> s. 19</w:t>
            </w:r>
          </w:p>
        </w:tc>
        <w:tc>
          <w:tcPr>
            <w:tcW w:w="1134" w:type="dxa"/>
            <w:gridSpan w:val="3"/>
          </w:tcPr>
          <w:p>
            <w:pPr>
              <w:pStyle w:val="nTable"/>
              <w:spacing w:before="50" w:after="50"/>
            </w:pPr>
            <w:r>
              <w:t>32 of 1994</w:t>
            </w:r>
          </w:p>
        </w:tc>
        <w:tc>
          <w:tcPr>
            <w:tcW w:w="1134" w:type="dxa"/>
            <w:gridSpan w:val="3"/>
          </w:tcPr>
          <w:p>
            <w:pPr>
              <w:pStyle w:val="nTable"/>
              <w:spacing w:before="50" w:after="50"/>
            </w:pPr>
            <w:r>
              <w:t>29 Jun 1994</w:t>
            </w:r>
          </w:p>
        </w:tc>
        <w:tc>
          <w:tcPr>
            <w:tcW w:w="2559" w:type="dxa"/>
            <w:gridSpan w:val="2"/>
          </w:tcPr>
          <w:p>
            <w:pPr>
              <w:pStyle w:val="nTable"/>
              <w:spacing w:before="50" w:after="50"/>
            </w:pPr>
            <w:r>
              <w:t xml:space="preserve">1 Oct 1994 (see s. 2 and </w:t>
            </w:r>
            <w:r>
              <w:rPr>
                <w:i/>
              </w:rPr>
              <w:t>Gazette</w:t>
            </w:r>
            <w:r>
              <w:t xml:space="preserve"> 30 Sep 1994 p. 4948)</w:t>
            </w:r>
          </w:p>
        </w:tc>
      </w:tr>
      <w:tr>
        <w:trPr>
          <w:cantSplit/>
        </w:trPr>
        <w:tc>
          <w:tcPr>
            <w:tcW w:w="2267" w:type="dxa"/>
            <w:gridSpan w:val="3"/>
          </w:tcPr>
          <w:p>
            <w:pPr>
              <w:pStyle w:val="nTable"/>
              <w:spacing w:before="50" w:after="50"/>
              <w:ind w:right="113"/>
            </w:pPr>
            <w:r>
              <w:rPr>
                <w:i/>
              </w:rPr>
              <w:t>Local Government (Consequential Amendments) Act 1996</w:t>
            </w:r>
            <w:r>
              <w:t xml:space="preserve"> s. 4</w:t>
            </w:r>
          </w:p>
        </w:tc>
        <w:tc>
          <w:tcPr>
            <w:tcW w:w="1134" w:type="dxa"/>
            <w:gridSpan w:val="3"/>
          </w:tcPr>
          <w:p>
            <w:pPr>
              <w:pStyle w:val="nTable"/>
              <w:spacing w:before="50" w:after="50"/>
            </w:pPr>
            <w:r>
              <w:t>14 of 1996</w:t>
            </w:r>
          </w:p>
        </w:tc>
        <w:tc>
          <w:tcPr>
            <w:tcW w:w="1134" w:type="dxa"/>
            <w:gridSpan w:val="3"/>
          </w:tcPr>
          <w:p>
            <w:pPr>
              <w:pStyle w:val="nTable"/>
              <w:spacing w:before="50" w:after="50"/>
            </w:pPr>
            <w:r>
              <w:t>28 Jun 1996</w:t>
            </w:r>
          </w:p>
        </w:tc>
        <w:tc>
          <w:tcPr>
            <w:tcW w:w="2559" w:type="dxa"/>
            <w:gridSpan w:val="2"/>
          </w:tcPr>
          <w:p>
            <w:pPr>
              <w:pStyle w:val="nTable"/>
              <w:spacing w:before="50" w:after="50"/>
            </w:pPr>
            <w:r>
              <w:t>1 Jul 1996 (see s. 2)</w:t>
            </w:r>
          </w:p>
        </w:tc>
      </w:tr>
      <w:tr>
        <w:trPr>
          <w:cantSplit/>
        </w:trPr>
        <w:tc>
          <w:tcPr>
            <w:tcW w:w="2267" w:type="dxa"/>
            <w:gridSpan w:val="3"/>
          </w:tcPr>
          <w:p>
            <w:pPr>
              <w:pStyle w:val="nTable"/>
              <w:spacing w:before="50" w:after="50"/>
              <w:ind w:right="113"/>
            </w:pPr>
            <w:r>
              <w:rPr>
                <w:i/>
              </w:rPr>
              <w:t>Financial Legislation Amendment Act 1996</w:t>
            </w:r>
            <w:r>
              <w:t xml:space="preserve"> s. 64</w:t>
            </w:r>
          </w:p>
        </w:tc>
        <w:tc>
          <w:tcPr>
            <w:tcW w:w="1134" w:type="dxa"/>
            <w:gridSpan w:val="3"/>
          </w:tcPr>
          <w:p>
            <w:pPr>
              <w:pStyle w:val="nTable"/>
              <w:spacing w:before="50" w:after="50"/>
            </w:pPr>
            <w:r>
              <w:t>49 of 1996</w:t>
            </w:r>
          </w:p>
        </w:tc>
        <w:tc>
          <w:tcPr>
            <w:tcW w:w="1134" w:type="dxa"/>
            <w:gridSpan w:val="3"/>
          </w:tcPr>
          <w:p>
            <w:pPr>
              <w:pStyle w:val="nTable"/>
              <w:spacing w:before="50" w:after="50"/>
            </w:pPr>
            <w:r>
              <w:t>25 Oct 1996</w:t>
            </w:r>
          </w:p>
        </w:tc>
        <w:tc>
          <w:tcPr>
            <w:tcW w:w="2559" w:type="dxa"/>
            <w:gridSpan w:val="2"/>
          </w:tcPr>
          <w:p>
            <w:pPr>
              <w:pStyle w:val="nTable"/>
              <w:spacing w:before="50" w:after="50"/>
            </w:pPr>
            <w:r>
              <w:t>25 Oct 1996 (see s. 2(1))</w:t>
            </w:r>
          </w:p>
        </w:tc>
      </w:tr>
      <w:tr>
        <w:trPr>
          <w:cantSplit/>
        </w:trPr>
        <w:tc>
          <w:tcPr>
            <w:tcW w:w="2267" w:type="dxa"/>
            <w:gridSpan w:val="3"/>
          </w:tcPr>
          <w:p>
            <w:pPr>
              <w:pStyle w:val="nTable"/>
              <w:spacing w:before="50" w:after="50"/>
              <w:ind w:right="113"/>
            </w:pPr>
            <w:r>
              <w:rPr>
                <w:i/>
              </w:rPr>
              <w:t>Western Australian Treasury Corporation Amendment Act 1998</w:t>
            </w:r>
            <w:r>
              <w:t xml:space="preserve"> s. 1</w:t>
            </w:r>
            <w:r>
              <w:noBreakHyphen/>
              <w:t xml:space="preserve">25 </w:t>
            </w:r>
            <w:r>
              <w:rPr>
                <w:vertAlign w:val="superscript"/>
              </w:rPr>
              <w:t>4-6</w:t>
            </w:r>
          </w:p>
        </w:tc>
        <w:tc>
          <w:tcPr>
            <w:tcW w:w="1134" w:type="dxa"/>
            <w:gridSpan w:val="3"/>
          </w:tcPr>
          <w:p>
            <w:pPr>
              <w:pStyle w:val="nTable"/>
              <w:spacing w:before="50" w:after="50"/>
            </w:pPr>
            <w:r>
              <w:t>25 of 1998</w:t>
            </w:r>
          </w:p>
        </w:tc>
        <w:tc>
          <w:tcPr>
            <w:tcW w:w="1134" w:type="dxa"/>
            <w:gridSpan w:val="3"/>
          </w:tcPr>
          <w:p>
            <w:pPr>
              <w:pStyle w:val="nTable"/>
              <w:spacing w:before="50" w:after="50"/>
            </w:pPr>
            <w:r>
              <w:t>30 Jun 1998</w:t>
            </w:r>
          </w:p>
        </w:tc>
        <w:tc>
          <w:tcPr>
            <w:tcW w:w="2559" w:type="dxa"/>
            <w:gridSpan w:val="2"/>
          </w:tcPr>
          <w:p>
            <w:pPr>
              <w:pStyle w:val="nTable"/>
              <w:spacing w:before="50" w:after="50"/>
            </w:pPr>
            <w:r>
              <w:t>s. 1 and 2: 30 Jun 1998;</w:t>
            </w:r>
            <w:r>
              <w:br/>
              <w:t xml:space="preserve">Act other than s. 1 and 2: 10 Nov 1998 (see s. 2 and </w:t>
            </w:r>
            <w:r>
              <w:rPr>
                <w:i/>
              </w:rPr>
              <w:t>Gazette</w:t>
            </w:r>
            <w:r>
              <w:t xml:space="preserve"> 10 Nov 1998 p. 6149)</w:t>
            </w:r>
          </w:p>
        </w:tc>
      </w:tr>
      <w:tr>
        <w:trPr>
          <w:cantSplit/>
        </w:trPr>
        <w:tc>
          <w:tcPr>
            <w:tcW w:w="2267" w:type="dxa"/>
            <w:gridSpan w:val="3"/>
          </w:tcPr>
          <w:p>
            <w:pPr>
              <w:pStyle w:val="nTable"/>
              <w:spacing w:before="50" w:after="50"/>
              <w:ind w:right="113"/>
            </w:pPr>
            <w:r>
              <w:rPr>
                <w:i/>
              </w:rPr>
              <w:t>Acts Amendment and Repeal (Financial Sector Reform) Act 1999</w:t>
            </w:r>
            <w:r>
              <w:t xml:space="preserve"> s. 111</w:t>
            </w:r>
          </w:p>
        </w:tc>
        <w:tc>
          <w:tcPr>
            <w:tcW w:w="1134" w:type="dxa"/>
            <w:gridSpan w:val="3"/>
          </w:tcPr>
          <w:p>
            <w:pPr>
              <w:pStyle w:val="nTable"/>
              <w:keepNext/>
              <w:keepLines/>
              <w:spacing w:before="50" w:after="50"/>
            </w:pPr>
            <w:r>
              <w:t>26 of 1999</w:t>
            </w:r>
          </w:p>
        </w:tc>
        <w:tc>
          <w:tcPr>
            <w:tcW w:w="1134" w:type="dxa"/>
            <w:gridSpan w:val="3"/>
          </w:tcPr>
          <w:p>
            <w:pPr>
              <w:pStyle w:val="nTable"/>
              <w:keepNext/>
              <w:keepLines/>
              <w:spacing w:before="50" w:after="50"/>
            </w:pPr>
            <w:r>
              <w:t>29 Jun 1999</w:t>
            </w:r>
          </w:p>
        </w:tc>
        <w:tc>
          <w:tcPr>
            <w:tcW w:w="2559" w:type="dxa"/>
            <w:gridSpan w:val="2"/>
          </w:tcPr>
          <w:p>
            <w:pPr>
              <w:pStyle w:val="nTable"/>
              <w:keepNext/>
              <w:keepLines/>
              <w:spacing w:before="50" w:after="50"/>
            </w:pPr>
            <w:r>
              <w:t xml:space="preserve">1 Jul 1999 (see s. 2(1) and </w:t>
            </w:r>
            <w:r>
              <w:rPr>
                <w:i/>
              </w:rPr>
              <w:t>Gazette</w:t>
            </w:r>
            <w:r>
              <w:t xml:space="preserve"> 30 Jun 1999 p. 2905)</w:t>
            </w:r>
          </w:p>
        </w:tc>
      </w:tr>
      <w:tr>
        <w:trPr>
          <w:cantSplit/>
        </w:trPr>
        <w:tc>
          <w:tcPr>
            <w:tcW w:w="2267" w:type="dxa"/>
            <w:gridSpan w:val="3"/>
          </w:tcPr>
          <w:p>
            <w:pPr>
              <w:pStyle w:val="nTable"/>
              <w:spacing w:before="50" w:after="50"/>
              <w:ind w:right="113"/>
              <w:rPr>
                <w:i/>
              </w:rPr>
            </w:pPr>
            <w:r>
              <w:rPr>
                <w:i/>
              </w:rPr>
              <w:t>Statutes (Repeals and Minor Amendments) Act 2000</w:t>
            </w:r>
            <w:r>
              <w:t xml:space="preserve"> s. 47</w:t>
            </w:r>
          </w:p>
        </w:tc>
        <w:tc>
          <w:tcPr>
            <w:tcW w:w="1134" w:type="dxa"/>
            <w:gridSpan w:val="3"/>
          </w:tcPr>
          <w:p>
            <w:pPr>
              <w:pStyle w:val="nTable"/>
              <w:spacing w:before="50" w:after="50"/>
            </w:pPr>
            <w:r>
              <w:t>24 of 2000</w:t>
            </w:r>
          </w:p>
        </w:tc>
        <w:tc>
          <w:tcPr>
            <w:tcW w:w="1134" w:type="dxa"/>
            <w:gridSpan w:val="3"/>
          </w:tcPr>
          <w:p>
            <w:pPr>
              <w:pStyle w:val="nTable"/>
              <w:spacing w:before="50" w:after="50"/>
            </w:pPr>
            <w:r>
              <w:t>4 Jul 2000</w:t>
            </w:r>
          </w:p>
        </w:tc>
        <w:tc>
          <w:tcPr>
            <w:tcW w:w="2559" w:type="dxa"/>
            <w:gridSpan w:val="2"/>
          </w:tcPr>
          <w:p>
            <w:pPr>
              <w:pStyle w:val="nTable"/>
              <w:spacing w:before="50" w:after="50"/>
            </w:pPr>
            <w:r>
              <w:t>4 Jul 2000 (see s. 2)</w:t>
            </w:r>
          </w:p>
        </w:tc>
      </w:tr>
      <w:tr>
        <w:trPr>
          <w:cantSplit/>
        </w:trPr>
        <w:tc>
          <w:tcPr>
            <w:tcW w:w="7094" w:type="dxa"/>
            <w:gridSpan w:val="11"/>
          </w:tcPr>
          <w:p>
            <w:pPr>
              <w:pStyle w:val="nTable"/>
              <w:spacing w:before="50" w:after="50"/>
            </w:pPr>
            <w:r>
              <w:rPr>
                <w:b/>
              </w:rPr>
              <w:t xml:space="preserve">Reprint of the </w:t>
            </w:r>
            <w:r>
              <w:rPr>
                <w:b/>
                <w:i/>
              </w:rPr>
              <w:t>Western Australian Treasury Corporation Act 1986</w:t>
            </w:r>
            <w:r>
              <w:rPr>
                <w:b/>
              </w:rPr>
              <w:t xml:space="preserve"> as at 5 Jan 2001</w:t>
            </w:r>
            <w:r>
              <w:t xml:space="preserve"> (includes amendments listed above)</w:t>
            </w:r>
          </w:p>
        </w:tc>
      </w:tr>
      <w:tr>
        <w:trPr>
          <w:cantSplit/>
        </w:trPr>
        <w:tc>
          <w:tcPr>
            <w:tcW w:w="2267" w:type="dxa"/>
            <w:gridSpan w:val="3"/>
          </w:tcPr>
          <w:p>
            <w:pPr>
              <w:pStyle w:val="nTable"/>
              <w:spacing w:before="50" w:after="50"/>
              <w:ind w:right="113"/>
              <w:rPr>
                <w:i/>
              </w:rPr>
            </w:pPr>
            <w:r>
              <w:rPr>
                <w:i/>
              </w:rPr>
              <w:t>Corporations (Consequential Amendments) Act 2001</w:t>
            </w:r>
            <w:r>
              <w:t xml:space="preserve"> Pt. 56</w:t>
            </w:r>
          </w:p>
        </w:tc>
        <w:tc>
          <w:tcPr>
            <w:tcW w:w="1134" w:type="dxa"/>
            <w:gridSpan w:val="3"/>
          </w:tcPr>
          <w:p>
            <w:pPr>
              <w:pStyle w:val="nTable"/>
              <w:spacing w:before="50" w:after="50"/>
            </w:pPr>
            <w:r>
              <w:t>10 of 2001</w:t>
            </w:r>
          </w:p>
        </w:tc>
        <w:tc>
          <w:tcPr>
            <w:tcW w:w="1134" w:type="dxa"/>
            <w:gridSpan w:val="3"/>
          </w:tcPr>
          <w:p>
            <w:pPr>
              <w:pStyle w:val="nTable"/>
              <w:spacing w:before="50" w:after="50"/>
            </w:pPr>
            <w:r>
              <w:t>28 Jun 2001</w:t>
            </w:r>
          </w:p>
        </w:tc>
        <w:tc>
          <w:tcPr>
            <w:tcW w:w="2559" w:type="dxa"/>
            <w:gridSpan w:val="2"/>
          </w:tcPr>
          <w:p>
            <w:pPr>
              <w:pStyle w:val="nTable"/>
              <w:spacing w:before="50" w:after="5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7" w:type="dxa"/>
            <w:gridSpan w:val="3"/>
          </w:tcPr>
          <w:p>
            <w:pPr>
              <w:pStyle w:val="nTable"/>
              <w:spacing w:before="50" w:after="50"/>
              <w:ind w:right="113"/>
            </w:pPr>
            <w:r>
              <w:rPr>
                <w:i/>
              </w:rPr>
              <w:t xml:space="preserve">Building Societies Amendment Act 2001 </w:t>
            </w:r>
            <w:r>
              <w:t>s. 51</w:t>
            </w:r>
          </w:p>
        </w:tc>
        <w:tc>
          <w:tcPr>
            <w:tcW w:w="1134" w:type="dxa"/>
            <w:gridSpan w:val="3"/>
          </w:tcPr>
          <w:p>
            <w:pPr>
              <w:pStyle w:val="nTable"/>
              <w:spacing w:before="50" w:after="50"/>
            </w:pPr>
            <w:r>
              <w:t>12 of 2001</w:t>
            </w:r>
          </w:p>
        </w:tc>
        <w:tc>
          <w:tcPr>
            <w:tcW w:w="1134" w:type="dxa"/>
            <w:gridSpan w:val="3"/>
          </w:tcPr>
          <w:p>
            <w:pPr>
              <w:pStyle w:val="nTable"/>
              <w:spacing w:before="50" w:after="50"/>
            </w:pPr>
            <w:r>
              <w:t>13 Jul 2001</w:t>
            </w:r>
          </w:p>
        </w:tc>
        <w:tc>
          <w:tcPr>
            <w:tcW w:w="2559" w:type="dxa"/>
            <w:gridSpan w:val="2"/>
          </w:tcPr>
          <w:p>
            <w:pPr>
              <w:pStyle w:val="nTable"/>
              <w:spacing w:before="50" w:after="50"/>
            </w:pPr>
            <w:r>
              <w:t>13 Jul 2001 (see s. 2)</w:t>
            </w:r>
          </w:p>
        </w:tc>
      </w:tr>
      <w:tr>
        <w:trPr>
          <w:cantSplit/>
        </w:trPr>
        <w:tc>
          <w:tcPr>
            <w:tcW w:w="2267" w:type="dxa"/>
            <w:gridSpan w:val="3"/>
          </w:tcPr>
          <w:p>
            <w:pPr>
              <w:pStyle w:val="nTable"/>
              <w:spacing w:before="50" w:after="50"/>
              <w:ind w:right="113"/>
            </w:pPr>
            <w:r>
              <w:rPr>
                <w:i/>
              </w:rPr>
              <w:t xml:space="preserve">Labour Relations Reform Act 2002 </w:t>
            </w:r>
            <w:r>
              <w:t>s. 27</w:t>
            </w:r>
          </w:p>
        </w:tc>
        <w:tc>
          <w:tcPr>
            <w:tcW w:w="1134" w:type="dxa"/>
            <w:gridSpan w:val="3"/>
          </w:tcPr>
          <w:p>
            <w:pPr>
              <w:pStyle w:val="nTable"/>
              <w:spacing w:before="50" w:after="50"/>
            </w:pPr>
            <w:r>
              <w:t>20 of 2002</w:t>
            </w:r>
          </w:p>
        </w:tc>
        <w:tc>
          <w:tcPr>
            <w:tcW w:w="1134" w:type="dxa"/>
            <w:gridSpan w:val="3"/>
          </w:tcPr>
          <w:p>
            <w:pPr>
              <w:pStyle w:val="nTable"/>
              <w:spacing w:before="50" w:after="50"/>
            </w:pPr>
            <w:r>
              <w:t>8 Jul 2002</w:t>
            </w:r>
          </w:p>
        </w:tc>
        <w:tc>
          <w:tcPr>
            <w:tcW w:w="2559" w:type="dxa"/>
            <w:gridSpan w:val="2"/>
          </w:tcPr>
          <w:p>
            <w:pPr>
              <w:pStyle w:val="nTable"/>
              <w:spacing w:before="50" w:after="50"/>
            </w:pPr>
            <w:r>
              <w:t xml:space="preserve">15 Sep 2002 (see s. 2(1) and </w:t>
            </w:r>
            <w:r>
              <w:rPr>
                <w:i/>
              </w:rPr>
              <w:t>Gazette</w:t>
            </w:r>
            <w:r>
              <w:t xml:space="preserve"> 6 Sep 2002 p. 4487)</w:t>
            </w:r>
          </w:p>
        </w:tc>
      </w:tr>
      <w:tr>
        <w:trPr>
          <w:cantSplit/>
        </w:trPr>
        <w:tc>
          <w:tcPr>
            <w:tcW w:w="2267" w:type="dxa"/>
            <w:gridSpan w:val="3"/>
          </w:tcPr>
          <w:p>
            <w:pPr>
              <w:pStyle w:val="nTable"/>
              <w:spacing w:before="50" w:after="50"/>
              <w:ind w:right="113"/>
            </w:pPr>
            <w:r>
              <w:rPr>
                <w:i/>
              </w:rPr>
              <w:t>Corporations (Consequential Amendments) Act (No. 3) 2003</w:t>
            </w:r>
            <w:r>
              <w:t xml:space="preserve"> Pt. 17</w:t>
            </w:r>
            <w:r>
              <w:rPr>
                <w:vertAlign w:val="superscript"/>
              </w:rPr>
              <w:t> 7</w:t>
            </w:r>
          </w:p>
        </w:tc>
        <w:tc>
          <w:tcPr>
            <w:tcW w:w="1134" w:type="dxa"/>
            <w:gridSpan w:val="3"/>
          </w:tcPr>
          <w:p>
            <w:pPr>
              <w:pStyle w:val="nTable"/>
              <w:spacing w:before="50" w:after="50"/>
            </w:pPr>
            <w:r>
              <w:t>21 of 2003</w:t>
            </w:r>
          </w:p>
        </w:tc>
        <w:tc>
          <w:tcPr>
            <w:tcW w:w="1134" w:type="dxa"/>
            <w:gridSpan w:val="3"/>
          </w:tcPr>
          <w:p>
            <w:pPr>
              <w:pStyle w:val="nTable"/>
              <w:spacing w:before="50" w:after="50"/>
            </w:pPr>
            <w:r>
              <w:t>23 Apr 2003</w:t>
            </w:r>
          </w:p>
        </w:tc>
        <w:tc>
          <w:tcPr>
            <w:tcW w:w="2559" w:type="dxa"/>
            <w:gridSpan w:val="2"/>
          </w:tcPr>
          <w:p>
            <w:pPr>
              <w:pStyle w:val="nTable"/>
              <w:spacing w:before="50" w:after="50"/>
            </w:pPr>
            <w:r>
              <w:t xml:space="preserve">11 Mar 2002 (see s. 2 and Cwlth </w:t>
            </w:r>
            <w:r>
              <w:rPr>
                <w:i/>
              </w:rPr>
              <w:t>Gazette</w:t>
            </w:r>
            <w:r>
              <w:t xml:space="preserve"> 24 Oct 2001 No. GN42)</w:t>
            </w:r>
          </w:p>
        </w:tc>
      </w:tr>
      <w:tr>
        <w:trPr>
          <w:cantSplit/>
        </w:trPr>
        <w:tc>
          <w:tcPr>
            <w:tcW w:w="4535" w:type="dxa"/>
            <w:gridSpan w:val="9"/>
          </w:tcPr>
          <w:p>
            <w:pPr>
              <w:pStyle w:val="nTable"/>
              <w:spacing w:before="50" w:after="50"/>
            </w:pPr>
            <w:r>
              <w:rPr>
                <w:i/>
                <w:spacing w:val="-2"/>
              </w:rPr>
              <w:t>Labour Relations Reform (Consequential Amendments) Regulations 2003</w:t>
            </w:r>
            <w:r>
              <w:rPr>
                <w:spacing w:val="-2"/>
              </w:rPr>
              <w:t xml:space="preserve"> r. 21 published in </w:t>
            </w:r>
            <w:r>
              <w:rPr>
                <w:i/>
                <w:spacing w:val="-2"/>
              </w:rPr>
              <w:t xml:space="preserve">Gazette </w:t>
            </w:r>
            <w:r>
              <w:t>15 Aug 2003 p. 3685</w:t>
            </w:r>
            <w:r>
              <w:noBreakHyphen/>
              <w:t>92</w:t>
            </w:r>
          </w:p>
        </w:tc>
        <w:tc>
          <w:tcPr>
            <w:tcW w:w="2559" w:type="dxa"/>
            <w:gridSpan w:val="2"/>
          </w:tcPr>
          <w:p>
            <w:pPr>
              <w:pStyle w:val="nTable"/>
              <w:spacing w:before="50" w:after="50"/>
            </w:pPr>
            <w:r>
              <w:rPr>
                <w:spacing w:val="-2"/>
              </w:rPr>
              <w:t>15 Sep 2003 (see r. 2)</w:t>
            </w:r>
          </w:p>
        </w:tc>
      </w:tr>
      <w:tr>
        <w:trPr>
          <w:cantSplit/>
        </w:trPr>
        <w:tc>
          <w:tcPr>
            <w:tcW w:w="2267" w:type="dxa"/>
            <w:gridSpan w:val="3"/>
          </w:tcPr>
          <w:p>
            <w:pPr>
              <w:pStyle w:val="nTable"/>
              <w:spacing w:before="50" w:after="50"/>
              <w:ind w:right="113"/>
            </w:pPr>
            <w:r>
              <w:rPr>
                <w:i/>
              </w:rPr>
              <w:t>Statutes (Repeals and Minor Amendments) Act 2003</w:t>
            </w:r>
            <w:r>
              <w:t xml:space="preserve"> s. 132</w:t>
            </w:r>
          </w:p>
        </w:tc>
        <w:tc>
          <w:tcPr>
            <w:tcW w:w="1134" w:type="dxa"/>
            <w:gridSpan w:val="3"/>
          </w:tcPr>
          <w:p>
            <w:pPr>
              <w:pStyle w:val="nTable"/>
              <w:spacing w:before="50" w:after="50"/>
            </w:pPr>
            <w:r>
              <w:t>74 of 2003</w:t>
            </w:r>
          </w:p>
        </w:tc>
        <w:tc>
          <w:tcPr>
            <w:tcW w:w="1134" w:type="dxa"/>
            <w:gridSpan w:val="3"/>
          </w:tcPr>
          <w:p>
            <w:pPr>
              <w:pStyle w:val="nTable"/>
              <w:spacing w:before="50" w:after="50"/>
            </w:pPr>
            <w:r>
              <w:t>15 Dec 2003</w:t>
            </w:r>
          </w:p>
        </w:tc>
        <w:tc>
          <w:tcPr>
            <w:tcW w:w="2559" w:type="dxa"/>
            <w:gridSpan w:val="2"/>
          </w:tcPr>
          <w:p>
            <w:pPr>
              <w:pStyle w:val="nTable"/>
              <w:spacing w:before="50" w:after="50"/>
            </w:pPr>
            <w:r>
              <w:rPr>
                <w:spacing w:val="-2"/>
              </w:rPr>
              <w:t>15 Dec 2003 (see s. 2)</w:t>
            </w:r>
          </w:p>
        </w:tc>
      </w:tr>
      <w:tr>
        <w:trPr>
          <w:cantSplit/>
        </w:trPr>
        <w:tc>
          <w:tcPr>
            <w:tcW w:w="7094" w:type="dxa"/>
            <w:gridSpan w:val="11"/>
          </w:tcPr>
          <w:p>
            <w:pPr>
              <w:pStyle w:val="nTable"/>
              <w:spacing w:before="50" w:after="50"/>
              <w:rPr>
                <w:spacing w:val="-2"/>
              </w:rPr>
            </w:pPr>
            <w:r>
              <w:rPr>
                <w:b/>
              </w:rPr>
              <w:t xml:space="preserve">Reprint 2: The </w:t>
            </w:r>
            <w:r>
              <w:rPr>
                <w:b/>
                <w:i/>
              </w:rPr>
              <w:t>Western Australian Treasury Corporation Act 1986</w:t>
            </w:r>
            <w:r>
              <w:rPr>
                <w:b/>
              </w:rPr>
              <w:t xml:space="preserve"> as at 2 Sep 2005</w:t>
            </w:r>
            <w:r>
              <w:t xml:space="preserve"> (includes amendments listed above)</w:t>
            </w:r>
          </w:p>
        </w:tc>
      </w:tr>
      <w:tr>
        <w:trPr>
          <w:cantSplit/>
        </w:trPr>
        <w:tc>
          <w:tcPr>
            <w:tcW w:w="2267" w:type="dxa"/>
            <w:gridSpan w:val="3"/>
          </w:tcPr>
          <w:p>
            <w:pPr>
              <w:pStyle w:val="nTable"/>
              <w:spacing w:before="50" w:after="50"/>
              <w:ind w:right="113"/>
              <w:rPr>
                <w:i/>
                <w:snapToGrid w:val="0"/>
              </w:rPr>
            </w:pPr>
            <w:r>
              <w:rPr>
                <w:i/>
              </w:rPr>
              <w:t>Housing Societies Repeal Act 2005</w:t>
            </w:r>
            <w:r>
              <w:t xml:space="preserve"> s. 31 </w:t>
            </w:r>
          </w:p>
        </w:tc>
        <w:tc>
          <w:tcPr>
            <w:tcW w:w="1134" w:type="dxa"/>
            <w:gridSpan w:val="3"/>
          </w:tcPr>
          <w:p>
            <w:pPr>
              <w:pStyle w:val="nTable"/>
              <w:spacing w:before="50" w:after="50"/>
              <w:rPr>
                <w:snapToGrid w:val="0"/>
              </w:rPr>
            </w:pPr>
            <w:r>
              <w:t>17 of 2005</w:t>
            </w:r>
          </w:p>
        </w:tc>
        <w:tc>
          <w:tcPr>
            <w:tcW w:w="1134" w:type="dxa"/>
            <w:gridSpan w:val="3"/>
          </w:tcPr>
          <w:p>
            <w:pPr>
              <w:pStyle w:val="nTable"/>
              <w:spacing w:before="50" w:after="50"/>
            </w:pPr>
            <w:r>
              <w:t>5 Oct 2005</w:t>
            </w:r>
          </w:p>
        </w:tc>
        <w:tc>
          <w:tcPr>
            <w:tcW w:w="2559" w:type="dxa"/>
            <w:gridSpan w:val="2"/>
          </w:tcPr>
          <w:p>
            <w:pPr>
              <w:pStyle w:val="nTable"/>
              <w:spacing w:before="50" w:after="50"/>
              <w:rPr>
                <w:spacing w:val="-2"/>
              </w:rPr>
            </w:pPr>
            <w:r>
              <w:t xml:space="preserve">10 Jul 2010 (see s. 2(3) and </w:t>
            </w:r>
            <w:r>
              <w:rPr>
                <w:i/>
                <w:iCs/>
              </w:rPr>
              <w:t>Gazette</w:t>
            </w:r>
            <w:r>
              <w:t xml:space="preserve"> 9 Jul 2010 p. 3239)</w:t>
            </w:r>
          </w:p>
        </w:tc>
      </w:tr>
      <w:tr>
        <w:trPr>
          <w:cantSplit/>
        </w:trPr>
        <w:tc>
          <w:tcPr>
            <w:tcW w:w="2267" w:type="dxa"/>
            <w:gridSpan w:val="3"/>
          </w:tcPr>
          <w:p>
            <w:pPr>
              <w:pStyle w:val="nTable"/>
              <w:spacing w:before="50" w:after="50"/>
              <w:ind w:right="113"/>
            </w:pPr>
            <w:r>
              <w:rPr>
                <w:i/>
                <w:snapToGrid w:val="0"/>
              </w:rPr>
              <w:t xml:space="preserve">Machinery of Government (Miscellaneous Amendments) Act 2006 </w:t>
            </w:r>
            <w:r>
              <w:rPr>
                <w:snapToGrid w:val="0"/>
              </w:rPr>
              <w:t>Pt. 17 Div. 11</w:t>
            </w:r>
            <w:r>
              <w:rPr>
                <w:snapToGrid w:val="0"/>
                <w:vertAlign w:val="superscript"/>
              </w:rPr>
              <w:t> 8</w:t>
            </w:r>
          </w:p>
        </w:tc>
        <w:tc>
          <w:tcPr>
            <w:tcW w:w="1134" w:type="dxa"/>
            <w:gridSpan w:val="3"/>
          </w:tcPr>
          <w:p>
            <w:pPr>
              <w:pStyle w:val="nTable"/>
              <w:spacing w:before="50" w:after="50"/>
            </w:pPr>
            <w:r>
              <w:rPr>
                <w:snapToGrid w:val="0"/>
              </w:rPr>
              <w:t>28 of 2006</w:t>
            </w:r>
          </w:p>
        </w:tc>
        <w:tc>
          <w:tcPr>
            <w:tcW w:w="1134" w:type="dxa"/>
            <w:gridSpan w:val="3"/>
          </w:tcPr>
          <w:p>
            <w:pPr>
              <w:pStyle w:val="nTable"/>
              <w:spacing w:before="50" w:after="50"/>
            </w:pPr>
            <w:r>
              <w:t>26 Jun 2006</w:t>
            </w:r>
          </w:p>
        </w:tc>
        <w:tc>
          <w:tcPr>
            <w:tcW w:w="2559" w:type="dxa"/>
            <w:gridSpan w:val="2"/>
          </w:tcPr>
          <w:p>
            <w:pPr>
              <w:pStyle w:val="nTable"/>
              <w:spacing w:before="50" w:after="50"/>
            </w:pPr>
            <w:r>
              <w:rPr>
                <w:spacing w:val="-2"/>
              </w:rPr>
              <w:t xml:space="preserve">1 Jul 2006 (see s. 2 and </w:t>
            </w:r>
            <w:r>
              <w:rPr>
                <w:i/>
                <w:spacing w:val="-2"/>
              </w:rPr>
              <w:t>Gazette</w:t>
            </w:r>
            <w:r>
              <w:rPr>
                <w:spacing w:val="-2"/>
              </w:rPr>
              <w:t xml:space="preserve"> 27 Jun 2006 p. 2347)</w:t>
            </w:r>
          </w:p>
        </w:tc>
      </w:tr>
      <w:tr>
        <w:trPr>
          <w:cantSplit/>
        </w:trPr>
        <w:tc>
          <w:tcPr>
            <w:tcW w:w="2267" w:type="dxa"/>
            <w:gridSpan w:val="3"/>
          </w:tcPr>
          <w:p>
            <w:pPr>
              <w:pStyle w:val="nTable"/>
              <w:spacing w:before="50" w:after="50"/>
              <w:ind w:right="113"/>
              <w:rPr>
                <w:snapToGrid w:val="0"/>
              </w:rPr>
            </w:pPr>
            <w:r>
              <w:rPr>
                <w:i/>
                <w:iCs/>
                <w:snapToGrid w:val="0"/>
              </w:rPr>
              <w:t xml:space="preserve">Financial Legislation Amendment and Repeal Act 2006 </w:t>
            </w:r>
            <w:r>
              <w:rPr>
                <w:snapToGrid w:val="0"/>
              </w:rPr>
              <w:t>s. 4, 16 and Sch. 1 cl. 186</w:t>
            </w:r>
          </w:p>
        </w:tc>
        <w:tc>
          <w:tcPr>
            <w:tcW w:w="1134" w:type="dxa"/>
            <w:gridSpan w:val="3"/>
          </w:tcPr>
          <w:p>
            <w:pPr>
              <w:pStyle w:val="nTable"/>
              <w:spacing w:before="50" w:after="50"/>
              <w:rPr>
                <w:snapToGrid w:val="0"/>
              </w:rPr>
            </w:pPr>
            <w:r>
              <w:rPr>
                <w:snapToGrid w:val="0"/>
              </w:rPr>
              <w:t>77 of 2006</w:t>
            </w:r>
          </w:p>
        </w:tc>
        <w:tc>
          <w:tcPr>
            <w:tcW w:w="1134" w:type="dxa"/>
            <w:gridSpan w:val="3"/>
          </w:tcPr>
          <w:p>
            <w:pPr>
              <w:pStyle w:val="nTable"/>
              <w:spacing w:before="50" w:after="50"/>
            </w:pPr>
            <w:r>
              <w:t>21 Dec 2006</w:t>
            </w:r>
          </w:p>
        </w:tc>
        <w:tc>
          <w:tcPr>
            <w:tcW w:w="2559" w:type="dxa"/>
            <w:gridSpan w:val="2"/>
          </w:tcPr>
          <w:p>
            <w:pPr>
              <w:pStyle w:val="nTable"/>
              <w:spacing w:before="50" w:after="50"/>
              <w:rPr>
                <w:spacing w:val="-2"/>
              </w:rPr>
            </w:pPr>
            <w:r>
              <w:rPr>
                <w:snapToGrid w:val="0"/>
                <w:spacing w:val="-2"/>
              </w:rPr>
              <w:t xml:space="preserve">1 Feb 2007 (see s. 2(1) and </w:t>
            </w:r>
            <w:r>
              <w:rPr>
                <w:i/>
                <w:iCs/>
                <w:snapToGrid w:val="0"/>
                <w:spacing w:val="-2"/>
              </w:rPr>
              <w:t>Gazette</w:t>
            </w:r>
            <w:r>
              <w:rPr>
                <w:snapToGrid w:val="0"/>
                <w:spacing w:val="-2"/>
              </w:rPr>
              <w:t xml:space="preserve"> 19 Jan 2007 p. 137)</w:t>
            </w:r>
          </w:p>
        </w:tc>
      </w:tr>
      <w:tr>
        <w:trPr>
          <w:gridBefore w:val="1"/>
          <w:wBefore w:w="7" w:type="dxa"/>
          <w:cantSplit/>
        </w:trPr>
        <w:tc>
          <w:tcPr>
            <w:tcW w:w="2268" w:type="dxa"/>
            <w:gridSpan w:val="3"/>
          </w:tcPr>
          <w:p>
            <w:pPr>
              <w:pStyle w:val="nTable"/>
              <w:spacing w:before="50" w:after="50"/>
              <w:ind w:right="113"/>
              <w:rPr>
                <w:iCs/>
              </w:rPr>
            </w:pPr>
            <w:r>
              <w:rPr>
                <w:i/>
              </w:rPr>
              <w:t>Statutes (Repeals and Miscellaneous Amendments) Act 2009</w:t>
            </w:r>
            <w:r>
              <w:rPr>
                <w:iCs/>
              </w:rPr>
              <w:t xml:space="preserve"> s. 138</w:t>
            </w:r>
          </w:p>
        </w:tc>
        <w:tc>
          <w:tcPr>
            <w:tcW w:w="1134" w:type="dxa"/>
            <w:gridSpan w:val="3"/>
          </w:tcPr>
          <w:p>
            <w:pPr>
              <w:pStyle w:val="nTable"/>
              <w:spacing w:before="50" w:after="50"/>
            </w:pPr>
            <w:r>
              <w:t xml:space="preserve">8 of 2009 </w:t>
            </w:r>
          </w:p>
        </w:tc>
        <w:tc>
          <w:tcPr>
            <w:tcW w:w="1134" w:type="dxa"/>
            <w:gridSpan w:val="3"/>
          </w:tcPr>
          <w:p>
            <w:pPr>
              <w:pStyle w:val="nTable"/>
              <w:spacing w:before="50" w:after="50"/>
            </w:pPr>
            <w:r>
              <w:t>21 May 2009</w:t>
            </w:r>
          </w:p>
        </w:tc>
        <w:tc>
          <w:tcPr>
            <w:tcW w:w="2551" w:type="dxa"/>
          </w:tcPr>
          <w:p>
            <w:pPr>
              <w:pStyle w:val="nTable"/>
              <w:spacing w:before="50" w:after="50"/>
            </w:pPr>
            <w:r>
              <w:t>22 May 2009 (see s. 2(b))</w:t>
            </w:r>
          </w:p>
        </w:tc>
      </w:tr>
      <w:tr>
        <w:trPr>
          <w:gridBefore w:val="1"/>
          <w:wBefore w:w="7" w:type="dxa"/>
          <w:cantSplit/>
        </w:trPr>
        <w:tc>
          <w:tcPr>
            <w:tcW w:w="7087" w:type="dxa"/>
            <w:gridSpan w:val="10"/>
          </w:tcPr>
          <w:p>
            <w:pPr>
              <w:pStyle w:val="nTable"/>
              <w:spacing w:before="50" w:after="50"/>
            </w:pPr>
            <w:r>
              <w:rPr>
                <w:b/>
              </w:rPr>
              <w:t xml:space="preserve">Reprint 3: The </w:t>
            </w:r>
            <w:r>
              <w:rPr>
                <w:b/>
                <w:i/>
              </w:rPr>
              <w:t>Western Australian Treasury Corporation Act 1986</w:t>
            </w:r>
            <w:r>
              <w:rPr>
                <w:b/>
              </w:rPr>
              <w:t xml:space="preserve"> as at 7 May 2010</w:t>
            </w:r>
            <w:r>
              <w:t xml:space="preserve"> (includes amendments listed above </w:t>
            </w:r>
            <w:r>
              <w:rPr>
                <w:snapToGrid w:val="0"/>
              </w:rPr>
              <w:t xml:space="preserve">except those in the </w:t>
            </w:r>
            <w:r>
              <w:rPr>
                <w:i/>
                <w:iCs/>
              </w:rPr>
              <w:t>Housing Societies Repeal Act 2005</w:t>
            </w:r>
            <w:r>
              <w:t xml:space="preserve"> s. 31)</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nil"/>
            </w:tcBorders>
          </w:tcPr>
          <w:p>
            <w:pPr>
              <w:pStyle w:val="nTable"/>
              <w:spacing w:after="40"/>
              <w:rPr>
                <w:iCs/>
              </w:rPr>
            </w:pPr>
            <w:r>
              <w:rPr>
                <w:i/>
              </w:rPr>
              <w:t>Co-operatives Act 2009</w:t>
            </w:r>
            <w:r>
              <w:rPr>
                <w:iCs/>
              </w:rPr>
              <w:t xml:space="preserve"> s. 511 and 518</w:t>
            </w:r>
          </w:p>
        </w:tc>
        <w:tc>
          <w:tcPr>
            <w:tcW w:w="1134" w:type="dxa"/>
            <w:gridSpan w:val="3"/>
            <w:tcBorders>
              <w:top w:val="nil"/>
              <w:bottom w:val="nil"/>
            </w:tcBorders>
          </w:tcPr>
          <w:p>
            <w:pPr>
              <w:pStyle w:val="nTable"/>
              <w:spacing w:after="40"/>
            </w:pPr>
            <w:r>
              <w:t>24 of 2009</w:t>
            </w:r>
          </w:p>
        </w:tc>
        <w:tc>
          <w:tcPr>
            <w:tcW w:w="1134" w:type="dxa"/>
            <w:gridSpan w:val="3"/>
            <w:tcBorders>
              <w:top w:val="nil"/>
              <w:bottom w:val="nil"/>
            </w:tcBorders>
          </w:tcPr>
          <w:p>
            <w:pPr>
              <w:pStyle w:val="nTable"/>
              <w:spacing w:after="40"/>
            </w:pPr>
            <w:r>
              <w:t>22 Oct 2009</w:t>
            </w:r>
          </w:p>
        </w:tc>
        <w:tc>
          <w:tcPr>
            <w:tcW w:w="2565" w:type="dxa"/>
            <w:gridSpan w:val="3"/>
            <w:tcBorders>
              <w:top w:val="nil"/>
              <w:bottom w:val="nil"/>
            </w:tcBorders>
          </w:tcPr>
          <w:p>
            <w:pPr>
              <w:pStyle w:val="nTable"/>
              <w:spacing w:after="40"/>
            </w:pPr>
            <w:r>
              <w:t xml:space="preserve">s. 511: 1 Sep 2010 (see s. 2(b) and </w:t>
            </w:r>
            <w:r>
              <w:rPr>
                <w:i/>
                <w:iCs/>
              </w:rPr>
              <w:t>Gazette</w:t>
            </w:r>
            <w:r>
              <w:t xml:space="preserve"> 13 Aug 2010 p. 3975);</w:t>
            </w:r>
            <w:r>
              <w:br/>
              <w:t xml:space="preserve">s. 518: </w:t>
            </w:r>
            <w:r>
              <w:rPr>
                <w:snapToGrid w:val="0"/>
              </w:rPr>
              <w:t>1 Sep 2012 (see s. 2(c) and Gazette 13 Aug 2010 p. 3975)</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pPr>
            <w:r>
              <w:rPr>
                <w:snapToGrid w:val="0"/>
              </w:rPr>
              <w:t>39 of 2010</w:t>
            </w:r>
          </w:p>
        </w:tc>
        <w:tc>
          <w:tcPr>
            <w:tcW w:w="1134" w:type="dxa"/>
            <w:gridSpan w:val="3"/>
            <w:tcBorders>
              <w:top w:val="nil"/>
              <w:bottom w:val="nil"/>
            </w:tcBorders>
          </w:tcPr>
          <w:p>
            <w:pPr>
              <w:pStyle w:val="nTable"/>
              <w:spacing w:after="40"/>
            </w:pPr>
            <w:r>
              <w:t>1 Oct 2010</w:t>
            </w:r>
          </w:p>
        </w:tc>
        <w:tc>
          <w:tcPr>
            <w:tcW w:w="2565" w:type="dxa"/>
            <w:gridSpan w:val="3"/>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nil"/>
            </w:tcBorders>
          </w:tcPr>
          <w:p>
            <w:pPr>
              <w:pStyle w:val="nTable"/>
              <w:spacing w:after="40"/>
              <w:rPr>
                <w:i/>
                <w:iCs/>
                <w:snapToGrid w:val="0"/>
              </w:rPr>
            </w:pPr>
            <w:r>
              <w:rPr>
                <w:i/>
                <w:noProof/>
              </w:rPr>
              <w:t xml:space="preserve">Associations Incorporation Act 2015 </w:t>
            </w:r>
            <w:r>
              <w:rPr>
                <w:noProof/>
              </w:rPr>
              <w:t>s. 232</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65"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single" w:sz="4" w:space="0" w:color="auto"/>
            </w:tcBorders>
          </w:tcPr>
          <w:p>
            <w:pPr>
              <w:pStyle w:val="nTable"/>
              <w:spacing w:after="40"/>
              <w:rPr>
                <w:noProof/>
              </w:rPr>
            </w:pPr>
            <w:r>
              <w:rPr>
                <w:i/>
                <w:noProof/>
              </w:rPr>
              <w:t>Executive Officer Remuneration (Government Entities) Legislation Amendment Act 2016</w:t>
            </w:r>
            <w:r>
              <w:rPr>
                <w:noProof/>
              </w:rPr>
              <w:t xml:space="preserve"> Pt. 3 Div. 8</w:t>
            </w:r>
          </w:p>
        </w:tc>
        <w:tc>
          <w:tcPr>
            <w:tcW w:w="1134" w:type="dxa"/>
            <w:gridSpan w:val="3"/>
            <w:tcBorders>
              <w:top w:val="nil"/>
              <w:bottom w:val="single" w:sz="4" w:space="0" w:color="auto"/>
            </w:tcBorders>
          </w:tcPr>
          <w:p>
            <w:pPr>
              <w:pStyle w:val="nTable"/>
              <w:spacing w:after="40"/>
            </w:pPr>
            <w:r>
              <w:t>46 of 2016</w:t>
            </w:r>
          </w:p>
        </w:tc>
        <w:tc>
          <w:tcPr>
            <w:tcW w:w="1134" w:type="dxa"/>
            <w:gridSpan w:val="3"/>
            <w:tcBorders>
              <w:top w:val="nil"/>
              <w:bottom w:val="single" w:sz="4" w:space="0" w:color="auto"/>
            </w:tcBorders>
          </w:tcPr>
          <w:p>
            <w:pPr>
              <w:pStyle w:val="nTable"/>
              <w:spacing w:after="40"/>
            </w:pPr>
            <w:r>
              <w:t>7 Dec 2016</w:t>
            </w:r>
          </w:p>
        </w:tc>
        <w:tc>
          <w:tcPr>
            <w:tcW w:w="2565" w:type="dxa"/>
            <w:gridSpan w:val="3"/>
            <w:tcBorders>
              <w:top w:val="nil"/>
              <w:bottom w:val="single" w:sz="4" w:space="0" w:color="auto"/>
            </w:tcBorders>
          </w:tcPr>
          <w:p>
            <w:pPr>
              <w:pStyle w:val="nTable"/>
              <w:spacing w:after="40"/>
              <w:rPr>
                <w:snapToGrid w:val="0"/>
              </w:rPr>
            </w:pPr>
            <w:r>
              <w:rPr>
                <w:snapToGrid w:val="0"/>
              </w:rPr>
              <w:t>8 Dec 2016 (see s. 2(b))</w:t>
            </w:r>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r>
        <w:t>Division 12 — Transitional provisions</w:t>
      </w:r>
    </w:p>
    <w:p>
      <w:pPr>
        <w:pStyle w:val="nzHeading5"/>
      </w:pPr>
      <w:r>
        <w:t>451.</w:t>
      </w:r>
      <w:r>
        <w:tab/>
      </w:r>
      <w:r>
        <w:rPr>
          <w:i/>
          <w:iCs/>
        </w:rPr>
        <w:t>Western Australian Treasury Corporation Act 1986</w:t>
      </w:r>
      <w:r>
        <w:t xml:space="preserve"> and </w:t>
      </w:r>
      <w:r>
        <w:rPr>
          <w:i/>
          <w:iCs/>
        </w:rPr>
        <w:t>Gold Corporation Act 1987</w:t>
      </w:r>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247" w:name="_Toc455401049"/>
      <w:bookmarkStart w:id="248" w:name="_Toc468977785"/>
      <w:bookmarkStart w:id="249" w:name="_Toc468981950"/>
      <w:bookmarkStart w:id="250" w:name="_Toc536190722"/>
      <w:r>
        <w:rPr>
          <w:sz w:val="28"/>
        </w:rPr>
        <w:t>Defined terms</w:t>
      </w:r>
      <w:bookmarkEnd w:id="247"/>
      <w:bookmarkEnd w:id="248"/>
      <w:bookmarkEnd w:id="249"/>
      <w:bookmarkEnd w:id="2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director</w:t>
      </w:r>
      <w:r>
        <w:tab/>
        <w:t>3(1)</w:t>
      </w:r>
    </w:p>
    <w:p>
      <w:pPr>
        <w:pStyle w:val="DefinedTerms"/>
      </w:pPr>
      <w:r>
        <w:t>authorities</w:t>
      </w:r>
      <w:r>
        <w:tab/>
        <w:t>9(1a)</w:t>
      </w:r>
    </w:p>
    <w:p>
      <w:pPr>
        <w:pStyle w:val="DefinedTerms"/>
      </w:pPr>
      <w:r>
        <w:t>authority</w:t>
      </w:r>
      <w:r>
        <w:tab/>
        <w:t>3(1)</w:t>
      </w:r>
    </w:p>
    <w:p>
      <w:pPr>
        <w:pStyle w:val="DefinedTerms"/>
      </w:pPr>
      <w:r>
        <w:t>board</w:t>
      </w:r>
      <w:r>
        <w:tab/>
        <w:t>3(1)</w:t>
      </w:r>
    </w:p>
    <w:p>
      <w:pPr>
        <w:pStyle w:val="DefinedTerms"/>
      </w:pPr>
      <w:r>
        <w:t>borrow</w:t>
      </w:r>
      <w:r>
        <w:tab/>
        <w:t>3(1)</w:t>
      </w:r>
    </w:p>
    <w:p>
      <w:pPr>
        <w:pStyle w:val="DefinedTerms"/>
      </w:pPr>
      <w:r>
        <w:t>chief executive officer</w:t>
      </w:r>
      <w:r>
        <w:tab/>
        <w:t>3(1)</w:t>
      </w:r>
    </w:p>
    <w:p>
      <w:pPr>
        <w:pStyle w:val="DefinedTerms"/>
      </w:pPr>
      <w:r>
        <w:t>create</w:t>
      </w:r>
      <w:r>
        <w:tab/>
        <w:t>3(1)</w:t>
      </w:r>
    </w:p>
    <w:p>
      <w:pPr>
        <w:pStyle w:val="DefinedTerms"/>
      </w:pPr>
      <w:r>
        <w:t>debt paper</w:t>
      </w:r>
      <w:r>
        <w:tab/>
        <w:t>3(1)</w:t>
      </w:r>
    </w:p>
    <w:p>
      <w:pPr>
        <w:pStyle w:val="DefinedTerms"/>
      </w:pPr>
      <w:r>
        <w:t>director</w:t>
      </w:r>
      <w:r>
        <w:tab/>
        <w:t>3(1)</w:t>
      </w:r>
    </w:p>
    <w:p>
      <w:pPr>
        <w:pStyle w:val="DefinedTerms"/>
      </w:pPr>
      <w:r>
        <w:t>document</w:t>
      </w:r>
      <w:r>
        <w:tab/>
        <w:t>21A(4)</w:t>
      </w:r>
    </w:p>
    <w:p>
      <w:pPr>
        <w:pStyle w:val="DefinedTerms"/>
      </w:pPr>
      <w:r>
        <w:t>eligible person</w:t>
      </w:r>
      <w:r>
        <w:tab/>
        <w:t>18(1a)</w:t>
      </w:r>
    </w:p>
    <w:p>
      <w:pPr>
        <w:pStyle w:val="DefinedTerms"/>
      </w:pPr>
      <w:r>
        <w:t>financial institution</w:t>
      </w:r>
      <w:r>
        <w:tab/>
        <w:t>3(1)</w:t>
      </w:r>
    </w:p>
    <w:p>
      <w:pPr>
        <w:pStyle w:val="DefinedTerms"/>
      </w:pPr>
      <w:r>
        <w:t>foreign</w:t>
      </w:r>
      <w:r>
        <w:tab/>
        <w:t>13(4)</w:t>
      </w:r>
    </w:p>
    <w:p>
      <w:pPr>
        <w:pStyle w:val="DefinedTerms"/>
      </w:pPr>
      <w:r>
        <w:t>information</w:t>
      </w:r>
      <w:r>
        <w:tab/>
        <w:t>21A(4)</w:t>
      </w:r>
    </w:p>
    <w:p>
      <w:pPr>
        <w:pStyle w:val="DefinedTerms"/>
      </w:pPr>
      <w:r>
        <w:t>interest rate</w:t>
      </w:r>
      <w:r>
        <w:tab/>
        <w:t>3(1)</w:t>
      </w:r>
    </w:p>
    <w:p>
      <w:pPr>
        <w:pStyle w:val="DefinedTerms"/>
      </w:pPr>
      <w:r>
        <w:t>latest draft plan</w:t>
      </w:r>
      <w:r>
        <w:tab/>
        <w:t>16F(2)</w:t>
      </w:r>
    </w:p>
    <w:p>
      <w:pPr>
        <w:pStyle w:val="DefinedTerms"/>
      </w:pPr>
      <w:r>
        <w:t>latest draft statement</w:t>
      </w:r>
      <w:r>
        <w:tab/>
        <w:t>16N(2)</w:t>
      </w:r>
    </w:p>
    <w:p>
      <w:pPr>
        <w:pStyle w:val="DefinedTerms"/>
      </w:pPr>
      <w:r>
        <w:t>lend</w:t>
      </w:r>
      <w:r>
        <w:tab/>
        <w:t>3(1)</w:t>
      </w:r>
    </w:p>
    <w:p>
      <w:pPr>
        <w:pStyle w:val="DefinedTerms"/>
      </w:pPr>
      <w:r>
        <w:t>parliamentary purposes</w:t>
      </w:r>
      <w:r>
        <w:tab/>
        <w:t>21A(4)</w:t>
      </w:r>
    </w:p>
    <w:p>
      <w:pPr>
        <w:pStyle w:val="DefinedTerms"/>
      </w:pPr>
      <w:r>
        <w:t>prescribed debt paper</w:t>
      </w:r>
      <w:r>
        <w:tab/>
        <w:t>10(4a)</w:t>
      </w:r>
    </w:p>
    <w:p>
      <w:pPr>
        <w:pStyle w:val="DefinedTerms"/>
      </w:pPr>
      <w:r>
        <w:t>the Account</w:t>
      </w:r>
      <w:r>
        <w:tab/>
        <w:t>3(1)</w:t>
      </w:r>
    </w:p>
    <w:p>
      <w:pPr>
        <w:pStyle w:val="DefinedTerms"/>
      </w:pPr>
      <w:r>
        <w:t>the Corporation</w:t>
      </w:r>
      <w:r>
        <w:tab/>
        <w:t>3(1)</w:t>
      </w:r>
    </w:p>
    <w:p>
      <w:pPr>
        <w:pStyle w:val="DefinedTerms"/>
      </w:pPr>
      <w:r>
        <w:t>the repealed Act</w:t>
      </w:r>
      <w:r>
        <w:tab/>
        <w:t>3(1)</w:t>
      </w:r>
    </w:p>
    <w:p>
      <w:pPr>
        <w:pStyle w:val="DefinedTerms"/>
      </w:pPr>
      <w:r>
        <w:t>Treasury</w:t>
      </w:r>
      <w:r>
        <w:tab/>
        <w:t>3(1)</w:t>
      </w:r>
    </w:p>
    <w:p>
      <w:pPr>
        <w:pStyle w:val="DefinedTerms"/>
      </w:pPr>
      <w:r>
        <w:t>Under Treasurer</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7" w:name="Schedule"/>
    <w:bookmarkEnd w:id="1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Bodies that are not 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Bodies that are not 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6" w:name="Compilation"/>
    <w:bookmarkEnd w:id="24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1" w:name="DefinedTerms"/>
    <w:bookmarkEnd w:id="25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2" w:name="Coversheet"/>
    <w:bookmarkEnd w:id="2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lvlText w:val="%1."/>
      <w:lvlJc w:val="left"/>
      <w:pPr>
        <w:tabs>
          <w:tab w:val="num" w:pos="1492"/>
        </w:tabs>
        <w:ind w:left="1492" w:hanging="360"/>
      </w:pPr>
    </w:lvl>
  </w:abstractNum>
  <w:abstractNum w:abstractNumId="1">
    <w:nsid w:val="FFFFFF7D"/>
    <w:multiLevelType w:val="singleLevel"/>
    <w:tmpl w:val="DC0C4AC4"/>
    <w:lvl w:ilvl="0">
      <w:start w:val="1"/>
      <w:numFmt w:val="decimal"/>
      <w:lvlText w:val="%1."/>
      <w:lvlJc w:val="left"/>
      <w:pPr>
        <w:tabs>
          <w:tab w:val="num" w:pos="1209"/>
        </w:tabs>
        <w:ind w:left="1209" w:hanging="360"/>
      </w:pPr>
    </w:lvl>
  </w:abstractNum>
  <w:abstractNum w:abstractNumId="2">
    <w:nsid w:val="FFFFFF7E"/>
    <w:multiLevelType w:val="singleLevel"/>
    <w:tmpl w:val="C1683C12"/>
    <w:lvl w:ilvl="0">
      <w:start w:val="1"/>
      <w:numFmt w:val="decimal"/>
      <w:lvlText w:val="%1."/>
      <w:lvlJc w:val="left"/>
      <w:pPr>
        <w:tabs>
          <w:tab w:val="num" w:pos="926"/>
        </w:tabs>
        <w:ind w:left="926" w:hanging="360"/>
      </w:pPr>
    </w:lvl>
  </w:abstractNum>
  <w:abstractNum w:abstractNumId="3">
    <w:nsid w:val="FFFFFF7F"/>
    <w:multiLevelType w:val="singleLevel"/>
    <w:tmpl w:val="186C50E4"/>
    <w:lvl w:ilvl="0">
      <w:start w:val="1"/>
      <w:numFmt w:val="decimal"/>
      <w:lvlText w:val="%1."/>
      <w:lvlJc w:val="left"/>
      <w:pPr>
        <w:tabs>
          <w:tab w:val="num" w:pos="643"/>
        </w:tabs>
        <w:ind w:left="643" w:hanging="360"/>
      </w:pPr>
    </w:lvl>
  </w:abstractNum>
  <w:abstractNum w:abstractNumId="4">
    <w:nsid w:val="FFFFFF80"/>
    <w:multiLevelType w:val="singleLevel"/>
    <w:tmpl w:val="4566AB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lvlText w:val="%1."/>
      <w:lvlJc w:val="left"/>
      <w:pPr>
        <w:tabs>
          <w:tab w:val="num" w:pos="360"/>
        </w:tabs>
        <w:ind w:left="360" w:hanging="360"/>
      </w:pPr>
    </w:lvl>
  </w:abstractNum>
  <w:abstractNum w:abstractNumId="9">
    <w:nsid w:val="FFFFFF89"/>
    <w:multiLevelType w:val="singleLevel"/>
    <w:tmpl w:val="6BAC3A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9433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3132"/>
    <w:docVar w:name="WAFER_20140204134705" w:val="RemoveTocBookmarks,RemoveUnusedBookmarks,RemoveLanguageTags,UsedStyles,ResetPageSize,UpdateArrangement"/>
    <w:docVar w:name="WAFER_20140204134705_GUID" w:val="bfd2060b-c042-439c-8357-cb94798d3ad0"/>
    <w:docVar w:name="WAFER_20140204135332" w:val="RemoveTocBookmarks,RunningHeaders"/>
    <w:docVar w:name="WAFER_20140204135332_GUID" w:val="5afd1c9e-9789-4112-8526-c22a52c97039"/>
    <w:docVar w:name="WAFER_20150720145106" w:val="ResetPageSize,UpdateArrangement,UpdateNTable"/>
    <w:docVar w:name="WAFER_20150720145106_GUID" w:val="e75de5cc-f2c9-4cc8-9d00-83a1e6984a2f"/>
    <w:docVar w:name="WAFER_20151104143132" w:val="UpdateStyles,UsedStyles"/>
    <w:docVar w:name="WAFER_20151104143132_GUID" w:val="952effcb-825f-44df-a821-d2d493df4f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14495</Words>
  <Characters>69291</Characters>
  <Application>Microsoft Office Word</Application>
  <DocSecurity>0</DocSecurity>
  <Lines>1979</Lines>
  <Paragraphs>1196</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82590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1986 - 03-k0-02</dc:title>
  <dc:subject/>
  <dc:creator/>
  <cp:keywords/>
  <dc:description/>
  <cp:lastModifiedBy>svcMRProcess</cp:lastModifiedBy>
  <cp:revision>4</cp:revision>
  <cp:lastPrinted>2010-04-28T03:37:00Z</cp:lastPrinted>
  <dcterms:created xsi:type="dcterms:W3CDTF">2019-02-14T08:49:00Z</dcterms:created>
  <dcterms:modified xsi:type="dcterms:W3CDTF">2019-02-14T08:49:00Z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DocumentType">
    <vt:lpwstr>Act</vt:lpwstr>
  </property>
  <property fmtid="{D5CDD505-2E9C-101B-9397-08002B2CF9AE}" pid="4" name="OwlsUID">
    <vt:i4>896</vt:i4>
  </property>
  <property fmtid="{D5CDD505-2E9C-101B-9397-08002B2CF9AE}" pid="5" name="ReprintNo">
    <vt:lpwstr>3</vt:lpwstr>
  </property>
  <property fmtid="{D5CDD505-2E9C-101B-9397-08002B2CF9AE}" pid="6" name="CommencementDate">
    <vt:lpwstr>20161208</vt:lpwstr>
  </property>
  <property fmtid="{D5CDD505-2E9C-101B-9397-08002B2CF9AE}" pid="7" name="AsAtDate">
    <vt:lpwstr>08 Dec 2016</vt:lpwstr>
  </property>
  <property fmtid="{D5CDD505-2E9C-101B-9397-08002B2CF9AE}" pid="8" name="Suffix">
    <vt:lpwstr>03-k0-02</vt:lpwstr>
  </property>
</Properties>
</file>